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ascii="宋体" w:hAnsi="宋体"/>
          <w:b/>
          <w:sz w:val="52"/>
          <w:szCs w:val="52"/>
        </w:rPr>
      </w:pPr>
    </w:p>
    <w:p>
      <w:pPr>
        <w:topLinePunct/>
        <w:spacing w:line="360" w:lineRule="auto"/>
        <w:jc w:val="center"/>
        <w:rPr>
          <w:rFonts w:ascii="宋体" w:hAnsi="宋体"/>
          <w:b/>
          <w:sz w:val="52"/>
          <w:szCs w:val="52"/>
        </w:rPr>
      </w:pPr>
    </w:p>
    <w:p>
      <w:pPr>
        <w:topLinePunct/>
        <w:spacing w:line="360" w:lineRule="auto"/>
        <w:jc w:val="center"/>
        <w:rPr>
          <w:rFonts w:ascii="宋体" w:hAnsi="宋体"/>
          <w:b/>
          <w:sz w:val="52"/>
          <w:szCs w:val="52"/>
        </w:rPr>
      </w:pPr>
      <w:r>
        <w:rPr>
          <w:rFonts w:hint="eastAsia" w:ascii="宋体" w:hAnsi="宋体"/>
          <w:b/>
          <w:sz w:val="52"/>
          <w:szCs w:val="52"/>
        </w:rPr>
        <w:t>无锡市政府采购项目</w:t>
      </w:r>
    </w:p>
    <w:p>
      <w:pPr>
        <w:topLinePunct/>
        <w:spacing w:line="360" w:lineRule="auto"/>
        <w:jc w:val="center"/>
        <w:rPr>
          <w:rFonts w:ascii="宋体" w:hAnsi="宋体"/>
          <w:b/>
          <w:sz w:val="52"/>
          <w:szCs w:val="52"/>
        </w:rPr>
      </w:pPr>
      <w:r>
        <w:rPr>
          <w:rFonts w:hint="eastAsia" w:ascii="宋体" w:hAnsi="宋体"/>
          <w:b/>
          <w:sz w:val="52"/>
          <w:szCs w:val="52"/>
        </w:rPr>
        <w:t>竞争性磋商文件</w:t>
      </w:r>
    </w:p>
    <w:p>
      <w:pPr>
        <w:topLinePunct/>
        <w:spacing w:line="360" w:lineRule="auto"/>
        <w:jc w:val="center"/>
        <w:rPr>
          <w:rFonts w:ascii="宋体" w:hAnsi="宋体"/>
          <w:b/>
          <w:sz w:val="24"/>
        </w:rPr>
      </w:pPr>
    </w:p>
    <w:p>
      <w:pPr>
        <w:topLinePunct/>
        <w:spacing w:line="360" w:lineRule="auto"/>
        <w:jc w:val="center"/>
        <w:rPr>
          <w:rFonts w:ascii="宋体" w:hAnsi="宋体"/>
          <w:b/>
          <w:sz w:val="24"/>
        </w:rPr>
      </w:pPr>
    </w:p>
    <w:p>
      <w:pPr>
        <w:topLinePunct/>
        <w:spacing w:line="360" w:lineRule="auto"/>
        <w:jc w:val="center"/>
        <w:rPr>
          <w:rFonts w:ascii="宋体" w:hAnsi="宋体"/>
          <w:b/>
          <w:sz w:val="24"/>
        </w:rPr>
      </w:pPr>
    </w:p>
    <w:p>
      <w:pPr>
        <w:pStyle w:val="61"/>
        <w:ind w:firstLine="241"/>
        <w:rPr>
          <w:rFonts w:ascii="宋体" w:hAnsi="宋体"/>
          <w:b/>
          <w:sz w:val="24"/>
        </w:rPr>
      </w:pPr>
    </w:p>
    <w:p>
      <w:pPr>
        <w:pStyle w:val="61"/>
        <w:ind w:firstLine="241"/>
        <w:rPr>
          <w:rFonts w:ascii="宋体" w:hAnsi="宋体"/>
          <w:b/>
          <w:sz w:val="24"/>
        </w:rPr>
      </w:pPr>
    </w:p>
    <w:p>
      <w:pPr>
        <w:topLinePunct/>
        <w:spacing w:line="360" w:lineRule="auto"/>
        <w:rPr>
          <w:rFonts w:ascii="宋体" w:hAnsi="宋体"/>
          <w:b/>
          <w:sz w:val="24"/>
        </w:rPr>
      </w:pPr>
    </w:p>
    <w:p>
      <w:pPr>
        <w:topLinePunct/>
        <w:spacing w:line="360" w:lineRule="auto"/>
        <w:rPr>
          <w:rFonts w:ascii="宋体" w:hAnsi="宋体"/>
          <w:b/>
          <w:sz w:val="24"/>
        </w:rPr>
      </w:pPr>
    </w:p>
    <w:p>
      <w:pPr>
        <w:topLinePunct/>
        <w:spacing w:line="360" w:lineRule="auto"/>
        <w:ind w:firstLine="1063" w:firstLineChars="378"/>
        <w:rPr>
          <w:rFonts w:hint="eastAsia" w:ascii="宋体" w:hAnsi="宋体" w:eastAsia="宋体"/>
          <w:b/>
          <w:sz w:val="28"/>
          <w:szCs w:val="28"/>
          <w:lang w:eastAsia="zh-CN"/>
        </w:rPr>
      </w:pPr>
      <w:r>
        <w:rPr>
          <w:rFonts w:hint="eastAsia" w:ascii="宋体" w:hAnsi="宋体"/>
          <w:b/>
          <w:sz w:val="28"/>
          <w:szCs w:val="28"/>
        </w:rPr>
        <w:t>政府采购编号：</w:t>
      </w:r>
      <w:r>
        <w:rPr>
          <w:rFonts w:hint="eastAsia" w:ascii="宋体" w:hAnsi="宋体" w:cs="宋体"/>
          <w:b/>
          <w:sz w:val="28"/>
          <w:lang w:eastAsia="zh-CN"/>
        </w:rPr>
        <w:t>WXJHCG2021-20</w:t>
      </w:r>
    </w:p>
    <w:p>
      <w:pPr>
        <w:topLinePunct/>
        <w:spacing w:line="360" w:lineRule="auto"/>
        <w:ind w:firstLine="1063" w:firstLineChars="378"/>
        <w:rPr>
          <w:rFonts w:ascii="宋体" w:hAnsi="宋体"/>
          <w:b/>
          <w:sz w:val="28"/>
          <w:szCs w:val="28"/>
        </w:rPr>
      </w:pPr>
    </w:p>
    <w:p>
      <w:pPr>
        <w:topLinePunct/>
        <w:spacing w:line="360" w:lineRule="auto"/>
        <w:ind w:firstLine="1063" w:firstLineChars="378"/>
        <w:rPr>
          <w:rFonts w:hint="eastAsia" w:ascii="宋体" w:hAnsi="宋体"/>
          <w:b/>
          <w:bCs/>
          <w:sz w:val="28"/>
          <w:szCs w:val="28"/>
          <w:lang w:eastAsia="zh-CN"/>
        </w:rPr>
      </w:pPr>
      <w:r>
        <w:rPr>
          <w:rFonts w:hint="eastAsia" w:ascii="宋体" w:hAnsi="宋体"/>
          <w:b/>
          <w:sz w:val="28"/>
          <w:szCs w:val="28"/>
        </w:rPr>
        <w:t>采购项目名称：</w:t>
      </w:r>
      <w:r>
        <w:rPr>
          <w:rFonts w:hint="eastAsia" w:ascii="宋体" w:hAnsi="宋体"/>
          <w:b/>
          <w:bCs/>
          <w:sz w:val="28"/>
          <w:szCs w:val="28"/>
          <w:lang w:eastAsia="zh-CN"/>
        </w:rPr>
        <w:t>经开工业园区污染物排放限值限量管理方案编制服务</w:t>
      </w:r>
    </w:p>
    <w:p>
      <w:pPr>
        <w:numPr>
          <w:ilvl w:val="0"/>
          <w:numId w:val="0"/>
        </w:numPr>
        <w:jc w:val="both"/>
        <w:outlineLvl w:val="9"/>
        <w:rPr>
          <w:sz w:val="28"/>
          <w:szCs w:val="28"/>
        </w:rPr>
      </w:pPr>
    </w:p>
    <w:p>
      <w:pPr>
        <w:topLinePunct/>
        <w:spacing w:line="360" w:lineRule="auto"/>
        <w:ind w:firstLine="1063" w:firstLineChars="378"/>
        <w:rPr>
          <w:rFonts w:ascii="宋体" w:hAnsi="宋体"/>
          <w:b/>
          <w:sz w:val="28"/>
          <w:szCs w:val="28"/>
        </w:rPr>
      </w:pPr>
      <w:r>
        <w:rPr>
          <w:rFonts w:hint="eastAsia" w:ascii="宋体" w:hAnsi="宋体"/>
          <w:b/>
          <w:sz w:val="28"/>
          <w:szCs w:val="28"/>
        </w:rPr>
        <w:t>采   购   人：</w:t>
      </w:r>
      <w:r>
        <w:rPr>
          <w:rFonts w:hint="eastAsia" w:ascii="宋体" w:hAnsi="宋体"/>
          <w:b/>
          <w:bCs/>
          <w:sz w:val="28"/>
          <w:szCs w:val="28"/>
        </w:rPr>
        <w:t>无锡市滨湖区华庄街道办事处</w:t>
      </w:r>
    </w:p>
    <w:p>
      <w:pPr>
        <w:topLinePunct/>
        <w:spacing w:line="360" w:lineRule="auto"/>
        <w:ind w:firstLine="1063" w:firstLineChars="378"/>
        <w:rPr>
          <w:rFonts w:ascii="宋体" w:hAnsi="宋体"/>
          <w:b/>
          <w:sz w:val="28"/>
          <w:szCs w:val="28"/>
        </w:rPr>
      </w:pPr>
    </w:p>
    <w:p>
      <w:pPr>
        <w:topLinePunct/>
        <w:spacing w:line="360" w:lineRule="auto"/>
        <w:ind w:firstLine="1063" w:firstLineChars="378"/>
        <w:rPr>
          <w:rFonts w:ascii="宋体" w:hAnsi="宋体"/>
          <w:b/>
          <w:sz w:val="28"/>
          <w:szCs w:val="28"/>
        </w:rPr>
      </w:pPr>
      <w:r>
        <w:rPr>
          <w:rFonts w:hint="eastAsia" w:ascii="宋体" w:hAnsi="宋体"/>
          <w:b/>
          <w:sz w:val="28"/>
          <w:szCs w:val="28"/>
        </w:rPr>
        <w:t>采购代理机构：无锡市建汇建设工程咨询事务所有限公司</w:t>
      </w:r>
    </w:p>
    <w:p>
      <w:pPr>
        <w:topLinePunct/>
        <w:spacing w:line="360" w:lineRule="auto"/>
        <w:rPr>
          <w:rFonts w:ascii="宋体" w:hAnsi="宋体"/>
          <w:b/>
          <w:sz w:val="32"/>
          <w:szCs w:val="32"/>
        </w:rPr>
      </w:pPr>
    </w:p>
    <w:p>
      <w:pPr>
        <w:topLinePunct/>
        <w:spacing w:line="360" w:lineRule="auto"/>
        <w:rPr>
          <w:rFonts w:ascii="宋体" w:hAnsi="宋体"/>
          <w:b/>
          <w:sz w:val="24"/>
        </w:rPr>
      </w:pPr>
    </w:p>
    <w:p>
      <w:pPr>
        <w:topLinePunct/>
        <w:spacing w:line="360" w:lineRule="auto"/>
        <w:rPr>
          <w:rFonts w:ascii="宋体" w:hAnsi="宋体"/>
          <w:b/>
          <w:sz w:val="24"/>
        </w:rPr>
      </w:pPr>
    </w:p>
    <w:p>
      <w:pPr>
        <w:topLinePunct/>
        <w:spacing w:line="360" w:lineRule="auto"/>
        <w:rPr>
          <w:rFonts w:ascii="宋体" w:hAnsi="宋体"/>
          <w:b/>
          <w:sz w:val="24"/>
        </w:rPr>
      </w:pPr>
    </w:p>
    <w:p>
      <w:pPr>
        <w:topLinePunct/>
        <w:spacing w:line="360" w:lineRule="auto"/>
        <w:jc w:val="center"/>
        <w:rPr>
          <w:rFonts w:ascii="宋体" w:hAnsi="宋体"/>
          <w:b/>
          <w:sz w:val="32"/>
          <w:szCs w:val="32"/>
        </w:rPr>
      </w:pPr>
      <w:r>
        <w:rPr>
          <w:rFonts w:hint="eastAsia" w:ascii="宋体" w:hAnsi="宋体"/>
          <w:b/>
          <w:sz w:val="32"/>
          <w:szCs w:val="32"/>
        </w:rPr>
        <w:t>二〇二一年十</w:t>
      </w:r>
      <w:r>
        <w:rPr>
          <w:rFonts w:hint="eastAsia" w:ascii="宋体" w:hAnsi="宋体"/>
          <w:b/>
          <w:sz w:val="32"/>
          <w:szCs w:val="32"/>
          <w:lang w:eastAsia="zh-CN"/>
        </w:rPr>
        <w:t>一</w:t>
      </w:r>
      <w:r>
        <w:rPr>
          <w:rFonts w:hint="eastAsia" w:ascii="宋体" w:hAnsi="宋体"/>
          <w:b/>
          <w:sz w:val="32"/>
          <w:szCs w:val="32"/>
        </w:rPr>
        <w:t>月</w:t>
      </w:r>
    </w:p>
    <w:p>
      <w:pPr>
        <w:topLinePunct/>
        <w:snapToGrid w:val="0"/>
        <w:spacing w:line="360" w:lineRule="auto"/>
        <w:jc w:val="center"/>
        <w:rPr>
          <w:rFonts w:ascii="宋体" w:hAnsi="宋体"/>
          <w:b/>
          <w:sz w:val="24"/>
        </w:rPr>
      </w:pPr>
    </w:p>
    <w:p>
      <w:pPr>
        <w:topLinePunct/>
        <w:snapToGrid w:val="0"/>
        <w:spacing w:line="360" w:lineRule="auto"/>
        <w:jc w:val="center"/>
        <w:rPr>
          <w:rFonts w:ascii="宋体" w:hAnsi="宋体"/>
          <w:b/>
          <w:sz w:val="24"/>
        </w:rPr>
      </w:pPr>
    </w:p>
    <w:p>
      <w:pPr>
        <w:topLinePunct/>
        <w:snapToGrid w:val="0"/>
        <w:spacing w:line="360" w:lineRule="auto"/>
        <w:jc w:val="center"/>
        <w:rPr>
          <w:rFonts w:ascii="宋体" w:hAnsi="宋体"/>
          <w:b/>
          <w:sz w:val="24"/>
        </w:rPr>
      </w:pPr>
    </w:p>
    <w:p>
      <w:pPr>
        <w:topLinePunct/>
        <w:snapToGrid w:val="0"/>
        <w:spacing w:line="360" w:lineRule="auto"/>
        <w:jc w:val="center"/>
        <w:rPr>
          <w:rFonts w:ascii="宋体" w:hAnsi="宋体"/>
          <w:b/>
          <w:sz w:val="24"/>
        </w:rPr>
      </w:pPr>
    </w:p>
    <w:p>
      <w:pPr>
        <w:topLinePunct/>
        <w:snapToGrid w:val="0"/>
        <w:spacing w:line="360" w:lineRule="auto"/>
        <w:jc w:val="center"/>
        <w:rPr>
          <w:rFonts w:ascii="宋体" w:hAnsi="宋体"/>
          <w:b/>
          <w:sz w:val="44"/>
          <w:szCs w:val="44"/>
        </w:rPr>
      </w:pPr>
      <w:r>
        <w:rPr>
          <w:rFonts w:hint="eastAsia" w:ascii="宋体" w:hAnsi="宋体"/>
          <w:b/>
          <w:sz w:val="44"/>
          <w:szCs w:val="44"/>
        </w:rPr>
        <w:t>目  录</w:t>
      </w:r>
    </w:p>
    <w:p>
      <w:pPr>
        <w:topLinePunct/>
        <w:snapToGrid w:val="0"/>
        <w:spacing w:line="360" w:lineRule="auto"/>
        <w:jc w:val="center"/>
        <w:rPr>
          <w:rFonts w:ascii="宋体" w:hAnsi="宋体"/>
          <w:b/>
          <w:sz w:val="30"/>
          <w:szCs w:val="30"/>
        </w:rPr>
      </w:pPr>
    </w:p>
    <w:p>
      <w:pPr>
        <w:numPr>
          <w:ilvl w:val="0"/>
          <w:numId w:val="21"/>
        </w:numPr>
        <w:topLinePunct/>
        <w:spacing w:line="1000" w:lineRule="exact"/>
        <w:ind w:firstLine="643" w:firstLineChars="200"/>
        <w:rPr>
          <w:rFonts w:ascii="宋体" w:hAnsi="宋体"/>
          <w:b/>
          <w:sz w:val="32"/>
          <w:szCs w:val="32"/>
        </w:rPr>
      </w:pPr>
      <w:r>
        <w:rPr>
          <w:rFonts w:hint="eastAsia" w:ascii="宋体" w:hAnsi="宋体"/>
          <w:b/>
          <w:sz w:val="32"/>
          <w:szCs w:val="32"/>
        </w:rPr>
        <w:t xml:space="preserve">  磋商邀请</w:t>
      </w:r>
    </w:p>
    <w:p>
      <w:pPr>
        <w:topLinePunct/>
        <w:spacing w:line="1000" w:lineRule="exact"/>
        <w:ind w:firstLine="643" w:firstLineChars="200"/>
      </w:pPr>
      <w:r>
        <w:rPr>
          <w:rFonts w:hint="eastAsia" w:ascii="宋体" w:hAnsi="宋体"/>
          <w:b/>
          <w:sz w:val="32"/>
          <w:szCs w:val="32"/>
        </w:rPr>
        <w:t xml:space="preserve">第二部分   供应商须知 </w:t>
      </w:r>
    </w:p>
    <w:p>
      <w:pPr>
        <w:topLinePunct/>
        <w:spacing w:line="1000" w:lineRule="exact"/>
        <w:ind w:firstLine="643" w:firstLineChars="200"/>
        <w:rPr>
          <w:rFonts w:ascii="宋体" w:hAnsi="宋体"/>
          <w:b/>
          <w:sz w:val="32"/>
          <w:szCs w:val="32"/>
        </w:rPr>
      </w:pPr>
      <w:r>
        <w:rPr>
          <w:rFonts w:hint="eastAsia" w:ascii="宋体" w:hAnsi="宋体"/>
          <w:b/>
          <w:sz w:val="32"/>
          <w:szCs w:val="32"/>
        </w:rPr>
        <w:t>第三部分   采购需求</w:t>
      </w:r>
    </w:p>
    <w:p>
      <w:pPr>
        <w:topLinePunct/>
        <w:spacing w:line="1000" w:lineRule="exact"/>
        <w:ind w:firstLine="643" w:firstLineChars="200"/>
        <w:rPr>
          <w:rFonts w:ascii="宋体" w:hAnsi="宋体"/>
          <w:b/>
          <w:sz w:val="32"/>
          <w:szCs w:val="32"/>
        </w:rPr>
      </w:pPr>
      <w:r>
        <w:rPr>
          <w:rFonts w:hint="eastAsia" w:ascii="宋体" w:hAnsi="宋体"/>
          <w:b/>
          <w:sz w:val="32"/>
          <w:szCs w:val="32"/>
        </w:rPr>
        <w:t>第四部分   合同书</w:t>
      </w:r>
    </w:p>
    <w:p>
      <w:pPr>
        <w:topLinePunct/>
        <w:spacing w:line="1000" w:lineRule="exact"/>
        <w:ind w:firstLine="643" w:firstLineChars="200"/>
        <w:rPr>
          <w:rFonts w:ascii="宋体" w:hAnsi="宋体"/>
          <w:b/>
          <w:sz w:val="32"/>
          <w:szCs w:val="32"/>
        </w:rPr>
      </w:pPr>
      <w:r>
        <w:rPr>
          <w:rFonts w:hint="eastAsia" w:ascii="宋体" w:hAnsi="宋体"/>
          <w:b/>
          <w:sz w:val="32"/>
          <w:szCs w:val="32"/>
        </w:rPr>
        <w:t>第五部分   附件（响应文件格式）</w:t>
      </w:r>
    </w:p>
    <w:p>
      <w:pPr>
        <w:tabs>
          <w:tab w:val="left" w:pos="8000"/>
        </w:tabs>
        <w:topLinePunct/>
        <w:spacing w:line="1000" w:lineRule="exact"/>
        <w:ind w:firstLine="643" w:firstLineChars="200"/>
        <w:rPr>
          <w:rFonts w:ascii="宋体" w:hAnsi="宋体"/>
          <w:b/>
          <w:sz w:val="32"/>
          <w:szCs w:val="32"/>
        </w:rPr>
      </w:pPr>
    </w:p>
    <w:p>
      <w:pPr>
        <w:topLinePunct/>
        <w:snapToGrid w:val="0"/>
        <w:spacing w:line="1000" w:lineRule="exact"/>
        <w:rPr>
          <w:rFonts w:ascii="宋体" w:hAnsi="宋体"/>
          <w:b/>
          <w:sz w:val="30"/>
          <w:szCs w:val="30"/>
        </w:rPr>
      </w:pPr>
    </w:p>
    <w:p>
      <w:pPr>
        <w:widowControl/>
        <w:topLinePunct/>
        <w:snapToGrid w:val="0"/>
        <w:spacing w:line="360" w:lineRule="auto"/>
        <w:rPr>
          <w:rFonts w:ascii="宋体" w:hAnsi="宋体"/>
          <w:b/>
          <w:sz w:val="24"/>
        </w:rPr>
      </w:pPr>
    </w:p>
    <w:p>
      <w:pPr>
        <w:widowControl/>
        <w:topLinePunct/>
        <w:snapToGrid w:val="0"/>
        <w:spacing w:line="360" w:lineRule="auto"/>
        <w:rPr>
          <w:rFonts w:ascii="宋体" w:hAnsi="宋体"/>
          <w:b/>
          <w:sz w:val="24"/>
        </w:rPr>
      </w:pPr>
    </w:p>
    <w:p>
      <w:pPr>
        <w:widowControl/>
        <w:topLinePunct/>
        <w:snapToGrid w:val="0"/>
        <w:spacing w:line="360" w:lineRule="auto"/>
        <w:rPr>
          <w:rFonts w:ascii="宋体" w:hAnsi="宋体"/>
          <w:b/>
          <w:sz w:val="24"/>
        </w:rPr>
      </w:pPr>
    </w:p>
    <w:p>
      <w:pPr>
        <w:widowControl/>
        <w:topLinePunct/>
        <w:snapToGrid w:val="0"/>
        <w:spacing w:line="360" w:lineRule="auto"/>
        <w:rPr>
          <w:rFonts w:ascii="宋体" w:hAnsi="宋体"/>
          <w:b/>
          <w:sz w:val="24"/>
        </w:rPr>
      </w:pPr>
    </w:p>
    <w:p>
      <w:pPr>
        <w:widowControl/>
        <w:topLinePunct/>
        <w:snapToGrid w:val="0"/>
        <w:spacing w:line="360" w:lineRule="auto"/>
        <w:rPr>
          <w:rFonts w:ascii="宋体" w:hAnsi="宋体"/>
          <w:b/>
          <w:sz w:val="24"/>
        </w:rPr>
      </w:pPr>
    </w:p>
    <w:p>
      <w:pPr>
        <w:widowControl/>
        <w:topLinePunct/>
        <w:spacing w:before="470"/>
        <w:rPr>
          <w:rFonts w:ascii="宋体" w:hAnsi="宋体"/>
          <w:b/>
          <w:sz w:val="24"/>
        </w:rPr>
      </w:pPr>
    </w:p>
    <w:p>
      <w:pPr>
        <w:widowControl/>
        <w:topLinePunct/>
        <w:spacing w:before="470"/>
        <w:rPr>
          <w:rFonts w:ascii="宋体" w:hAnsi="宋体"/>
          <w:b/>
          <w:sz w:val="24"/>
        </w:rPr>
      </w:pPr>
    </w:p>
    <w:p>
      <w:pPr>
        <w:widowControl/>
        <w:spacing w:line="360" w:lineRule="auto"/>
        <w:jc w:val="center"/>
        <w:outlineLvl w:val="0"/>
        <w:rPr>
          <w:rFonts w:ascii="宋体" w:hAnsi="宋体"/>
          <w:b/>
          <w:sz w:val="32"/>
          <w:szCs w:val="32"/>
        </w:rPr>
      </w:pPr>
      <w:r>
        <w:rPr>
          <w:rFonts w:ascii="宋体" w:hAnsi="宋体"/>
          <w:b/>
          <w:sz w:val="24"/>
        </w:rPr>
        <w:br w:type="page"/>
      </w:r>
      <w:r>
        <w:rPr>
          <w:rFonts w:hint="eastAsia" w:ascii="宋体" w:hAnsi="宋体"/>
          <w:b/>
          <w:sz w:val="32"/>
          <w:szCs w:val="32"/>
        </w:rPr>
        <w:t>第一部分.磋商邀请</w:t>
      </w:r>
    </w:p>
    <w:p>
      <w:pPr>
        <w:widowControl/>
        <w:spacing w:line="360" w:lineRule="auto"/>
        <w:ind w:firstLine="480" w:firstLineChars="200"/>
        <w:rPr>
          <w:rFonts w:ascii="宋体" w:hAnsi="宋体" w:cs="宋体"/>
          <w:b/>
          <w:sz w:val="24"/>
        </w:rPr>
      </w:pPr>
      <w:r>
        <w:rPr>
          <w:rFonts w:hint="eastAsia" w:ascii="宋体" w:hAnsi="宋体" w:cs="宋体"/>
          <w:kern w:val="0"/>
          <w:sz w:val="24"/>
        </w:rPr>
        <w:t>无锡市建汇建设工程咨询事务所有限公司受</w:t>
      </w:r>
      <w:r>
        <w:rPr>
          <w:rFonts w:hint="eastAsia" w:ascii="宋体" w:hAnsi="宋体" w:cs="宋体"/>
          <w:b/>
          <w:bCs/>
          <w:kern w:val="0"/>
          <w:sz w:val="24"/>
        </w:rPr>
        <w:t>无锡市滨湖区华庄街道办事处</w:t>
      </w:r>
      <w:r>
        <w:rPr>
          <w:rFonts w:hint="eastAsia" w:ascii="宋体" w:hAnsi="宋体" w:cs="宋体"/>
          <w:kern w:val="0"/>
          <w:sz w:val="24"/>
        </w:rPr>
        <w:t>委托，就其</w:t>
      </w:r>
      <w:r>
        <w:rPr>
          <w:rFonts w:hint="eastAsia" w:ascii="宋体" w:hAnsi="宋体" w:cs="宋体"/>
          <w:b/>
          <w:bCs/>
          <w:kern w:val="0"/>
          <w:sz w:val="24"/>
          <w:lang w:eastAsia="zh-CN"/>
        </w:rPr>
        <w:t xml:space="preserve">经开工业园区污染物排放限值限量管理方案编制服务 </w:t>
      </w:r>
      <w:r>
        <w:rPr>
          <w:rFonts w:hint="eastAsia" w:ascii="宋体" w:hAnsi="宋体" w:cs="宋体"/>
          <w:kern w:val="0"/>
          <w:sz w:val="24"/>
        </w:rPr>
        <w:t>进行竞争性磋商。欢迎你单位参加磋商并提请注意下列附表中的相关事项：</w:t>
      </w:r>
    </w:p>
    <w:tbl>
      <w:tblPr>
        <w:tblStyle w:val="63"/>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9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772" w:type="dxa"/>
            <w:noWrap w:val="0"/>
            <w:vAlign w:val="center"/>
          </w:tcPr>
          <w:p>
            <w:pPr>
              <w:widowControl/>
              <w:topLinePunct/>
              <w:spacing w:line="360" w:lineRule="auto"/>
              <w:jc w:val="center"/>
              <w:rPr>
                <w:rFonts w:ascii="宋体" w:hAnsi="宋体"/>
              </w:rPr>
            </w:pPr>
            <w:r>
              <w:rPr>
                <w:rFonts w:hint="eastAsia" w:ascii="宋体" w:hAnsi="宋体"/>
              </w:rPr>
              <w:t>序号</w:t>
            </w:r>
          </w:p>
        </w:tc>
        <w:tc>
          <w:tcPr>
            <w:tcW w:w="9248" w:type="dxa"/>
            <w:noWrap w:val="0"/>
            <w:vAlign w:val="center"/>
          </w:tcPr>
          <w:p>
            <w:pPr>
              <w:widowControl/>
              <w:topLinePunct/>
              <w:spacing w:line="360" w:lineRule="auto"/>
              <w:jc w:val="center"/>
              <w:rPr>
                <w:rFonts w:ascii="宋体" w:hAnsi="宋体"/>
              </w:rPr>
            </w:pPr>
            <w:r>
              <w:rPr>
                <w:rFonts w:hint="eastAsia" w:ascii="宋体" w:hAnsi="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noWrap w:val="0"/>
            <w:vAlign w:val="center"/>
          </w:tcPr>
          <w:p>
            <w:pPr>
              <w:widowControl/>
              <w:topLinePunct/>
              <w:jc w:val="center"/>
              <w:rPr>
                <w:rFonts w:ascii="宋体" w:hAnsi="宋体"/>
              </w:rPr>
            </w:pPr>
            <w:r>
              <w:rPr>
                <w:rFonts w:hint="eastAsia" w:ascii="宋体" w:hAnsi="宋体"/>
              </w:rPr>
              <w:t>1</w:t>
            </w:r>
          </w:p>
        </w:tc>
        <w:tc>
          <w:tcPr>
            <w:tcW w:w="9248" w:type="dxa"/>
            <w:noWrap w:val="0"/>
            <w:vAlign w:val="center"/>
          </w:tcPr>
          <w:p>
            <w:pPr>
              <w:topLinePunct/>
              <w:spacing w:line="360" w:lineRule="auto"/>
              <w:rPr>
                <w:rFonts w:hint="eastAsia" w:hAnsi="宋体"/>
                <w:sz w:val="24"/>
                <w:szCs w:val="24"/>
              </w:rPr>
            </w:pPr>
            <w:r>
              <w:rPr>
                <w:rFonts w:hint="eastAsia" w:ascii="宋体" w:hAnsi="宋体"/>
                <w:sz w:val="24"/>
                <w:szCs w:val="24"/>
              </w:rPr>
              <w:t>项目名称：</w:t>
            </w:r>
            <w:r>
              <w:rPr>
                <w:rFonts w:hint="eastAsia" w:ascii="宋体" w:hAnsi="宋体"/>
                <w:sz w:val="24"/>
                <w:szCs w:val="24"/>
                <w:lang w:eastAsia="zh-CN"/>
              </w:rPr>
              <w:t>经开工业园区污染物排放限值限量管理方案编制服务</w:t>
            </w:r>
          </w:p>
          <w:p>
            <w:pPr>
              <w:widowControl/>
              <w:spacing w:line="360" w:lineRule="auto"/>
              <w:jc w:val="left"/>
              <w:rPr>
                <w:rFonts w:hint="default" w:ascii="宋体" w:hAnsi="宋体" w:eastAsia="宋体"/>
                <w:sz w:val="24"/>
                <w:szCs w:val="24"/>
                <w:lang w:val="en-US" w:eastAsia="zh-CN"/>
              </w:rPr>
            </w:pPr>
            <w:r>
              <w:rPr>
                <w:rFonts w:hint="eastAsia" w:ascii="宋体" w:hAnsi="宋体"/>
                <w:sz w:val="24"/>
                <w:szCs w:val="24"/>
              </w:rPr>
              <w:t>采购编号：</w:t>
            </w:r>
            <w:r>
              <w:rPr>
                <w:rFonts w:hint="eastAsia" w:ascii="宋体" w:hAnsi="宋体"/>
                <w:sz w:val="24"/>
                <w:szCs w:val="24"/>
                <w:lang w:eastAsia="zh-CN"/>
              </w:rPr>
              <w:t>WXJHCG2021-</w:t>
            </w:r>
            <w:r>
              <w:rPr>
                <w:rFonts w:hint="eastAsia" w:ascii="宋体" w:hAnsi="宋体"/>
                <w:sz w:val="24"/>
                <w:szCs w:val="24"/>
                <w:lang w:val="en-US" w:eastAsia="zh-CN"/>
              </w:rPr>
              <w:t>20</w:t>
            </w:r>
          </w:p>
          <w:p>
            <w:pPr>
              <w:widowControl/>
              <w:topLinePunct/>
              <w:spacing w:line="360" w:lineRule="auto"/>
              <w:rPr>
                <w:rFonts w:hint="eastAsia" w:ascii="宋体" w:hAnsi="宋体"/>
                <w:sz w:val="24"/>
                <w:szCs w:val="24"/>
              </w:rPr>
            </w:pPr>
            <w:r>
              <w:rPr>
                <w:rFonts w:hint="eastAsia" w:ascii="宋体" w:hAnsi="宋体"/>
                <w:sz w:val="24"/>
                <w:szCs w:val="24"/>
              </w:rPr>
              <w:t>采购方式：竞争性磋商</w:t>
            </w:r>
          </w:p>
          <w:p>
            <w:pPr>
              <w:topLinePunct/>
              <w:spacing w:line="360" w:lineRule="auto"/>
              <w:rPr>
                <w:rFonts w:hint="eastAsia" w:hAnsi="宋体" w:eastAsia="宋体"/>
                <w:sz w:val="24"/>
                <w:szCs w:val="24"/>
                <w:lang w:eastAsia="zh-CN"/>
              </w:rPr>
            </w:pPr>
            <w:r>
              <w:rPr>
                <w:rFonts w:hint="eastAsia" w:ascii="宋体" w:hAnsi="宋体"/>
                <w:sz w:val="24"/>
                <w:szCs w:val="24"/>
              </w:rPr>
              <w:t>采购内容：</w:t>
            </w:r>
            <w:r>
              <w:rPr>
                <w:rFonts w:hint="eastAsia" w:ascii="宋体" w:hAnsi="宋体"/>
                <w:sz w:val="24"/>
                <w:szCs w:val="24"/>
                <w:lang w:eastAsia="zh-CN"/>
              </w:rPr>
              <w:t>经开工业园区污染物排放限值限量管理方案编制服务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pPr>
              <w:widowControl/>
              <w:topLinePunct/>
              <w:jc w:val="center"/>
              <w:rPr>
                <w:rFonts w:ascii="宋体" w:hAnsi="宋体"/>
              </w:rPr>
            </w:pPr>
            <w:r>
              <w:rPr>
                <w:rFonts w:hint="eastAsia" w:ascii="宋体" w:hAnsi="宋体"/>
              </w:rPr>
              <w:t>2</w:t>
            </w:r>
          </w:p>
        </w:tc>
        <w:tc>
          <w:tcPr>
            <w:tcW w:w="9248" w:type="dxa"/>
            <w:noWrap w:val="0"/>
            <w:vAlign w:val="center"/>
          </w:tcPr>
          <w:p>
            <w:pPr>
              <w:widowControl/>
              <w:topLinePunct/>
              <w:spacing w:line="360" w:lineRule="auto"/>
              <w:rPr>
                <w:rFonts w:hint="eastAsia" w:ascii="宋体" w:hAnsi="宋体" w:eastAsia="宋体"/>
                <w:sz w:val="24"/>
                <w:szCs w:val="24"/>
                <w:lang w:eastAsia="zh-CN"/>
              </w:rPr>
            </w:pPr>
            <w:r>
              <w:rPr>
                <w:rFonts w:hint="eastAsia" w:ascii="宋体" w:hAnsi="宋体"/>
                <w:sz w:val="24"/>
                <w:szCs w:val="24"/>
              </w:rPr>
              <w:t>采购人：</w:t>
            </w:r>
            <w:r>
              <w:rPr>
                <w:rFonts w:hint="eastAsia" w:ascii="宋体" w:hAnsi="宋体"/>
                <w:sz w:val="24"/>
                <w:szCs w:val="24"/>
                <w:lang w:eastAsia="zh-CN"/>
              </w:rPr>
              <w:t>无锡市滨湖区华庄街道办事处</w:t>
            </w:r>
          </w:p>
          <w:p>
            <w:pPr>
              <w:widowControl/>
              <w:topLinePunct/>
              <w:spacing w:line="360" w:lineRule="auto"/>
              <w:rPr>
                <w:rFonts w:hint="eastAsia" w:ascii="宋体" w:hAnsi="宋体" w:eastAsia="宋体" w:cs="Arial"/>
                <w:sz w:val="24"/>
                <w:szCs w:val="24"/>
                <w:lang w:val="en-US" w:eastAsia="zh-CN"/>
              </w:rPr>
            </w:pPr>
            <w:r>
              <w:rPr>
                <w:rFonts w:hint="eastAsia" w:ascii="宋体" w:hAnsi="宋体"/>
                <w:sz w:val="24"/>
                <w:szCs w:val="24"/>
              </w:rPr>
              <w:t>采购人地址：</w:t>
            </w:r>
            <w:r>
              <w:rPr>
                <w:rFonts w:hint="eastAsia" w:ascii="宋体" w:hAnsi="宋体" w:cs="Arial"/>
                <w:sz w:val="24"/>
                <w:szCs w:val="24"/>
                <w:lang w:eastAsia="zh-CN"/>
              </w:rPr>
              <w:t>无锡市高浪东路999号</w:t>
            </w:r>
          </w:p>
          <w:p>
            <w:pPr>
              <w:widowControl/>
              <w:topLinePunct/>
              <w:spacing w:line="360" w:lineRule="auto"/>
              <w:rPr>
                <w:rFonts w:hint="eastAsia" w:ascii="宋体" w:hAnsi="宋体" w:eastAsia="宋体"/>
                <w:sz w:val="24"/>
                <w:szCs w:val="24"/>
                <w:lang w:eastAsia="zh-CN"/>
              </w:rPr>
            </w:pPr>
            <w:r>
              <w:rPr>
                <w:rFonts w:hint="eastAsia" w:ascii="宋体" w:hAnsi="宋体"/>
                <w:sz w:val="24"/>
                <w:szCs w:val="24"/>
              </w:rPr>
              <w:t>采购代理机构：</w:t>
            </w:r>
            <w:r>
              <w:rPr>
                <w:rFonts w:hint="eastAsia" w:ascii="宋体" w:hAnsi="宋体"/>
                <w:sz w:val="24"/>
                <w:szCs w:val="24"/>
                <w:lang w:eastAsia="zh-CN"/>
              </w:rPr>
              <w:t>无锡市建汇建设工程咨询事务所有限公司</w:t>
            </w:r>
          </w:p>
          <w:p>
            <w:pPr>
              <w:tabs>
                <w:tab w:val="left" w:pos="0"/>
              </w:tabs>
              <w:autoSpaceDE w:val="0"/>
              <w:autoSpaceDN w:val="0"/>
              <w:adjustRightInd w:val="0"/>
              <w:spacing w:line="360" w:lineRule="auto"/>
              <w:rPr>
                <w:rFonts w:hint="eastAsia" w:ascii="宋体" w:hAnsi="宋体" w:eastAsia="宋体"/>
                <w:sz w:val="24"/>
                <w:szCs w:val="24"/>
                <w:lang w:eastAsia="zh-CN"/>
              </w:rPr>
            </w:pPr>
            <w:r>
              <w:rPr>
                <w:rFonts w:hint="eastAsia" w:ascii="宋体" w:hAnsi="宋体"/>
                <w:sz w:val="24"/>
                <w:szCs w:val="24"/>
              </w:rPr>
              <w:t>采购机构地址：</w:t>
            </w:r>
            <w:r>
              <w:rPr>
                <w:rFonts w:hint="eastAsia" w:ascii="宋体" w:hAnsi="宋体"/>
                <w:sz w:val="24"/>
                <w:szCs w:val="24"/>
                <w:lang w:eastAsia="zh-CN"/>
              </w:rPr>
              <w:t>无锡市西新街8号17楼1706室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pPr>
              <w:widowControl/>
              <w:topLinePunct/>
              <w:jc w:val="center"/>
              <w:rPr>
                <w:rFonts w:ascii="宋体" w:hAnsi="宋体"/>
              </w:rPr>
            </w:pPr>
            <w:r>
              <w:rPr>
                <w:rFonts w:hint="eastAsia" w:ascii="宋体" w:hAnsi="宋体"/>
              </w:rPr>
              <w:t>3</w:t>
            </w:r>
          </w:p>
        </w:tc>
        <w:tc>
          <w:tcPr>
            <w:tcW w:w="924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宋体"/>
                <w:bCs/>
                <w:sz w:val="24"/>
                <w:szCs w:val="24"/>
              </w:rPr>
            </w:pPr>
            <w:r>
              <w:rPr>
                <w:rFonts w:hint="eastAsia" w:hAnsi="宋体"/>
                <w:kern w:val="0"/>
                <w:sz w:val="24"/>
                <w:szCs w:val="24"/>
                <w:lang w:val="en-US" w:eastAsia="zh-CN"/>
              </w:rPr>
              <w:t>1、</w:t>
            </w:r>
            <w:r>
              <w:rPr>
                <w:rFonts w:hint="eastAsia" w:hAnsi="宋体"/>
                <w:kern w:val="0"/>
                <w:sz w:val="24"/>
                <w:szCs w:val="24"/>
              </w:rPr>
              <w:t>采购项目概况、要求</w:t>
            </w:r>
            <w:r>
              <w:rPr>
                <w:rFonts w:hint="eastAsia" w:hAnsi="宋体"/>
                <w:kern w:val="0"/>
                <w:sz w:val="24"/>
                <w:szCs w:val="24"/>
                <w:lang w:eastAsia="zh-CN"/>
              </w:rPr>
              <w:t>：根据《江苏省工业园区（集中区）污染物排放限值限量管理实施方案编制技术指南》，本次工业园区生态环境限值限量管理实施方案编制主要内容包括：工业园区现状调查，管控范围及管控因子确定，区域环境质量分析与环境质量改善目标确定，确定污染物排放量数据来源和核算方法，数据采集和资料调查，核算批准排放总量、核算初始（基准）限值，园区碳排放总量核算，监测监控能力建设与完善方案，编制实施方案报告，报告审核与评审、组织实施等。</w:t>
            </w:r>
            <w:r>
              <w:rPr>
                <w:rFonts w:hint="eastAsia" w:hAnsi="宋体"/>
                <w:kern w:val="0"/>
                <w:sz w:val="24"/>
                <w:szCs w:val="24"/>
                <w:lang w:val="en-US" w:eastAsia="zh-CN"/>
              </w:rPr>
              <w:t>具体</w:t>
            </w:r>
            <w:r>
              <w:rPr>
                <w:rFonts w:hint="eastAsia" w:cs="宋体"/>
                <w:bCs/>
                <w:sz w:val="24"/>
                <w:szCs w:val="24"/>
              </w:rPr>
              <w:t>详见采购</w:t>
            </w:r>
            <w:r>
              <w:rPr>
                <w:rFonts w:hint="eastAsia" w:cs="宋体"/>
                <w:bCs/>
                <w:sz w:val="24"/>
                <w:szCs w:val="24"/>
                <w:lang w:eastAsia="zh-CN"/>
              </w:rPr>
              <w:t>需求</w:t>
            </w:r>
            <w:r>
              <w:rPr>
                <w:rFonts w:hint="eastAsia" w:cs="宋体"/>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highlight w:val="none"/>
                <w:lang w:val="en-US" w:eastAsia="zh-CN"/>
              </w:rPr>
            </w:pPr>
            <w:r>
              <w:rPr>
                <w:rFonts w:hint="eastAsia" w:ascii="宋体" w:hAnsi="宋体"/>
                <w:bCs/>
                <w:color w:val="000000"/>
                <w:sz w:val="24"/>
                <w:szCs w:val="24"/>
                <w:lang w:val="en-US" w:eastAsia="zh-CN"/>
              </w:rPr>
              <w:t>2、</w:t>
            </w:r>
            <w:r>
              <w:rPr>
                <w:rFonts w:hint="eastAsia" w:ascii="宋体" w:hAnsi="宋体"/>
                <w:bCs/>
                <w:color w:val="000000"/>
                <w:sz w:val="24"/>
                <w:szCs w:val="24"/>
                <w:lang w:eastAsia="zh-CN"/>
              </w:rPr>
              <w:t>采购</w:t>
            </w:r>
            <w:r>
              <w:rPr>
                <w:rFonts w:hint="eastAsia" w:hAnsi="宋体"/>
                <w:kern w:val="0"/>
                <w:sz w:val="24"/>
                <w:szCs w:val="24"/>
                <w:lang w:eastAsia="zh-CN"/>
              </w:rPr>
              <w:t>预</w:t>
            </w:r>
            <w:r>
              <w:rPr>
                <w:rFonts w:hint="eastAsia" w:ascii="宋体" w:hAnsi="宋体" w:eastAsia="宋体" w:cs="宋体"/>
                <w:kern w:val="0"/>
                <w:sz w:val="24"/>
                <w:szCs w:val="24"/>
                <w:lang w:eastAsia="zh-CN"/>
              </w:rPr>
              <w:t>算：</w:t>
            </w:r>
            <w:r>
              <w:rPr>
                <w:rFonts w:hint="eastAsia" w:ascii="宋体" w:hAnsi="宋体" w:eastAsia="宋体" w:cs="宋体"/>
                <w:kern w:val="0"/>
                <w:sz w:val="24"/>
                <w:szCs w:val="24"/>
                <w:lang w:val="en-US" w:eastAsia="zh-CN"/>
              </w:rPr>
              <w:t>50万元；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服务期：</w:t>
            </w:r>
            <w:r>
              <w:rPr>
                <w:rFonts w:hint="eastAsia" w:ascii="宋体" w:hAnsi="宋体" w:eastAsia="宋体" w:cs="宋体"/>
                <w:kern w:val="0"/>
                <w:sz w:val="24"/>
                <w:szCs w:val="24"/>
                <w:highlight w:val="none"/>
                <w:lang w:val="en-US" w:eastAsia="zh-CN"/>
              </w:rPr>
              <w:t>20日历天</w:t>
            </w:r>
            <w:r>
              <w:rPr>
                <w:rFonts w:hint="eastAsia" w:ascii="宋体" w:hAnsi="宋体" w:cs="宋体"/>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Cs/>
                <w:color w:val="000000"/>
                <w:sz w:val="24"/>
                <w:szCs w:val="24"/>
                <w:lang w:eastAsia="zh-CN"/>
              </w:rPr>
            </w:pPr>
            <w:r>
              <w:rPr>
                <w:rFonts w:hint="eastAsia" w:ascii="宋体" w:hAnsi="宋体"/>
                <w:bCs/>
                <w:color w:val="000000"/>
                <w:sz w:val="24"/>
                <w:szCs w:val="24"/>
                <w:lang w:val="en-US" w:eastAsia="zh-CN"/>
              </w:rPr>
              <w:t>4、</w:t>
            </w:r>
            <w:r>
              <w:rPr>
                <w:rFonts w:hint="eastAsia" w:ascii="宋体" w:hAnsi="宋体"/>
                <w:bCs/>
                <w:color w:val="000000"/>
                <w:sz w:val="24"/>
                <w:szCs w:val="24"/>
              </w:rPr>
              <w:t>质量标准：提供成果文件能够通过采购人、专家及相关行政主管部门的审查；符合国家、省、市、无锡经济开发区的有关法规、政策和文件要求</w:t>
            </w:r>
            <w:r>
              <w:rPr>
                <w:rFonts w:hint="eastAsia" w:ascii="宋体" w:hAnsi="宋体"/>
                <w:bCs/>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Cs/>
                <w:color w:val="000000"/>
                <w:sz w:val="24"/>
                <w:szCs w:val="24"/>
                <w:lang w:eastAsia="zh-CN"/>
              </w:rPr>
            </w:pPr>
            <w:r>
              <w:rPr>
                <w:rFonts w:hint="eastAsia" w:ascii="宋体" w:hAnsi="宋体"/>
                <w:bCs/>
                <w:color w:val="000000"/>
                <w:sz w:val="24"/>
                <w:szCs w:val="24"/>
              </w:rPr>
              <w:t>成果文件要求：成交的编制单位应提交的成果应包括方案全套的书面版本和电子版本。相关文本、图件、表格等内容必须清晰、完整，能完整表达方案的意图和内容</w:t>
            </w:r>
            <w:r>
              <w:rPr>
                <w:rFonts w:hint="eastAsia" w:ascii="宋体" w:hAnsi="宋体"/>
                <w:bCs/>
                <w:color w:val="000000"/>
                <w:sz w:val="24"/>
                <w:szCs w:val="24"/>
                <w:lang w:eastAsia="zh-CN"/>
              </w:rPr>
              <w:t>；</w:t>
            </w:r>
          </w:p>
          <w:p>
            <w:pPr>
              <w:pStyle w:val="28"/>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付款方式：合同签订后7日内支付合同价10%的预付款，完成污染物排放限值限量管理实施方案编制并提交报告后支付合同价的40%，报告经江苏省生态环境厅审核备案通过后付清余款；</w:t>
            </w:r>
          </w:p>
          <w:p>
            <w:pPr>
              <w:pStyle w:val="28"/>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本项目是否专门面向中小企业：否；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ahoma" w:hAnsi="Tahoma"/>
                <w:sz w:val="24"/>
                <w:szCs w:val="24"/>
              </w:rPr>
            </w:pPr>
            <w:r>
              <w:rPr>
                <w:rFonts w:hint="eastAsia" w:ascii="宋体" w:hAnsi="宋体" w:eastAsia="宋体" w:cs="Times New Roman"/>
                <w:bCs/>
                <w:color w:val="000000"/>
                <w:sz w:val="24"/>
                <w:szCs w:val="24"/>
                <w:lang w:val="en-US" w:eastAsia="zh-CN"/>
              </w:rPr>
              <w:t>本项目所属行业类型：其他未列明行业。</w:t>
            </w:r>
            <w:r>
              <w:rPr>
                <w:rFonts w:hint="eastAsia" w:ascii="宋体" w:hAnsi="宋体" w:eastAsia="宋体" w:cs="Times New Roman"/>
                <w:b/>
                <w:bCs w:val="0"/>
                <w:color w:val="000000"/>
                <w:sz w:val="24"/>
                <w:szCs w:val="24"/>
                <w:lang w:val="en-US" w:eastAsia="zh-CN"/>
              </w:rPr>
              <w:t>从业人员300人以下的为中小微型企业。其中，从业人员100人及以上的为中型企业；从业人员10人及以上的为小型企业；业人员10人以下的为微型企业。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72" w:type="dxa"/>
            <w:noWrap w:val="0"/>
            <w:vAlign w:val="center"/>
          </w:tcPr>
          <w:p>
            <w:pPr>
              <w:widowControl/>
              <w:topLinePunct/>
              <w:jc w:val="center"/>
              <w:rPr>
                <w:rFonts w:ascii="宋体" w:hAnsi="宋体"/>
              </w:rPr>
            </w:pPr>
            <w:r>
              <w:rPr>
                <w:rFonts w:hint="eastAsia" w:ascii="宋体" w:hAnsi="宋体"/>
              </w:rPr>
              <w:t>4</w:t>
            </w:r>
          </w:p>
        </w:tc>
        <w:tc>
          <w:tcPr>
            <w:tcW w:w="9248" w:type="dxa"/>
            <w:noWrap w:val="0"/>
            <w:vAlign w:val="center"/>
          </w:tcPr>
          <w:p>
            <w:pPr>
              <w:widowControl/>
              <w:tabs>
                <w:tab w:val="left" w:pos="360"/>
                <w:tab w:val="left" w:pos="720"/>
              </w:tabs>
              <w:spacing w:line="360" w:lineRule="auto"/>
              <w:jc w:val="left"/>
              <w:rPr>
                <w:rFonts w:hint="eastAsia" w:ascii="宋体" w:cs="宋体"/>
                <w:kern w:val="0"/>
                <w:sz w:val="24"/>
                <w:szCs w:val="24"/>
                <w:lang w:val="zh-CN"/>
              </w:rPr>
            </w:pPr>
            <w:r>
              <w:rPr>
                <w:rFonts w:hint="eastAsia" w:ascii="宋体" w:cs="宋体"/>
                <w:kern w:val="0"/>
                <w:sz w:val="24"/>
                <w:szCs w:val="24"/>
                <w:lang w:val="zh-CN"/>
              </w:rPr>
              <w:t>磋商供应商参加本次政府采购活动除应当符合《中华人民共和国政府采购法》第二十二条的规定外，还必须具备以下条件：</w:t>
            </w:r>
          </w:p>
          <w:p>
            <w:pPr>
              <w:pStyle w:val="23"/>
              <w:spacing w:line="360" w:lineRule="auto"/>
              <w:ind w:left="0" w:leftChars="0" w:firstLine="0" w:firstLineChars="0"/>
              <w:rPr>
                <w:rFonts w:ascii="宋体" w:hAnsi="宋体" w:eastAsia="宋体" w:cs="宋体"/>
                <w:bCs w:val="0"/>
                <w:sz w:val="24"/>
                <w:szCs w:val="24"/>
              </w:rPr>
            </w:pPr>
            <w:r>
              <w:rPr>
                <w:rFonts w:hint="eastAsia" w:ascii="宋体" w:hAnsi="宋体" w:eastAsia="宋体" w:cs="宋体"/>
                <w:bCs w:val="0"/>
                <w:sz w:val="24"/>
                <w:szCs w:val="24"/>
              </w:rPr>
              <w:t>（</w:t>
            </w:r>
            <w:r>
              <w:rPr>
                <w:rFonts w:hint="eastAsia" w:ascii="宋体" w:hAnsi="宋体" w:eastAsia="宋体" w:cs="宋体"/>
                <w:bCs w:val="0"/>
                <w:sz w:val="24"/>
                <w:szCs w:val="24"/>
                <w:lang w:val="en-US" w:eastAsia="zh-CN"/>
              </w:rPr>
              <w:t>1</w:t>
            </w:r>
            <w:r>
              <w:rPr>
                <w:rFonts w:hint="eastAsia" w:ascii="宋体" w:hAnsi="宋体" w:eastAsia="宋体" w:cs="宋体"/>
                <w:bCs w:val="0"/>
                <w:sz w:val="24"/>
                <w:szCs w:val="24"/>
              </w:rPr>
              <w:t>）未被“信用中国”等网站（www.creditchina.gov.cn）等列入失信执行人、重大税收违法案件当事人名单、政府采购严重违法失信行为记录名单；</w:t>
            </w:r>
          </w:p>
          <w:p>
            <w:pPr>
              <w:pStyle w:val="23"/>
              <w:numPr>
                <w:ilvl w:val="0"/>
                <w:numId w:val="0"/>
              </w:numPr>
              <w:spacing w:line="360" w:lineRule="auto"/>
              <w:rPr>
                <w:rFonts w:hint="eastAsia" w:ascii="宋体" w:hAnsi="宋体" w:eastAsia="宋体" w:cs="宋体"/>
                <w:bCs w:val="0"/>
                <w:sz w:val="24"/>
                <w:szCs w:val="24"/>
              </w:rPr>
            </w:pPr>
            <w:r>
              <w:rPr>
                <w:rFonts w:hint="eastAsia" w:ascii="宋体" w:hAnsi="宋体" w:eastAsia="宋体" w:cs="宋体"/>
                <w:bCs w:val="0"/>
                <w:sz w:val="24"/>
                <w:szCs w:val="24"/>
                <w:lang w:eastAsia="zh-CN"/>
              </w:rPr>
              <w:t>（</w:t>
            </w:r>
            <w:r>
              <w:rPr>
                <w:rFonts w:hint="eastAsia" w:ascii="宋体" w:hAnsi="宋体" w:eastAsia="宋体" w:cs="宋体"/>
                <w:bCs w:val="0"/>
                <w:sz w:val="24"/>
                <w:szCs w:val="24"/>
                <w:lang w:val="en-US" w:eastAsia="zh-CN"/>
              </w:rPr>
              <w:t>2</w:t>
            </w:r>
            <w:r>
              <w:rPr>
                <w:rFonts w:hint="eastAsia" w:ascii="宋体" w:hAnsi="宋体" w:eastAsia="宋体" w:cs="宋体"/>
                <w:bCs w:val="0"/>
                <w:sz w:val="24"/>
                <w:szCs w:val="24"/>
                <w:lang w:eastAsia="zh-CN"/>
              </w:rPr>
              <w:t>）</w:t>
            </w:r>
            <w:r>
              <w:rPr>
                <w:rFonts w:hint="eastAsia" w:ascii="宋体" w:hAnsi="宋体" w:eastAsia="宋体" w:cs="宋体"/>
                <w:bCs w:val="0"/>
                <w:sz w:val="24"/>
                <w:szCs w:val="24"/>
              </w:rPr>
              <w:t xml:space="preserve">国家工商行政管理部门核准登记注册且具有独立承担民事责任能力的法人或其他组织； </w:t>
            </w:r>
          </w:p>
          <w:p>
            <w:pPr>
              <w:pStyle w:val="23"/>
              <w:spacing w:line="360" w:lineRule="auto"/>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w:t>
            </w:r>
            <w:r>
              <w:rPr>
                <w:rFonts w:hint="eastAsia" w:ascii="宋体" w:hAnsi="宋体" w:eastAsia="宋体" w:cs="宋体"/>
                <w:bCs w:val="0"/>
                <w:sz w:val="24"/>
                <w:szCs w:val="24"/>
                <w:lang w:val="en-US" w:eastAsia="zh-CN"/>
              </w:rPr>
              <w:t>3</w:t>
            </w:r>
            <w:r>
              <w:rPr>
                <w:rFonts w:hint="eastAsia" w:ascii="宋体" w:hAnsi="宋体" w:eastAsia="宋体" w:cs="宋体"/>
                <w:bCs w:val="0"/>
                <w:sz w:val="24"/>
                <w:szCs w:val="24"/>
                <w:lang w:eastAsia="zh-CN"/>
              </w:rPr>
              <w:t>）具备履行合同所必要的设备和专业技术能力（提供资格的声明函）；</w:t>
            </w:r>
          </w:p>
          <w:p>
            <w:pPr>
              <w:pStyle w:val="23"/>
              <w:spacing w:line="360" w:lineRule="auto"/>
              <w:rPr>
                <w:rFonts w:hint="eastAsia" w:ascii="宋体" w:hAnsi="宋体" w:eastAsia="宋体" w:cs="宋体"/>
                <w:bCs w:val="0"/>
                <w:sz w:val="24"/>
                <w:szCs w:val="24"/>
                <w:lang w:eastAsia="zh-CN"/>
              </w:rPr>
            </w:pPr>
            <w:r>
              <w:rPr>
                <w:rFonts w:hint="eastAsia" w:ascii="宋体" w:hAnsi="宋体" w:eastAsia="宋体" w:cs="宋体"/>
                <w:bCs w:val="0"/>
                <w:sz w:val="24"/>
                <w:szCs w:val="24"/>
                <w:lang w:val="en-US" w:eastAsia="zh-CN"/>
              </w:rPr>
              <w:t>（4）</w:t>
            </w:r>
            <w:r>
              <w:rPr>
                <w:rFonts w:hint="eastAsia" w:ascii="宋体" w:hAnsi="宋体" w:eastAsia="宋体" w:cs="宋体"/>
                <w:bCs w:val="0"/>
                <w:sz w:val="24"/>
                <w:szCs w:val="24"/>
                <w:lang w:eastAsia="zh-CN"/>
              </w:rPr>
              <w:t>授权委托人和项目负责人应为磋商供应商在职员工；</w:t>
            </w:r>
          </w:p>
          <w:p>
            <w:pPr>
              <w:tabs>
                <w:tab w:val="left" w:pos="525"/>
                <w:tab w:val="left" w:pos="1050"/>
              </w:tabs>
              <w:spacing w:line="360" w:lineRule="auto"/>
              <w:rPr>
                <w:rFonts w:hint="eastAsia" w:ascii="宋体" w:hAnsi="宋体" w:cs="宋体"/>
                <w:sz w:val="24"/>
                <w:szCs w:val="24"/>
              </w:rPr>
            </w:pP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w:t>
            </w:r>
            <w:r>
              <w:rPr>
                <w:rFonts w:hint="eastAsia" w:ascii="宋体" w:hAnsi="宋体" w:cs="宋体"/>
                <w:sz w:val="24"/>
                <w:szCs w:val="24"/>
              </w:rPr>
              <w:t>本项目不接受联合体投标。</w:t>
            </w:r>
          </w:p>
          <w:p>
            <w:pPr>
              <w:tabs>
                <w:tab w:val="left" w:pos="525"/>
                <w:tab w:val="left" w:pos="1050"/>
              </w:tabs>
              <w:spacing w:line="360" w:lineRule="auto"/>
              <w:rPr>
                <w:rFonts w:hint="eastAsia"/>
                <w:bCs/>
                <w:color w:val="000000"/>
                <w:sz w:val="24"/>
                <w:szCs w:val="24"/>
              </w:rPr>
            </w:pPr>
            <w:r>
              <w:rPr>
                <w:rFonts w:hint="eastAsia" w:hAnsi="宋体" w:cs="宋体"/>
                <w:bCs/>
                <w:kern w:val="2"/>
                <w:sz w:val="24"/>
                <w:szCs w:val="24"/>
                <w:highlight w:val="none"/>
              </w:rPr>
              <w:t>注：采购人及采购代理机构有权对以上资格条件进行核查，如供应商有弄虚作假行为或不具备以上条件的将取消投标资格。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pPr>
              <w:widowControl/>
              <w:topLinePunct/>
              <w:jc w:val="center"/>
              <w:rPr>
                <w:rFonts w:hint="eastAsia" w:ascii="宋体" w:hAnsi="宋体"/>
              </w:rPr>
            </w:pPr>
            <w:r>
              <w:rPr>
                <w:rFonts w:hint="eastAsia" w:ascii="宋体" w:hAnsi="宋体"/>
              </w:rPr>
              <w:t>5</w:t>
            </w:r>
          </w:p>
        </w:tc>
        <w:tc>
          <w:tcPr>
            <w:tcW w:w="9248" w:type="dxa"/>
            <w:noWrap w:val="0"/>
            <w:vAlign w:val="center"/>
          </w:tcPr>
          <w:p>
            <w:pPr>
              <w:widowControl/>
              <w:topLinePunct/>
              <w:spacing w:line="360" w:lineRule="auto"/>
              <w:rPr>
                <w:rFonts w:ascii="宋体" w:hAnsi="宋体" w:cs="宋体"/>
                <w:sz w:val="24"/>
                <w:szCs w:val="24"/>
              </w:rPr>
            </w:pPr>
            <w:r>
              <w:rPr>
                <w:rFonts w:hint="eastAsia" w:ascii="宋体" w:hAnsi="宋体" w:cs="宋体"/>
                <w:sz w:val="24"/>
                <w:szCs w:val="24"/>
              </w:rPr>
              <w:t>竞争性磋商文件提供期限：本公告上网发布之日起五个工作日内（法定节假日除外），每天9:00～11:</w:t>
            </w:r>
            <w:r>
              <w:rPr>
                <w:rFonts w:hint="eastAsia" w:ascii="宋体" w:hAnsi="宋体" w:cs="宋体"/>
                <w:sz w:val="24"/>
                <w:szCs w:val="24"/>
                <w:lang w:val="en-US" w:eastAsia="zh-CN"/>
              </w:rPr>
              <w:t>3</w:t>
            </w:r>
            <w:r>
              <w:rPr>
                <w:rFonts w:hint="eastAsia" w:ascii="宋体" w:hAnsi="宋体" w:cs="宋体"/>
                <w:sz w:val="24"/>
                <w:szCs w:val="24"/>
              </w:rPr>
              <w:t>0，1</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0～16：</w:t>
            </w:r>
            <w:r>
              <w:rPr>
                <w:rFonts w:hint="eastAsia" w:ascii="宋体" w:hAnsi="宋体" w:cs="宋体"/>
                <w:sz w:val="24"/>
                <w:szCs w:val="24"/>
                <w:lang w:val="en-US" w:eastAsia="zh-CN"/>
              </w:rPr>
              <w:t>3</w:t>
            </w:r>
            <w:r>
              <w:rPr>
                <w:rFonts w:hint="eastAsia" w:ascii="宋体" w:hAnsi="宋体" w:cs="宋体"/>
                <w:sz w:val="24"/>
                <w:szCs w:val="24"/>
              </w:rPr>
              <w:t>0。售价：</w:t>
            </w:r>
            <w:r>
              <w:rPr>
                <w:rFonts w:hint="eastAsia" w:ascii="宋体" w:hAnsi="宋体" w:cs="宋体"/>
                <w:sz w:val="24"/>
                <w:szCs w:val="24"/>
                <w:lang w:eastAsia="zh-CN"/>
              </w:rPr>
              <w:t>伍</w:t>
            </w:r>
            <w:r>
              <w:rPr>
                <w:rFonts w:hint="eastAsia" w:ascii="宋体" w:hAnsi="宋体" w:cs="宋体"/>
                <w:sz w:val="24"/>
                <w:szCs w:val="24"/>
              </w:rPr>
              <w:t>佰圆/份，现金支付，磋商文件售后不退；</w:t>
            </w:r>
          </w:p>
          <w:p>
            <w:pPr>
              <w:widowControl/>
              <w:topLinePunct/>
              <w:spacing w:line="360" w:lineRule="auto"/>
              <w:rPr>
                <w:rFonts w:ascii="宋体" w:hAnsi="宋体" w:cs="宋体"/>
                <w:sz w:val="24"/>
                <w:szCs w:val="24"/>
              </w:rPr>
            </w:pPr>
            <w:r>
              <w:rPr>
                <w:rFonts w:hint="eastAsia" w:ascii="宋体" w:hAnsi="宋体" w:cs="宋体"/>
                <w:sz w:val="24"/>
                <w:szCs w:val="24"/>
              </w:rPr>
              <w:t>磋商文件出售地点：无锡市西新街8号17楼1706室；</w:t>
            </w:r>
          </w:p>
          <w:p>
            <w:pPr>
              <w:widowControl/>
              <w:topLinePunct/>
              <w:spacing w:line="360" w:lineRule="auto"/>
              <w:rPr>
                <w:rFonts w:ascii="宋体" w:hAnsi="宋体" w:cs="宋体"/>
                <w:sz w:val="24"/>
                <w:szCs w:val="24"/>
              </w:rPr>
            </w:pPr>
            <w:r>
              <w:rPr>
                <w:rFonts w:hint="eastAsia" w:ascii="宋体" w:hAnsi="宋体" w:cs="宋体"/>
                <w:sz w:val="24"/>
                <w:szCs w:val="24"/>
              </w:rPr>
              <w:t>磋商文件出售方式：电子文档介质。请供应商的授权代理人自带U盘、授权委托书或介绍信及营业执照复印件加盖公章，至采购代理机构购买采购文件；</w:t>
            </w:r>
          </w:p>
          <w:p>
            <w:pPr>
              <w:tabs>
                <w:tab w:val="left" w:pos="0"/>
              </w:tabs>
              <w:autoSpaceDE w:val="0"/>
              <w:autoSpaceDN w:val="0"/>
              <w:adjustRightInd w:val="0"/>
              <w:spacing w:line="360" w:lineRule="auto"/>
              <w:rPr>
                <w:rFonts w:hint="eastAsia" w:ascii="宋体" w:cs="宋体"/>
                <w:sz w:val="24"/>
                <w:szCs w:val="24"/>
                <w:lang w:val="zh-CN"/>
              </w:rPr>
            </w:pPr>
            <w:r>
              <w:rPr>
                <w:rFonts w:hint="eastAsia" w:ascii="宋体" w:hAnsi="宋体" w:cs="宋体"/>
                <w:sz w:val="24"/>
                <w:szCs w:val="24"/>
              </w:rPr>
              <w:t>供应商应承担其编制响应文件以及递交响应文件所涉及的一切费用。无论结果如何，采购人对上述费用不负任何责任。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pPr>
              <w:widowControl/>
              <w:topLinePunct/>
              <w:jc w:val="center"/>
              <w:rPr>
                <w:rFonts w:hint="eastAsia" w:ascii="宋体" w:hAnsi="宋体"/>
              </w:rPr>
            </w:pPr>
            <w:r>
              <w:rPr>
                <w:rFonts w:hint="eastAsia" w:ascii="宋体" w:hAnsi="宋体"/>
              </w:rPr>
              <w:t>6</w:t>
            </w:r>
          </w:p>
        </w:tc>
        <w:tc>
          <w:tcPr>
            <w:tcW w:w="9248" w:type="dxa"/>
            <w:noWrap w:val="0"/>
            <w:vAlign w:val="center"/>
          </w:tcPr>
          <w:p>
            <w:pPr>
              <w:widowControl/>
              <w:topLinePunct/>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磋商供应商</w:t>
            </w:r>
            <w:r>
              <w:rPr>
                <w:rFonts w:hint="eastAsia" w:ascii="宋体" w:hAnsi="宋体" w:cs="宋体"/>
                <w:kern w:val="0"/>
                <w:sz w:val="24"/>
                <w:szCs w:val="24"/>
                <w:highlight w:val="none"/>
              </w:rPr>
              <w:t>提疑截止时间：</w:t>
            </w:r>
            <w:r>
              <w:rPr>
                <w:rFonts w:hint="eastAsia" w:ascii="宋体" w:hAnsi="宋体" w:cs="宋体"/>
                <w:color w:val="0000FF"/>
                <w:kern w:val="0"/>
                <w:sz w:val="24"/>
                <w:szCs w:val="24"/>
                <w:highlight w:val="none"/>
              </w:rPr>
              <w:t>202</w:t>
            </w:r>
            <w:r>
              <w:rPr>
                <w:rFonts w:ascii="宋体" w:hAnsi="宋体" w:cs="宋体"/>
                <w:color w:val="0000FF"/>
                <w:kern w:val="0"/>
                <w:sz w:val="24"/>
                <w:szCs w:val="24"/>
                <w:highlight w:val="none"/>
              </w:rPr>
              <w:t>1</w:t>
            </w:r>
            <w:r>
              <w:rPr>
                <w:rFonts w:hint="eastAsia" w:ascii="宋体" w:hAnsi="宋体" w:cs="宋体"/>
                <w:color w:val="0000FF"/>
                <w:kern w:val="0"/>
                <w:sz w:val="24"/>
                <w:szCs w:val="24"/>
                <w:highlight w:val="none"/>
              </w:rPr>
              <w:t>年</w:t>
            </w:r>
            <w:r>
              <w:rPr>
                <w:rFonts w:hint="eastAsia" w:ascii="宋体" w:hAnsi="宋体" w:cs="宋体"/>
                <w:color w:val="0000FF"/>
                <w:kern w:val="0"/>
                <w:sz w:val="24"/>
                <w:szCs w:val="24"/>
                <w:highlight w:val="none"/>
                <w:lang w:val="en-US" w:eastAsia="zh-CN"/>
              </w:rPr>
              <w:t>11</w:t>
            </w:r>
            <w:r>
              <w:rPr>
                <w:rFonts w:hint="eastAsia" w:ascii="宋体" w:hAnsi="宋体" w:cs="宋体"/>
                <w:color w:val="0000FF"/>
                <w:kern w:val="0"/>
                <w:sz w:val="24"/>
                <w:szCs w:val="24"/>
                <w:highlight w:val="none"/>
              </w:rPr>
              <w:t>月</w:t>
            </w:r>
            <w:r>
              <w:rPr>
                <w:rFonts w:hint="eastAsia" w:ascii="宋体" w:hAnsi="宋体" w:cs="宋体"/>
                <w:color w:val="0000FF"/>
                <w:kern w:val="0"/>
                <w:sz w:val="24"/>
                <w:szCs w:val="24"/>
                <w:highlight w:val="none"/>
                <w:lang w:val="en-US" w:eastAsia="zh-CN"/>
              </w:rPr>
              <w:t>24</w:t>
            </w:r>
            <w:r>
              <w:rPr>
                <w:rFonts w:hint="eastAsia" w:ascii="宋体" w:hAnsi="宋体" w:cs="宋体"/>
                <w:color w:val="0000FF"/>
                <w:kern w:val="0"/>
                <w:sz w:val="24"/>
                <w:szCs w:val="24"/>
                <w:highlight w:val="none"/>
              </w:rPr>
              <w:t>日10时</w:t>
            </w:r>
            <w:r>
              <w:rPr>
                <w:rFonts w:hint="eastAsia" w:ascii="宋体" w:hAnsi="宋体" w:cs="宋体"/>
                <w:kern w:val="0"/>
                <w:sz w:val="24"/>
                <w:szCs w:val="24"/>
                <w:highlight w:val="none"/>
              </w:rPr>
              <w:t>，以书面传真形式和电子邮件形式发送给采购代理机构。</w:t>
            </w:r>
          </w:p>
          <w:p>
            <w:pPr>
              <w:widowControl/>
              <w:topLinePunct/>
              <w:spacing w:line="360" w:lineRule="auto"/>
              <w:rPr>
                <w:rFonts w:hint="eastAsia" w:ascii="宋体" w:hAnsi="宋体" w:cs="宋体"/>
                <w:kern w:val="0"/>
                <w:sz w:val="24"/>
                <w:szCs w:val="24"/>
                <w:highlight w:val="none"/>
              </w:rPr>
            </w:pPr>
            <w:r>
              <w:rPr>
                <w:rFonts w:hint="eastAsia" w:ascii="宋体" w:hAnsi="宋体" w:cs="宋体"/>
                <w:sz w:val="24"/>
                <w:szCs w:val="24"/>
              </w:rPr>
              <w:t>采购人对竞争性磋商文件澄清修改的时间：于磋商截止时间五日前以书面（或电子稿）形式发送给各报名供应商。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pPr>
              <w:widowControl/>
              <w:topLinePunct/>
              <w:jc w:val="center"/>
              <w:rPr>
                <w:rFonts w:ascii="宋体" w:hAnsi="宋体"/>
              </w:rPr>
            </w:pPr>
            <w:r>
              <w:rPr>
                <w:rFonts w:hint="eastAsia" w:ascii="宋体" w:hAnsi="宋体"/>
              </w:rPr>
              <w:t>7</w:t>
            </w:r>
          </w:p>
        </w:tc>
        <w:tc>
          <w:tcPr>
            <w:tcW w:w="9248" w:type="dxa"/>
            <w:noWrap w:val="0"/>
            <w:vAlign w:val="center"/>
          </w:tcPr>
          <w:p>
            <w:pPr>
              <w:widowControl/>
              <w:topLinePunct/>
              <w:spacing w:line="360" w:lineRule="auto"/>
              <w:rPr>
                <w:rFonts w:ascii="宋体" w:hAnsi="宋体" w:cs="宋体"/>
                <w:sz w:val="24"/>
                <w:szCs w:val="24"/>
                <w:lang w:val="zh-CN"/>
              </w:rPr>
            </w:pPr>
            <w:r>
              <w:rPr>
                <w:rFonts w:hint="eastAsia" w:ascii="宋体" w:hAnsi="宋体" w:cs="宋体"/>
                <w:sz w:val="24"/>
                <w:szCs w:val="24"/>
                <w:lang w:val="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pPr>
              <w:widowControl/>
              <w:topLinePunct/>
              <w:jc w:val="center"/>
              <w:rPr>
                <w:rFonts w:ascii="宋体" w:hAnsi="宋体"/>
              </w:rPr>
            </w:pPr>
            <w:r>
              <w:rPr>
                <w:rFonts w:hint="eastAsia" w:ascii="宋体" w:hAnsi="宋体"/>
              </w:rPr>
              <w:t>8</w:t>
            </w:r>
          </w:p>
        </w:tc>
        <w:tc>
          <w:tcPr>
            <w:tcW w:w="9248" w:type="dxa"/>
            <w:noWrap w:val="0"/>
            <w:vAlign w:val="center"/>
          </w:tcPr>
          <w:p>
            <w:pPr>
              <w:widowControl/>
              <w:topLinePunct/>
              <w:spacing w:line="360" w:lineRule="auto"/>
              <w:rPr>
                <w:rFonts w:ascii="宋体" w:hAnsi="宋体"/>
                <w:sz w:val="24"/>
                <w:szCs w:val="24"/>
              </w:rPr>
            </w:pPr>
            <w:r>
              <w:rPr>
                <w:rFonts w:hint="eastAsia" w:ascii="宋体" w:hAnsi="宋体"/>
                <w:sz w:val="24"/>
                <w:szCs w:val="24"/>
              </w:rPr>
              <w:t>投标有效期：成交通知书发出之日起90天。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noWrap w:val="0"/>
            <w:vAlign w:val="center"/>
          </w:tcPr>
          <w:p>
            <w:pPr>
              <w:widowControl/>
              <w:topLinePunct/>
              <w:jc w:val="center"/>
              <w:rPr>
                <w:rFonts w:ascii="宋体" w:hAnsi="宋体"/>
              </w:rPr>
            </w:pPr>
            <w:r>
              <w:rPr>
                <w:rFonts w:hint="eastAsia" w:ascii="宋体" w:hAnsi="宋体"/>
              </w:rPr>
              <w:t>9</w:t>
            </w:r>
          </w:p>
        </w:tc>
        <w:tc>
          <w:tcPr>
            <w:tcW w:w="9248" w:type="dxa"/>
            <w:noWrap w:val="0"/>
            <w:vAlign w:val="center"/>
          </w:tcPr>
          <w:p>
            <w:pPr>
              <w:widowControl/>
              <w:topLinePunct/>
              <w:spacing w:line="360" w:lineRule="auto"/>
              <w:rPr>
                <w:rFonts w:hint="eastAsia" w:ascii="宋体" w:cs="宋体"/>
                <w:color w:val="000000"/>
                <w:kern w:val="0"/>
                <w:sz w:val="24"/>
                <w:szCs w:val="24"/>
                <w:highlight w:val="none"/>
                <w:lang w:val="zh-CN"/>
              </w:rPr>
            </w:pPr>
            <w:r>
              <w:rPr>
                <w:rFonts w:hint="eastAsia" w:ascii="宋体" w:cs="宋体"/>
                <w:kern w:val="0"/>
                <w:sz w:val="24"/>
                <w:szCs w:val="24"/>
                <w:highlight w:val="none"/>
                <w:lang w:val="zh-CN"/>
              </w:rPr>
              <w:t>响应文件开始接受时间：</w:t>
            </w:r>
            <w:r>
              <w:rPr>
                <w:rFonts w:hint="eastAsia" w:ascii="宋体" w:cs="宋体"/>
                <w:color w:val="0000FF"/>
                <w:kern w:val="0"/>
                <w:sz w:val="24"/>
                <w:szCs w:val="24"/>
                <w:highlight w:val="none"/>
                <w:lang w:val="zh-CN"/>
              </w:rPr>
              <w:t>2021年</w:t>
            </w:r>
            <w:r>
              <w:rPr>
                <w:rFonts w:hint="eastAsia" w:ascii="宋体" w:cs="宋体"/>
                <w:color w:val="0000FF"/>
                <w:kern w:val="0"/>
                <w:sz w:val="24"/>
                <w:szCs w:val="24"/>
                <w:highlight w:val="none"/>
                <w:lang w:val="en-US" w:eastAsia="zh-CN"/>
              </w:rPr>
              <w:t>11</w:t>
            </w:r>
            <w:r>
              <w:rPr>
                <w:rFonts w:hint="eastAsia" w:ascii="宋体" w:cs="宋体"/>
                <w:color w:val="0000FF"/>
                <w:kern w:val="0"/>
                <w:sz w:val="24"/>
                <w:szCs w:val="24"/>
                <w:highlight w:val="none"/>
              </w:rPr>
              <w:t>月</w:t>
            </w:r>
            <w:r>
              <w:rPr>
                <w:rFonts w:hint="eastAsia" w:ascii="宋体" w:cs="宋体"/>
                <w:color w:val="0000FF"/>
                <w:kern w:val="0"/>
                <w:sz w:val="24"/>
                <w:szCs w:val="24"/>
                <w:highlight w:val="none"/>
                <w:lang w:val="en-US" w:eastAsia="zh-CN"/>
              </w:rPr>
              <w:t>30</w:t>
            </w:r>
            <w:r>
              <w:rPr>
                <w:rFonts w:hint="eastAsia" w:ascii="宋体" w:cs="宋体"/>
                <w:color w:val="0000FF"/>
                <w:kern w:val="0"/>
                <w:sz w:val="24"/>
                <w:szCs w:val="24"/>
                <w:highlight w:val="none"/>
                <w:lang w:val="zh-CN"/>
              </w:rPr>
              <w:t>日</w:t>
            </w:r>
            <w:r>
              <w:rPr>
                <w:rFonts w:hint="eastAsia" w:ascii="宋体" w:cs="宋体"/>
                <w:color w:val="0000FF"/>
                <w:kern w:val="0"/>
                <w:sz w:val="24"/>
                <w:szCs w:val="24"/>
                <w:highlight w:val="none"/>
              </w:rPr>
              <w:t>下午</w:t>
            </w:r>
            <w:r>
              <w:rPr>
                <w:rFonts w:ascii="宋体" w:cs="宋体"/>
                <w:color w:val="0000FF"/>
                <w:kern w:val="0"/>
                <w:sz w:val="24"/>
                <w:szCs w:val="24"/>
                <w:highlight w:val="none"/>
              </w:rPr>
              <w:t>13</w:t>
            </w:r>
            <w:r>
              <w:rPr>
                <w:rFonts w:hint="eastAsia" w:ascii="宋体" w:cs="宋体"/>
                <w:color w:val="0000FF"/>
                <w:kern w:val="0"/>
                <w:sz w:val="24"/>
                <w:szCs w:val="24"/>
                <w:highlight w:val="none"/>
              </w:rPr>
              <w:t>:</w:t>
            </w:r>
            <w:r>
              <w:rPr>
                <w:rFonts w:hint="eastAsia" w:ascii="宋体" w:cs="宋体"/>
                <w:color w:val="0000FF"/>
                <w:kern w:val="0"/>
                <w:sz w:val="24"/>
                <w:szCs w:val="24"/>
                <w:highlight w:val="none"/>
                <w:lang w:val="en-US" w:eastAsia="zh-CN"/>
              </w:rPr>
              <w:t>0</w:t>
            </w:r>
            <w:r>
              <w:rPr>
                <w:rFonts w:hint="eastAsia" w:ascii="宋体" w:cs="宋体"/>
                <w:color w:val="0000FF"/>
                <w:kern w:val="0"/>
                <w:sz w:val="24"/>
                <w:szCs w:val="24"/>
                <w:highlight w:val="none"/>
              </w:rPr>
              <w:t>0始</w:t>
            </w:r>
          </w:p>
          <w:p>
            <w:pPr>
              <w:widowControl/>
              <w:topLinePunct/>
              <w:spacing w:line="360" w:lineRule="auto"/>
              <w:rPr>
                <w:rFonts w:ascii="宋体" w:hAnsi="宋体"/>
                <w:sz w:val="24"/>
                <w:szCs w:val="24"/>
                <w:highlight w:val="none"/>
              </w:rPr>
            </w:pPr>
            <w:r>
              <w:rPr>
                <w:rFonts w:hint="eastAsia" w:ascii="宋体" w:cs="宋体"/>
                <w:color w:val="000000"/>
                <w:kern w:val="0"/>
                <w:sz w:val="24"/>
                <w:szCs w:val="24"/>
                <w:highlight w:val="none"/>
                <w:lang w:val="zh-CN"/>
              </w:rPr>
              <w:t>响应文件接受截止时间：</w:t>
            </w:r>
            <w:r>
              <w:rPr>
                <w:rFonts w:hint="eastAsia" w:ascii="宋体" w:cs="宋体"/>
                <w:color w:val="0000FF"/>
                <w:kern w:val="0"/>
                <w:sz w:val="24"/>
                <w:szCs w:val="24"/>
                <w:highlight w:val="none"/>
                <w:lang w:val="zh-CN"/>
              </w:rPr>
              <w:t>2021年</w:t>
            </w:r>
            <w:r>
              <w:rPr>
                <w:rFonts w:hint="eastAsia" w:ascii="宋体" w:cs="宋体"/>
                <w:color w:val="0000FF"/>
                <w:kern w:val="0"/>
                <w:sz w:val="24"/>
                <w:szCs w:val="24"/>
                <w:highlight w:val="none"/>
                <w:lang w:val="en-US" w:eastAsia="zh-CN"/>
              </w:rPr>
              <w:t>11</w:t>
            </w:r>
            <w:r>
              <w:rPr>
                <w:rFonts w:hint="eastAsia" w:ascii="宋体" w:cs="宋体"/>
                <w:color w:val="0000FF"/>
                <w:kern w:val="0"/>
                <w:sz w:val="24"/>
                <w:szCs w:val="24"/>
                <w:highlight w:val="none"/>
              </w:rPr>
              <w:t>月</w:t>
            </w:r>
            <w:r>
              <w:rPr>
                <w:rFonts w:hint="eastAsia" w:ascii="宋体" w:cs="宋体"/>
                <w:color w:val="0000FF"/>
                <w:kern w:val="0"/>
                <w:sz w:val="24"/>
                <w:szCs w:val="24"/>
                <w:highlight w:val="none"/>
                <w:lang w:val="en-US" w:eastAsia="zh-CN"/>
              </w:rPr>
              <w:t>30</w:t>
            </w:r>
            <w:r>
              <w:rPr>
                <w:rFonts w:hint="eastAsia" w:ascii="宋体" w:cs="宋体"/>
                <w:color w:val="0000FF"/>
                <w:kern w:val="0"/>
                <w:sz w:val="24"/>
                <w:szCs w:val="24"/>
                <w:highlight w:val="none"/>
                <w:lang w:val="zh-CN"/>
              </w:rPr>
              <w:t>日</w:t>
            </w:r>
            <w:r>
              <w:rPr>
                <w:rFonts w:hint="eastAsia" w:ascii="宋体" w:cs="宋体"/>
                <w:color w:val="0000FF"/>
                <w:kern w:val="0"/>
                <w:sz w:val="24"/>
                <w:szCs w:val="24"/>
                <w:highlight w:val="none"/>
              </w:rPr>
              <w:t>下午</w:t>
            </w:r>
            <w:r>
              <w:rPr>
                <w:rFonts w:ascii="宋体" w:cs="宋体"/>
                <w:color w:val="0000FF"/>
                <w:kern w:val="0"/>
                <w:sz w:val="24"/>
                <w:szCs w:val="24"/>
                <w:highlight w:val="none"/>
              </w:rPr>
              <w:t>1</w:t>
            </w:r>
            <w:r>
              <w:rPr>
                <w:rFonts w:hint="eastAsia" w:ascii="宋体" w:cs="宋体"/>
                <w:color w:val="0000FF"/>
                <w:kern w:val="0"/>
                <w:sz w:val="24"/>
                <w:szCs w:val="24"/>
                <w:highlight w:val="none"/>
                <w:lang w:val="en-US" w:eastAsia="zh-CN"/>
              </w:rPr>
              <w:t>3</w:t>
            </w:r>
            <w:r>
              <w:rPr>
                <w:rFonts w:hint="eastAsia" w:ascii="宋体" w:cs="宋体"/>
                <w:color w:val="0000FF"/>
                <w:kern w:val="0"/>
                <w:sz w:val="24"/>
                <w:szCs w:val="24"/>
                <w:highlight w:val="none"/>
              </w:rPr>
              <w:t>:</w:t>
            </w:r>
            <w:r>
              <w:rPr>
                <w:rFonts w:hint="eastAsia" w:ascii="宋体" w:cs="宋体"/>
                <w:color w:val="0000FF"/>
                <w:kern w:val="0"/>
                <w:sz w:val="24"/>
                <w:szCs w:val="24"/>
                <w:highlight w:val="none"/>
                <w:lang w:val="en-US" w:eastAsia="zh-CN"/>
              </w:rPr>
              <w:t>3</w:t>
            </w:r>
            <w:r>
              <w:rPr>
                <w:rFonts w:hint="eastAsia" w:ascii="宋体" w:cs="宋体"/>
                <w:color w:val="0000FF"/>
                <w:kern w:val="0"/>
                <w:sz w:val="24"/>
                <w:szCs w:val="24"/>
                <w:highlight w:val="none"/>
              </w:rPr>
              <w:t>0</w:t>
            </w:r>
            <w:r>
              <w:rPr>
                <w:rFonts w:hint="eastAsia" w:ascii="宋体" w:cs="宋体"/>
                <w:color w:val="0000FF"/>
                <w:kern w:val="0"/>
                <w:sz w:val="24"/>
                <w:szCs w:val="24"/>
                <w:highlight w:val="none"/>
                <w:lang w:val="zh-CN"/>
              </w:rPr>
              <w:t>止</w:t>
            </w:r>
            <w:r>
              <w:rPr>
                <w:rFonts w:hint="eastAsia" w:ascii="宋体" w:hAnsi="宋体"/>
                <w:sz w:val="24"/>
                <w:szCs w:val="24"/>
                <w:highlight w:val="none"/>
              </w:rPr>
              <w:t>， 截止期后的响应文件恕不接受。</w:t>
            </w:r>
          </w:p>
          <w:p>
            <w:pPr>
              <w:spacing w:line="360" w:lineRule="auto"/>
              <w:rPr>
                <w:rFonts w:hint="eastAsia" w:ascii="宋体" w:hAnsi="宋体" w:cs="宋体"/>
                <w:kern w:val="0"/>
                <w:sz w:val="24"/>
                <w:szCs w:val="24"/>
                <w:highlight w:val="none"/>
              </w:rPr>
            </w:pPr>
            <w:r>
              <w:rPr>
                <w:rFonts w:hint="eastAsia" w:ascii="宋体" w:hAnsi="宋体"/>
                <w:sz w:val="24"/>
                <w:szCs w:val="24"/>
                <w:highlight w:val="none"/>
              </w:rPr>
              <w:t>投标地点：</w:t>
            </w:r>
            <w:r>
              <w:rPr>
                <w:rFonts w:hint="eastAsia" w:ascii="宋体" w:hAnsi="宋体" w:cs="宋体"/>
                <w:sz w:val="24"/>
                <w:szCs w:val="24"/>
              </w:rPr>
              <w:t>无锡市建汇建设工程咨询事务所有限公司17楼会议室（无锡市西新街8号建设发展大厦17楼）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pPr>
              <w:widowControl/>
              <w:topLinePunct/>
              <w:jc w:val="center"/>
              <w:rPr>
                <w:rFonts w:ascii="宋体" w:hAnsi="宋体"/>
              </w:rPr>
            </w:pPr>
            <w:r>
              <w:rPr>
                <w:rFonts w:hint="eastAsia" w:ascii="宋体" w:hAnsi="宋体"/>
              </w:rPr>
              <w:t>10</w:t>
            </w:r>
          </w:p>
        </w:tc>
        <w:tc>
          <w:tcPr>
            <w:tcW w:w="9248" w:type="dxa"/>
            <w:noWrap w:val="0"/>
            <w:vAlign w:val="center"/>
          </w:tcPr>
          <w:p>
            <w:pPr>
              <w:widowControl/>
              <w:topLinePunct/>
              <w:spacing w:line="360" w:lineRule="auto"/>
              <w:rPr>
                <w:rFonts w:ascii="宋体" w:hAnsi="宋体"/>
                <w:color w:val="0000FF"/>
                <w:sz w:val="24"/>
                <w:szCs w:val="24"/>
                <w:highlight w:val="none"/>
              </w:rPr>
            </w:pPr>
            <w:r>
              <w:rPr>
                <w:rFonts w:hint="eastAsia" w:ascii="宋体" w:hAnsi="宋体"/>
                <w:sz w:val="24"/>
                <w:szCs w:val="24"/>
                <w:highlight w:val="none"/>
              </w:rPr>
              <w:t>磋商时间：</w:t>
            </w:r>
            <w:r>
              <w:rPr>
                <w:rFonts w:hint="eastAsia" w:ascii="宋体" w:cs="宋体"/>
                <w:color w:val="0000FF"/>
                <w:kern w:val="0"/>
                <w:sz w:val="24"/>
                <w:szCs w:val="24"/>
                <w:highlight w:val="none"/>
                <w:lang w:val="zh-CN"/>
              </w:rPr>
              <w:t>2021年</w:t>
            </w:r>
            <w:r>
              <w:rPr>
                <w:rFonts w:hint="eastAsia" w:ascii="宋体" w:cs="宋体"/>
                <w:color w:val="0000FF"/>
                <w:kern w:val="0"/>
                <w:sz w:val="24"/>
                <w:szCs w:val="24"/>
                <w:highlight w:val="none"/>
                <w:lang w:val="en-US" w:eastAsia="zh-CN"/>
              </w:rPr>
              <w:t>11</w:t>
            </w:r>
            <w:r>
              <w:rPr>
                <w:rFonts w:hint="eastAsia" w:ascii="宋体" w:cs="宋体"/>
                <w:color w:val="0000FF"/>
                <w:kern w:val="0"/>
                <w:sz w:val="24"/>
                <w:szCs w:val="24"/>
                <w:highlight w:val="none"/>
              </w:rPr>
              <w:t>月</w:t>
            </w:r>
            <w:r>
              <w:rPr>
                <w:rFonts w:hint="eastAsia" w:ascii="宋体" w:cs="宋体"/>
                <w:color w:val="0000FF"/>
                <w:kern w:val="0"/>
                <w:sz w:val="24"/>
                <w:szCs w:val="24"/>
                <w:highlight w:val="none"/>
                <w:lang w:val="en-US" w:eastAsia="zh-CN"/>
              </w:rPr>
              <w:t>30</w:t>
            </w:r>
            <w:r>
              <w:rPr>
                <w:rFonts w:hint="eastAsia" w:ascii="宋体" w:cs="宋体"/>
                <w:color w:val="0000FF"/>
                <w:kern w:val="0"/>
                <w:sz w:val="24"/>
                <w:szCs w:val="24"/>
                <w:highlight w:val="none"/>
                <w:lang w:val="zh-CN"/>
              </w:rPr>
              <w:t>日</w:t>
            </w:r>
            <w:r>
              <w:rPr>
                <w:rFonts w:hint="eastAsia" w:ascii="宋体" w:cs="宋体"/>
                <w:color w:val="0000FF"/>
                <w:kern w:val="0"/>
                <w:sz w:val="24"/>
                <w:szCs w:val="24"/>
                <w:highlight w:val="none"/>
                <w:lang w:val="en-US" w:eastAsia="zh-CN"/>
              </w:rPr>
              <w:t>13</w:t>
            </w:r>
            <w:r>
              <w:rPr>
                <w:rFonts w:hint="eastAsia" w:ascii="宋体" w:hAnsi="宋体"/>
                <w:color w:val="0000FF"/>
                <w:sz w:val="24"/>
                <w:szCs w:val="24"/>
                <w:highlight w:val="none"/>
                <w:lang w:val="zh-CN"/>
              </w:rPr>
              <w:t>时</w:t>
            </w:r>
            <w:r>
              <w:rPr>
                <w:rFonts w:hint="eastAsia" w:ascii="宋体" w:hAnsi="宋体"/>
                <w:color w:val="0000FF"/>
                <w:sz w:val="24"/>
                <w:szCs w:val="24"/>
                <w:highlight w:val="none"/>
                <w:lang w:val="en-US" w:eastAsia="zh-CN"/>
              </w:rPr>
              <w:t>3</w:t>
            </w:r>
            <w:r>
              <w:rPr>
                <w:rFonts w:hint="eastAsia" w:ascii="宋体" w:hAnsi="宋体"/>
                <w:color w:val="0000FF"/>
                <w:sz w:val="24"/>
                <w:szCs w:val="24"/>
                <w:highlight w:val="none"/>
              </w:rPr>
              <w:t>0</w:t>
            </w:r>
            <w:r>
              <w:rPr>
                <w:rFonts w:hint="eastAsia" w:ascii="宋体" w:hAnsi="宋体"/>
                <w:color w:val="0000FF"/>
                <w:sz w:val="24"/>
                <w:szCs w:val="24"/>
                <w:highlight w:val="none"/>
                <w:lang w:val="zh-CN"/>
              </w:rPr>
              <w:t>分</w:t>
            </w:r>
          </w:p>
          <w:p>
            <w:pPr>
              <w:widowControl/>
              <w:topLinePunct/>
              <w:spacing w:line="360" w:lineRule="auto"/>
              <w:rPr>
                <w:rFonts w:hint="eastAsia" w:ascii="宋体" w:hAnsi="宋体" w:eastAsia="宋体"/>
                <w:sz w:val="24"/>
                <w:szCs w:val="24"/>
                <w:highlight w:val="none"/>
                <w:lang w:eastAsia="zh-CN"/>
              </w:rPr>
            </w:pPr>
            <w:r>
              <w:rPr>
                <w:rFonts w:hint="eastAsia" w:ascii="宋体" w:hAnsi="宋体"/>
                <w:sz w:val="24"/>
                <w:szCs w:val="24"/>
                <w:highlight w:val="none"/>
              </w:rPr>
              <w:t>磋商地点：</w:t>
            </w:r>
            <w:r>
              <w:rPr>
                <w:rFonts w:hint="eastAsia" w:ascii="宋体" w:hAnsi="宋体" w:eastAsia="宋体"/>
                <w:sz w:val="24"/>
                <w:szCs w:val="24"/>
                <w:highlight w:val="none"/>
                <w:lang w:eastAsia="zh-CN"/>
              </w:rPr>
              <w:t>无锡市建汇建设工程咨询事务所有限公司17楼会议室（无锡市西新街8号建设发展大厦17楼）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72" w:type="dxa"/>
            <w:noWrap w:val="0"/>
            <w:vAlign w:val="center"/>
          </w:tcPr>
          <w:p>
            <w:pPr>
              <w:widowControl/>
              <w:topLinePunct/>
              <w:jc w:val="center"/>
              <w:rPr>
                <w:rFonts w:ascii="宋体" w:hAnsi="宋体"/>
              </w:rPr>
            </w:pPr>
            <w:r>
              <w:rPr>
                <w:rFonts w:hint="eastAsia" w:ascii="宋体" w:hAnsi="宋体"/>
              </w:rPr>
              <w:t>11</w:t>
            </w:r>
          </w:p>
        </w:tc>
        <w:tc>
          <w:tcPr>
            <w:tcW w:w="9248" w:type="dxa"/>
            <w:noWrap w:val="0"/>
            <w:vAlign w:val="center"/>
          </w:tcPr>
          <w:p>
            <w:pPr>
              <w:widowControl/>
              <w:topLinePunct/>
              <w:spacing w:line="360" w:lineRule="auto"/>
              <w:rPr>
                <w:rFonts w:hint="eastAsia" w:ascii="宋体" w:hAnsi="宋体"/>
                <w:sz w:val="24"/>
                <w:szCs w:val="24"/>
                <w:highlight w:val="none"/>
              </w:rPr>
            </w:pPr>
            <w:r>
              <w:rPr>
                <w:rFonts w:hint="eastAsia" w:ascii="宋体" w:hAnsi="宋体"/>
                <w:sz w:val="24"/>
                <w:szCs w:val="24"/>
                <w:highlight w:val="none"/>
              </w:rPr>
              <w:t>确定成交单位时间：</w:t>
            </w:r>
            <w:r>
              <w:rPr>
                <w:rFonts w:hint="eastAsia" w:ascii="宋体" w:cs="宋体"/>
                <w:color w:val="0000FF"/>
                <w:kern w:val="0"/>
                <w:sz w:val="24"/>
                <w:szCs w:val="24"/>
                <w:highlight w:val="none"/>
                <w:lang w:val="zh-CN"/>
              </w:rPr>
              <w:t>2021年</w:t>
            </w:r>
            <w:r>
              <w:rPr>
                <w:rFonts w:hint="eastAsia" w:ascii="宋体" w:cs="宋体"/>
                <w:color w:val="0000FF"/>
                <w:kern w:val="0"/>
                <w:sz w:val="24"/>
                <w:szCs w:val="24"/>
                <w:highlight w:val="none"/>
                <w:lang w:val="en-US" w:eastAsia="zh-CN"/>
              </w:rPr>
              <w:t>11</w:t>
            </w:r>
            <w:r>
              <w:rPr>
                <w:rFonts w:hint="eastAsia" w:ascii="宋体" w:cs="宋体"/>
                <w:color w:val="0000FF"/>
                <w:kern w:val="0"/>
                <w:sz w:val="24"/>
                <w:szCs w:val="24"/>
                <w:highlight w:val="none"/>
              </w:rPr>
              <w:t>月</w:t>
            </w:r>
            <w:r>
              <w:rPr>
                <w:rFonts w:hint="eastAsia" w:ascii="宋体" w:cs="宋体"/>
                <w:color w:val="0000FF"/>
                <w:kern w:val="0"/>
                <w:sz w:val="24"/>
                <w:szCs w:val="24"/>
                <w:highlight w:val="none"/>
                <w:lang w:val="en-US" w:eastAsia="zh-CN"/>
              </w:rPr>
              <w:t>30</w:t>
            </w:r>
            <w:r>
              <w:rPr>
                <w:rFonts w:hint="eastAsia" w:ascii="宋体" w:cs="宋体"/>
                <w:color w:val="0000FF"/>
                <w:kern w:val="0"/>
                <w:sz w:val="24"/>
                <w:szCs w:val="24"/>
                <w:highlight w:val="none"/>
                <w:lang w:val="zh-CN"/>
              </w:rPr>
              <w:t>日</w:t>
            </w:r>
            <w:r>
              <w:rPr>
                <w:rFonts w:hint="eastAsia" w:ascii="宋体" w:hAnsi="宋体"/>
                <w:color w:val="0000FF"/>
                <w:sz w:val="24"/>
                <w:szCs w:val="24"/>
                <w:highlight w:val="none"/>
              </w:rPr>
              <w:t>评审结束</w:t>
            </w:r>
          </w:p>
          <w:p>
            <w:pPr>
              <w:widowControl/>
              <w:topLinePunct/>
              <w:spacing w:line="360" w:lineRule="auto"/>
              <w:rPr>
                <w:rFonts w:ascii="宋体" w:hAnsi="宋体"/>
                <w:sz w:val="24"/>
                <w:szCs w:val="24"/>
                <w:highlight w:val="none"/>
              </w:rPr>
            </w:pPr>
            <w:r>
              <w:rPr>
                <w:rFonts w:hint="eastAsia" w:ascii="宋体" w:hAnsi="宋体"/>
                <w:sz w:val="24"/>
                <w:szCs w:val="24"/>
                <w:highlight w:val="none"/>
              </w:rPr>
              <w:t>确定成交单位地点：</w:t>
            </w:r>
            <w:r>
              <w:rPr>
                <w:rFonts w:hint="eastAsia" w:ascii="宋体" w:hAnsi="宋体" w:cs="宋体"/>
                <w:sz w:val="24"/>
                <w:szCs w:val="24"/>
              </w:rPr>
              <w:t>无锡市建汇建设工程咨询事务所有限公司17楼会议室（无锡市西新街8号建设发展大厦17楼）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2" w:type="dxa"/>
            <w:noWrap w:val="0"/>
            <w:vAlign w:val="center"/>
          </w:tcPr>
          <w:p>
            <w:pPr>
              <w:widowControl/>
              <w:topLinePunct/>
              <w:jc w:val="center"/>
              <w:rPr>
                <w:rFonts w:ascii="宋体" w:hAnsi="宋体"/>
              </w:rPr>
            </w:pPr>
            <w:r>
              <w:rPr>
                <w:rFonts w:hint="eastAsia" w:ascii="宋体" w:hAnsi="宋体"/>
              </w:rPr>
              <w:t>12</w:t>
            </w:r>
          </w:p>
        </w:tc>
        <w:tc>
          <w:tcPr>
            <w:tcW w:w="9248" w:type="dxa"/>
            <w:noWrap w:val="0"/>
            <w:vAlign w:val="center"/>
          </w:tcPr>
          <w:p>
            <w:pPr>
              <w:widowControl/>
              <w:topLinePunct/>
              <w:spacing w:line="360" w:lineRule="auto"/>
              <w:rPr>
                <w:rFonts w:ascii="宋体" w:hAnsi="宋体"/>
                <w:color w:val="000000"/>
                <w:sz w:val="24"/>
                <w:szCs w:val="24"/>
              </w:rPr>
            </w:pPr>
            <w:r>
              <w:rPr>
                <w:rFonts w:hint="eastAsia" w:ascii="宋体" w:hAnsi="宋体"/>
                <w:color w:val="000000"/>
                <w:sz w:val="24"/>
                <w:szCs w:val="24"/>
              </w:rPr>
              <w:t>响应文件：正本1份；副本2份；</w:t>
            </w:r>
          </w:p>
          <w:p>
            <w:pPr>
              <w:widowControl/>
              <w:topLinePunct/>
              <w:spacing w:line="360" w:lineRule="auto"/>
              <w:rPr>
                <w:rFonts w:hint="eastAsia" w:ascii="Tahoma" w:hAnsi="Tahoma"/>
                <w:sz w:val="24"/>
                <w:szCs w:val="24"/>
              </w:rPr>
            </w:pPr>
            <w:r>
              <w:rPr>
                <w:rFonts w:hint="eastAsia" w:ascii="宋体" w:hAnsi="宋体" w:cs="宋体"/>
                <w:b/>
                <w:sz w:val="24"/>
                <w:szCs w:val="24"/>
              </w:rPr>
              <w:t>注：</w:t>
            </w:r>
            <w:r>
              <w:rPr>
                <w:rFonts w:hint="eastAsia" w:ascii="宋体" w:hAnsi="宋体" w:cs="宋体"/>
                <w:b/>
                <w:sz w:val="24"/>
                <w:szCs w:val="24"/>
                <w:lang w:eastAsia="zh-CN"/>
              </w:rPr>
              <w:t>磋商供应商</w:t>
            </w:r>
            <w:r>
              <w:rPr>
                <w:rFonts w:ascii="宋体" w:hAnsi="宋体" w:cs="宋体"/>
                <w:b/>
                <w:sz w:val="24"/>
                <w:szCs w:val="24"/>
              </w:rPr>
              <w:t>须同时递交电子标书光盘</w:t>
            </w:r>
            <w:r>
              <w:rPr>
                <w:rFonts w:hint="eastAsia" w:ascii="宋体" w:hAnsi="宋体" w:cs="宋体"/>
                <w:b/>
                <w:sz w:val="24"/>
                <w:szCs w:val="24"/>
              </w:rPr>
              <w:t>或U盘</w:t>
            </w:r>
            <w:r>
              <w:rPr>
                <w:rFonts w:ascii="宋体" w:hAnsi="宋体" w:cs="宋体"/>
                <w:b/>
                <w:sz w:val="24"/>
                <w:szCs w:val="24"/>
              </w:rPr>
              <w:t>，应将电子标书光盘或U盘密封在一个封套中，加封封条，并在封套的封口处加盖</w:t>
            </w:r>
            <w:r>
              <w:rPr>
                <w:rFonts w:hint="eastAsia" w:ascii="宋体" w:hAnsi="宋体" w:cs="宋体"/>
                <w:b/>
                <w:sz w:val="24"/>
                <w:szCs w:val="24"/>
                <w:lang w:eastAsia="zh-CN"/>
              </w:rPr>
              <w:t>磋商供应商</w:t>
            </w:r>
            <w:r>
              <w:rPr>
                <w:rFonts w:ascii="宋体" w:hAnsi="宋体" w:cs="宋体"/>
                <w:b/>
                <w:sz w:val="24"/>
                <w:szCs w:val="24"/>
              </w:rPr>
              <w:t>单位</w:t>
            </w:r>
            <w:r>
              <w:rPr>
                <w:rFonts w:hint="eastAsia" w:ascii="宋体" w:hAnsi="宋体" w:cs="宋体"/>
                <w:b/>
                <w:sz w:val="24"/>
                <w:szCs w:val="24"/>
              </w:rPr>
              <w:t>公</w:t>
            </w:r>
            <w:r>
              <w:rPr>
                <w:rFonts w:ascii="宋体" w:hAnsi="宋体" w:cs="宋体"/>
                <w:b/>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72" w:type="dxa"/>
            <w:noWrap w:val="0"/>
            <w:vAlign w:val="center"/>
          </w:tcPr>
          <w:p>
            <w:pPr>
              <w:widowControl/>
              <w:topLinePunct/>
              <w:jc w:val="center"/>
              <w:rPr>
                <w:rFonts w:hint="default" w:ascii="宋体" w:hAnsi="宋体" w:eastAsia="宋体"/>
                <w:lang w:val="en-US" w:eastAsia="zh-CN"/>
              </w:rPr>
            </w:pPr>
            <w:r>
              <w:rPr>
                <w:rFonts w:hint="eastAsia" w:ascii="宋体" w:hAnsi="宋体"/>
                <w:lang w:val="en-US" w:eastAsia="zh-CN"/>
              </w:rPr>
              <w:t>13</w:t>
            </w:r>
          </w:p>
        </w:tc>
        <w:tc>
          <w:tcPr>
            <w:tcW w:w="9248" w:type="dxa"/>
            <w:noWrap w:val="0"/>
            <w:vAlign w:val="center"/>
          </w:tcPr>
          <w:p>
            <w:pPr>
              <w:keepNext w:val="0"/>
              <w:keepLines w:val="0"/>
              <w:pageBreakBefore w:val="0"/>
              <w:widowControl/>
              <w:kinsoku/>
              <w:wordWrap/>
              <w:overflowPunct/>
              <w:topLinePunct/>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有关本次采购活动程序方面的问题，可来人、来函（传真）或电话联系。</w:t>
            </w:r>
          </w:p>
          <w:p>
            <w:pPr>
              <w:keepNext w:val="0"/>
              <w:keepLines w:val="0"/>
              <w:pageBreakBefore w:val="0"/>
              <w:widowControl/>
              <w:kinsoku/>
              <w:wordWrap/>
              <w:overflowPunct/>
              <w:topLinePunct/>
              <w:autoSpaceDE/>
              <w:autoSpaceDN/>
              <w:bidi w:val="0"/>
              <w:adjustRightInd/>
              <w:snapToGrid/>
              <w:spacing w:line="360" w:lineRule="auto"/>
              <w:textAlignment w:val="auto"/>
              <w:rPr>
                <w:rFonts w:ascii="宋体" w:hAnsi="宋体" w:cs="宋体"/>
                <w:sz w:val="24"/>
                <w:szCs w:val="24"/>
              </w:rPr>
            </w:pPr>
            <w:r>
              <w:rPr>
                <w:rFonts w:hint="eastAsia" w:ascii="宋体" w:hAnsi="宋体" w:cs="宋体"/>
                <w:bCs/>
                <w:sz w:val="24"/>
                <w:szCs w:val="24"/>
              </w:rPr>
              <w:t>采购代理机构：无锡市建汇建设工程咨询事务所有限公司</w:t>
            </w:r>
          </w:p>
          <w:p>
            <w:pPr>
              <w:keepNext w:val="0"/>
              <w:keepLines w:val="0"/>
              <w:pageBreakBefore w:val="0"/>
              <w:widowControl/>
              <w:kinsoku/>
              <w:wordWrap/>
              <w:overflowPunct/>
              <w:topLinePunct/>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联系地址：无锡市西新街8号17楼</w:t>
            </w:r>
          </w:p>
          <w:p>
            <w:pPr>
              <w:keepNext w:val="0"/>
              <w:keepLines w:val="0"/>
              <w:pageBreakBefore w:val="0"/>
              <w:widowControl/>
              <w:kinsoku/>
              <w:wordWrap/>
              <w:overflowPunct/>
              <w:topLinePunct/>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联系人：许明程、许嘉</w:t>
            </w:r>
          </w:p>
          <w:p>
            <w:pPr>
              <w:keepNext w:val="0"/>
              <w:keepLines w:val="0"/>
              <w:pageBreakBefore w:val="0"/>
              <w:widowControl/>
              <w:kinsoku/>
              <w:wordWrap/>
              <w:overflowPunct/>
              <w:topLinePunct/>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联系电话：13400002580、13665170769</w:t>
            </w:r>
          </w:p>
          <w:p>
            <w:pPr>
              <w:keepNext w:val="0"/>
              <w:keepLines w:val="0"/>
              <w:pageBreakBefore w:val="0"/>
              <w:widowControl/>
              <w:kinsoku/>
              <w:wordWrap/>
              <w:overflowPunct/>
              <w:topLinePunct/>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传真：0510-82797249</w:t>
            </w:r>
          </w:p>
          <w:p>
            <w:pPr>
              <w:keepNext w:val="0"/>
              <w:keepLines w:val="0"/>
              <w:pageBreakBefore w:val="0"/>
              <w:widowControl/>
              <w:kinsoku/>
              <w:wordWrap/>
              <w:overflowPunct/>
              <w:topLinePunct/>
              <w:autoSpaceDE/>
              <w:autoSpaceDN/>
              <w:bidi w:val="0"/>
              <w:adjustRightInd/>
              <w:snapToGrid/>
              <w:spacing w:line="360" w:lineRule="auto"/>
              <w:textAlignment w:val="auto"/>
              <w:rPr>
                <w:rFonts w:hint="eastAsia" w:ascii="宋体" w:hAnsi="宋体"/>
                <w:sz w:val="24"/>
                <w:szCs w:val="24"/>
              </w:rPr>
            </w:pPr>
            <w:r>
              <w:rPr>
                <w:rFonts w:hint="eastAsia" w:ascii="宋体" w:hAnsi="宋体" w:cs="宋体"/>
                <w:sz w:val="24"/>
                <w:szCs w:val="24"/>
              </w:rPr>
              <w:t>电子邮件地址：397365607@qq.com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72" w:type="dxa"/>
            <w:noWrap w:val="0"/>
            <w:vAlign w:val="center"/>
          </w:tcPr>
          <w:p>
            <w:pPr>
              <w:widowControl/>
              <w:topLinePunct/>
              <w:jc w:val="center"/>
              <w:rPr>
                <w:rFonts w:hint="default" w:ascii="宋体" w:hAnsi="宋体" w:eastAsia="宋体"/>
                <w:lang w:val="en-US" w:eastAsia="zh-CN"/>
              </w:rPr>
            </w:pPr>
            <w:r>
              <w:rPr>
                <w:rFonts w:hint="eastAsia" w:ascii="宋体" w:hAnsi="宋体"/>
                <w:lang w:val="en-US" w:eastAsia="zh-CN"/>
              </w:rPr>
              <w:t>14</w:t>
            </w:r>
          </w:p>
        </w:tc>
        <w:tc>
          <w:tcPr>
            <w:tcW w:w="9248" w:type="dxa"/>
            <w:noWrap w:val="0"/>
            <w:vAlign w:val="center"/>
          </w:tcPr>
          <w:p>
            <w:pPr>
              <w:widowControl/>
              <w:topLinePunct/>
              <w:spacing w:line="360" w:lineRule="auto"/>
              <w:rPr>
                <w:rFonts w:ascii="宋体" w:hAnsi="宋体" w:cs="宋体"/>
                <w:sz w:val="24"/>
                <w:szCs w:val="24"/>
              </w:rPr>
            </w:pPr>
            <w:r>
              <w:rPr>
                <w:rFonts w:hint="eastAsia" w:ascii="宋体" w:hAnsi="宋体" w:cs="宋体"/>
                <w:sz w:val="24"/>
                <w:szCs w:val="24"/>
              </w:rPr>
              <w:t>采购项目需要落实的政府采购政策情况：</w:t>
            </w:r>
          </w:p>
          <w:p>
            <w:pPr>
              <w:widowControl/>
              <w:topLinePunct/>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根据省财政厅《</w:t>
            </w:r>
            <w:r>
              <w:rPr>
                <w:rFonts w:hint="eastAsia" w:ascii="宋体" w:hAnsi="宋体" w:cs="宋体"/>
                <w:sz w:val="24"/>
                <w:szCs w:val="24"/>
              </w:rPr>
              <w:t>关于做好政府采购支持企业发展有关事项的通知</w:t>
            </w:r>
            <w:r>
              <w:rPr>
                <w:rFonts w:hint="eastAsia" w:ascii="宋体" w:hAnsi="宋体" w:cs="宋体"/>
                <w:sz w:val="24"/>
                <w:szCs w:val="24"/>
                <w:lang w:val="zh-CN"/>
              </w:rPr>
              <w:t>》（苏财购[2020]</w:t>
            </w:r>
            <w:r>
              <w:rPr>
                <w:rFonts w:hint="eastAsia" w:ascii="宋体" w:hAnsi="宋体" w:cs="宋体"/>
                <w:sz w:val="24"/>
                <w:szCs w:val="24"/>
              </w:rPr>
              <w:t>52</w:t>
            </w:r>
            <w:r>
              <w:rPr>
                <w:rFonts w:hint="eastAsia" w:ascii="宋体" w:hAnsi="宋体" w:cs="宋体"/>
                <w:sz w:val="24"/>
                <w:szCs w:val="24"/>
                <w:lang w:val="zh-CN"/>
              </w:rPr>
              <w:t>号）的要求，</w:t>
            </w:r>
            <w:r>
              <w:rPr>
                <w:rFonts w:hint="eastAsia" w:ascii="宋体" w:hAnsi="宋体" w:cs="宋体"/>
                <w:sz w:val="24"/>
                <w:szCs w:val="24"/>
              </w:rPr>
              <w:t>对于非专门面向小微企业的项目，对小微企业报价给予 10%的扣除，用扣除后的价格参与评审。参加投标的中小企业，应当按照《政府采购促进中小企业发展管理办法》（财库〔2020〕46号）的规定提供《中小企业声明函》（中小企业划型标准详见《关于印发中小企业划型标准规定的通知》工信部联企业〔2011〕300号）。</w:t>
            </w:r>
          </w:p>
          <w:p>
            <w:pPr>
              <w:widowControl/>
              <w:topLinePunct/>
              <w:spacing w:line="360" w:lineRule="auto"/>
              <w:rPr>
                <w:rFonts w:ascii="宋体" w:hAnsi="宋体" w:cs="宋体"/>
                <w:sz w:val="24"/>
                <w:szCs w:val="24"/>
              </w:rPr>
            </w:pPr>
            <w:r>
              <w:rPr>
                <w:rFonts w:hint="eastAsia" w:ascii="宋体" w:hAnsi="宋体" w:cs="宋体"/>
                <w:sz w:val="24"/>
                <w:szCs w:val="24"/>
              </w:rPr>
              <w:t>2、监狱和戒毒企业参加政府采购活动视同小型、微型企业，享受评审价格扣除10%的政府采购优惠政策。参加报价的监狱和戒毒企业，应当按照财政部《司法部关于政府采购支持监狱企业发展有关问题》（财库〔2014〕68号）的规定提供由省级以上监狱管理局、戒毒管理局（含新疆生产建设兵团）出具的属于监狱企业的证明文件复印件。</w:t>
            </w:r>
          </w:p>
          <w:p>
            <w:pPr>
              <w:widowControl/>
              <w:topLinePunct/>
              <w:spacing w:line="360" w:lineRule="auto"/>
              <w:rPr>
                <w:rFonts w:ascii="宋体" w:hAnsi="宋体" w:cs="宋体"/>
                <w:sz w:val="24"/>
                <w:szCs w:val="24"/>
              </w:rPr>
            </w:pPr>
            <w:r>
              <w:rPr>
                <w:rFonts w:hint="eastAsia" w:ascii="宋体" w:hAnsi="宋体" w:cs="宋体"/>
                <w:sz w:val="24"/>
                <w:szCs w:val="24"/>
              </w:rPr>
              <w:t>3、残疾人福利性单位参加政府采购活动视同小型、微型企业，享受评审价格扣除10%的政府采购优惠政策。参加报价的残疾人福利性单位，应当按照财政部民政部《中国残疾人联合会关于促进残疾人就业政府采购政策的通知》(财库[2017]141号)的规定提供《残疾人福利性单位声明函》（格式见附件）。</w:t>
            </w:r>
          </w:p>
          <w:p>
            <w:pPr>
              <w:keepNext w:val="0"/>
              <w:keepLines w:val="0"/>
              <w:pageBreakBefore w:val="0"/>
              <w:widowControl/>
              <w:kinsoku/>
              <w:wordWrap/>
              <w:overflowPunct/>
              <w:topLinePunct/>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rPr>
              <w:t>同一</w:t>
            </w:r>
            <w:r>
              <w:rPr>
                <w:rFonts w:hint="eastAsia" w:ascii="宋体" w:hAnsi="宋体" w:cs="宋体"/>
                <w:sz w:val="24"/>
                <w:szCs w:val="24"/>
                <w:lang w:eastAsia="zh-CN"/>
              </w:rPr>
              <w:t>磋商供应商</w:t>
            </w:r>
            <w:r>
              <w:rPr>
                <w:rFonts w:hint="eastAsia" w:ascii="宋体" w:hAnsi="宋体" w:cs="宋体"/>
                <w:sz w:val="24"/>
                <w:szCs w:val="24"/>
              </w:rPr>
              <w:t>，上述三项价格扣除优惠不得重复享受。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72" w:type="dxa"/>
            <w:noWrap w:val="0"/>
            <w:vAlign w:val="center"/>
          </w:tcPr>
          <w:p>
            <w:pPr>
              <w:widowControl/>
              <w:topLinePunct/>
              <w:jc w:val="center"/>
              <w:rPr>
                <w:rFonts w:hint="default" w:ascii="宋体" w:hAnsi="宋体" w:eastAsia="宋体"/>
                <w:lang w:val="en-US" w:eastAsia="zh-CN"/>
              </w:rPr>
            </w:pPr>
            <w:r>
              <w:rPr>
                <w:rFonts w:hint="eastAsia" w:ascii="宋体" w:hAnsi="宋体"/>
                <w:lang w:val="en-US" w:eastAsia="zh-CN"/>
              </w:rPr>
              <w:t>15</w:t>
            </w:r>
          </w:p>
        </w:tc>
        <w:tc>
          <w:tcPr>
            <w:tcW w:w="9248" w:type="dxa"/>
            <w:noWrap w:val="0"/>
            <w:vAlign w:val="center"/>
          </w:tcPr>
          <w:p>
            <w:pPr>
              <w:pStyle w:val="61"/>
              <w:keepNext w:val="0"/>
              <w:keepLines w:val="0"/>
              <w:pageBreakBefore w:val="0"/>
              <w:kinsoku/>
              <w:wordWrap/>
              <w:overflowPunct/>
              <w:bidi w:val="0"/>
              <w:snapToGrid/>
              <w:spacing w:line="360" w:lineRule="auto"/>
              <w:ind w:firstLine="240"/>
              <w:textAlignment w:val="auto"/>
              <w:rPr>
                <w:rFonts w:ascii="宋体" w:hAnsi="宋体" w:cs="宋体"/>
                <w:sz w:val="24"/>
                <w:szCs w:val="24"/>
              </w:rPr>
            </w:pPr>
            <w:r>
              <w:rPr>
                <w:rFonts w:hint="eastAsia" w:ascii="宋体" w:hAnsi="宋体" w:cs="宋体"/>
                <w:sz w:val="24"/>
                <w:szCs w:val="24"/>
              </w:rPr>
              <w:t>疫情防控期间注意事项：</w:t>
            </w:r>
          </w:p>
          <w:p>
            <w:pPr>
              <w:pStyle w:val="61"/>
              <w:keepNext w:val="0"/>
              <w:keepLines w:val="0"/>
              <w:pageBreakBefore w:val="0"/>
              <w:kinsoku/>
              <w:wordWrap/>
              <w:overflowPunct/>
              <w:bidi w:val="0"/>
              <w:snapToGrid/>
              <w:spacing w:line="360" w:lineRule="auto"/>
              <w:ind w:firstLine="240"/>
              <w:textAlignment w:val="auto"/>
              <w:rPr>
                <w:rFonts w:ascii="宋体" w:hAnsi="宋体" w:cs="宋体"/>
                <w:sz w:val="24"/>
                <w:szCs w:val="24"/>
              </w:rPr>
            </w:pPr>
            <w:r>
              <w:rPr>
                <w:rFonts w:hint="eastAsia" w:ascii="宋体" w:hAnsi="宋体" w:cs="宋体"/>
                <w:sz w:val="24"/>
                <w:szCs w:val="24"/>
              </w:rPr>
              <w:t>供应商参加现场开、评标活动的，必须按照无锡市财政局《关于疫情防控期间开展政府采购活动有关事项的公告》锡财购告〔2020〕2号（http://cz.wuxi.gov.cn/doc/2020/02/25/2837679.shtml）等相关文件规定，服从采购人、采购代理机构现场管理，如实提供相关信息，遵守会场纪律。进场人员应当自觉做好个人防护，戴好口罩、做好手部卫生消毒等。每家</w:t>
            </w:r>
            <w:r>
              <w:rPr>
                <w:rFonts w:hint="eastAsia" w:ascii="宋体" w:hAnsi="宋体" w:cs="宋体"/>
                <w:sz w:val="24"/>
                <w:szCs w:val="24"/>
                <w:lang w:eastAsia="zh-CN"/>
              </w:rPr>
              <w:t>磋商供应商</w:t>
            </w:r>
            <w:r>
              <w:rPr>
                <w:rFonts w:hint="eastAsia" w:ascii="宋体" w:hAnsi="宋体" w:cs="宋体"/>
                <w:sz w:val="24"/>
                <w:szCs w:val="24"/>
              </w:rPr>
              <w:t xml:space="preserve">委派人数不得超过2人。 </w:t>
            </w:r>
          </w:p>
          <w:p>
            <w:pPr>
              <w:pStyle w:val="61"/>
              <w:keepNext w:val="0"/>
              <w:keepLines w:val="0"/>
              <w:pageBreakBefore w:val="0"/>
              <w:kinsoku/>
              <w:wordWrap/>
              <w:overflowPunct/>
              <w:bidi w:val="0"/>
              <w:snapToGrid/>
              <w:spacing w:line="360" w:lineRule="auto"/>
              <w:ind w:firstLine="240"/>
              <w:textAlignment w:val="auto"/>
              <w:rPr>
                <w:rFonts w:ascii="宋体" w:hAnsi="宋体" w:cs="宋体"/>
                <w:sz w:val="24"/>
                <w:szCs w:val="24"/>
              </w:rPr>
            </w:pPr>
            <w:r>
              <w:rPr>
                <w:rFonts w:hint="eastAsia" w:ascii="宋体" w:hAnsi="宋体" w:cs="宋体"/>
                <w:sz w:val="24"/>
                <w:szCs w:val="24"/>
              </w:rPr>
              <w:t>进入本项目开、评标场所前，参与人员必须戴口罩并出示“苏康码，接受本项目开评标场所所在地门岗的“测温+扫码”并登记,“苏康码”“行程码”为绿码，可进场“苏康码".“行程码”为绿码，但行程中有涉及中高风险地区的(加*标注地区)，应持48小时核酸阴性证明进场;“苏康码”验证结果为黄色或红色、体温≥37.3℃的，严禁进场并上报采购代理机构所在地社区与同级财政部门。</w:t>
            </w:r>
          </w:p>
          <w:p>
            <w:pPr>
              <w:pStyle w:val="61"/>
              <w:keepNext w:val="0"/>
              <w:keepLines w:val="0"/>
              <w:pageBreakBefore w:val="0"/>
              <w:kinsoku/>
              <w:wordWrap/>
              <w:overflowPunct/>
              <w:bidi w:val="0"/>
              <w:snapToGrid/>
              <w:spacing w:line="360" w:lineRule="auto"/>
              <w:ind w:firstLine="240"/>
              <w:textAlignment w:val="auto"/>
              <w:rPr>
                <w:rFonts w:ascii="宋体" w:hAnsi="宋体" w:cs="宋体"/>
                <w:sz w:val="24"/>
                <w:szCs w:val="24"/>
              </w:rPr>
            </w:pPr>
            <w:r>
              <w:rPr>
                <w:rFonts w:hint="eastAsia" w:ascii="宋体" w:hAnsi="宋体" w:cs="宋体"/>
                <w:sz w:val="24"/>
                <w:szCs w:val="24"/>
                <w:lang w:eastAsia="zh-CN"/>
              </w:rPr>
              <w:t>磋商供应商</w:t>
            </w:r>
            <w:r>
              <w:rPr>
                <w:rFonts w:hint="eastAsia" w:ascii="宋体" w:hAnsi="宋体" w:cs="宋体"/>
                <w:sz w:val="24"/>
                <w:szCs w:val="24"/>
              </w:rPr>
              <w:t>应考虑完成上述程序所需时间，提前进入开标地点，不能在投标截止时间前参加投标所造成的风险及损失，由</w:t>
            </w:r>
            <w:r>
              <w:rPr>
                <w:rFonts w:hint="eastAsia" w:ascii="宋体" w:hAnsi="宋体" w:cs="宋体"/>
                <w:sz w:val="24"/>
                <w:szCs w:val="24"/>
                <w:lang w:eastAsia="zh-CN"/>
              </w:rPr>
              <w:t>磋商供应商</w:t>
            </w:r>
            <w:r>
              <w:rPr>
                <w:rFonts w:hint="eastAsia" w:ascii="宋体" w:hAnsi="宋体" w:cs="宋体"/>
                <w:sz w:val="24"/>
                <w:szCs w:val="24"/>
              </w:rPr>
              <w:t>自行承担。　　　　</w:t>
            </w:r>
          </w:p>
          <w:p>
            <w:pPr>
              <w:keepNext w:val="0"/>
              <w:keepLines w:val="0"/>
              <w:pageBreakBefore w:val="0"/>
              <w:widowControl/>
              <w:kinsoku/>
              <w:wordWrap/>
              <w:overflowPunct/>
              <w:topLinePunct/>
              <w:bidi w:val="0"/>
              <w:snapToGrid/>
              <w:spacing w:line="360" w:lineRule="auto"/>
              <w:textAlignment w:val="auto"/>
              <w:rPr>
                <w:rFonts w:hint="eastAsia" w:ascii="宋体" w:hAnsi="宋体"/>
                <w:sz w:val="24"/>
                <w:szCs w:val="24"/>
              </w:rPr>
            </w:pPr>
            <w:r>
              <w:rPr>
                <w:rFonts w:hint="eastAsia" w:ascii="宋体" w:hAnsi="宋体" w:cs="宋体"/>
                <w:b/>
                <w:bCs/>
                <w:sz w:val="24"/>
                <w:szCs w:val="24"/>
              </w:rPr>
              <w:t>注：疫情防控以最新无锡市新型冠状病毒感染的肺炎疫情防控应急指挥部通知为准。</w:t>
            </w:r>
          </w:p>
        </w:tc>
      </w:tr>
    </w:tbl>
    <w:p>
      <w:pPr>
        <w:rPr>
          <w:rFonts w:ascii="宋体" w:hAnsi="宋体"/>
          <w:b/>
          <w:sz w:val="28"/>
          <w:szCs w:val="28"/>
        </w:rPr>
      </w:pPr>
      <w:r>
        <w:rPr>
          <w:rFonts w:ascii="宋体" w:hAnsi="宋体"/>
          <w:b/>
          <w:sz w:val="28"/>
          <w:szCs w:val="28"/>
        </w:rPr>
        <w:br w:type="page"/>
      </w:r>
    </w:p>
    <w:p>
      <w:pPr>
        <w:spacing w:line="360" w:lineRule="auto"/>
        <w:jc w:val="center"/>
        <w:outlineLvl w:val="0"/>
        <w:rPr>
          <w:rFonts w:ascii="宋体" w:hAnsi="宋体"/>
          <w:b/>
          <w:sz w:val="32"/>
          <w:szCs w:val="32"/>
        </w:rPr>
      </w:pPr>
      <w:r>
        <w:rPr>
          <w:rFonts w:hint="eastAsia" w:ascii="宋体" w:hAnsi="宋体"/>
          <w:b/>
          <w:sz w:val="32"/>
          <w:szCs w:val="32"/>
        </w:rPr>
        <w:t>第二部分. 供应商须知</w:t>
      </w:r>
    </w:p>
    <w:p>
      <w:pPr>
        <w:spacing w:line="360" w:lineRule="auto"/>
        <w:ind w:firstLine="480" w:firstLineChars="200"/>
        <w:rPr>
          <w:rFonts w:ascii="宋体" w:hAnsi="宋体" w:cs="宋体"/>
          <w:sz w:val="24"/>
        </w:rPr>
      </w:pPr>
      <w:r>
        <w:rPr>
          <w:rFonts w:hint="eastAsia" w:ascii="宋体" w:hAnsi="宋体" w:cs="宋体"/>
          <w:sz w:val="24"/>
        </w:rPr>
        <w:t>（一）遵循原则：</w:t>
      </w:r>
    </w:p>
    <w:p>
      <w:pPr>
        <w:spacing w:line="360" w:lineRule="auto"/>
        <w:ind w:firstLine="480" w:firstLineChars="200"/>
        <w:rPr>
          <w:rFonts w:ascii="宋体" w:hAnsi="宋体" w:cs="宋体"/>
          <w:sz w:val="24"/>
        </w:rPr>
      </w:pPr>
      <w:r>
        <w:rPr>
          <w:rFonts w:hint="eastAsia" w:ascii="宋体" w:hAnsi="宋体" w:cs="宋体"/>
          <w:sz w:val="24"/>
        </w:rPr>
        <w:t>公开透明原则、公平竞争原则、公正原则和诚实信用原则。</w:t>
      </w:r>
    </w:p>
    <w:p>
      <w:pPr>
        <w:spacing w:line="360" w:lineRule="auto"/>
        <w:ind w:firstLine="480" w:firstLineChars="200"/>
        <w:rPr>
          <w:rFonts w:ascii="宋体" w:hAnsi="宋体" w:cs="宋体"/>
          <w:sz w:val="24"/>
        </w:rPr>
      </w:pPr>
      <w:r>
        <w:rPr>
          <w:rFonts w:hint="eastAsia" w:ascii="宋体" w:hAnsi="宋体" w:cs="宋体"/>
          <w:sz w:val="24"/>
        </w:rPr>
        <w:t>（二）磋商文件：</w:t>
      </w:r>
    </w:p>
    <w:p>
      <w:pPr>
        <w:spacing w:line="360" w:lineRule="auto"/>
        <w:ind w:firstLine="480" w:firstLineChars="200"/>
        <w:rPr>
          <w:rFonts w:ascii="宋体" w:hAnsi="宋体" w:cs="宋体"/>
          <w:sz w:val="24"/>
        </w:rPr>
      </w:pPr>
      <w:r>
        <w:rPr>
          <w:rFonts w:hint="eastAsia" w:ascii="宋体" w:hAnsi="宋体" w:cs="宋体"/>
          <w:sz w:val="24"/>
        </w:rPr>
        <w:t>1.磋商文件包括本文件目录所列全部内容，供应商应仔细阅读，并在响应文件中充分响应磋商文件的所有要求。</w:t>
      </w:r>
    </w:p>
    <w:p>
      <w:pPr>
        <w:spacing w:line="360" w:lineRule="auto"/>
        <w:ind w:firstLine="480" w:firstLineChars="200"/>
        <w:rPr>
          <w:rFonts w:ascii="宋体" w:hAnsi="宋体" w:cs="宋体"/>
          <w:sz w:val="24"/>
        </w:rPr>
      </w:pPr>
      <w:r>
        <w:rPr>
          <w:rFonts w:hint="eastAsia" w:ascii="宋体" w:hAnsi="宋体" w:cs="宋体"/>
          <w:sz w:val="24"/>
        </w:rPr>
        <w:t>2.供应商应到无锡市建汇建设工程咨询事务所有限公司购买磋商文件及有关资料，按竞磋商文件要求提交全部资料并对磋商文件各项内容做出实质性响应，否则投标无效。</w:t>
      </w:r>
    </w:p>
    <w:p>
      <w:pPr>
        <w:spacing w:line="360" w:lineRule="auto"/>
        <w:ind w:firstLine="480" w:firstLineChars="200"/>
        <w:rPr>
          <w:rFonts w:ascii="宋体" w:hAnsi="宋体" w:cs="宋体"/>
          <w:sz w:val="24"/>
        </w:rPr>
      </w:pPr>
      <w:r>
        <w:rPr>
          <w:rFonts w:hint="eastAsia" w:ascii="宋体" w:hAnsi="宋体" w:cs="宋体"/>
          <w:sz w:val="24"/>
        </w:rPr>
        <w:t>3.供应商一旦参加本工程竞争性磋商，即表明承诺接受了本磋商文件中的所有条件和规定。</w:t>
      </w:r>
    </w:p>
    <w:p>
      <w:pPr>
        <w:spacing w:line="360" w:lineRule="auto"/>
        <w:ind w:firstLine="480" w:firstLineChars="200"/>
        <w:rPr>
          <w:rFonts w:ascii="宋体" w:hAnsi="宋体" w:cs="宋体"/>
          <w:sz w:val="24"/>
        </w:rPr>
      </w:pPr>
      <w:r>
        <w:rPr>
          <w:rFonts w:hint="eastAsia" w:ascii="宋体" w:hAnsi="宋体" w:cs="宋体"/>
          <w:sz w:val="24"/>
        </w:rPr>
        <w:t>4.磋商文件一经售出、一律不退，且仅作为本次竞争性磋商使用。</w:t>
      </w:r>
    </w:p>
    <w:p>
      <w:pPr>
        <w:spacing w:line="360" w:lineRule="auto"/>
        <w:ind w:firstLine="480" w:firstLineChars="200"/>
        <w:rPr>
          <w:rFonts w:ascii="宋体" w:hAnsi="宋体" w:cs="宋体"/>
          <w:sz w:val="24"/>
        </w:rPr>
      </w:pPr>
      <w:r>
        <w:rPr>
          <w:rFonts w:hint="eastAsia" w:ascii="宋体" w:hAnsi="宋体" w:cs="宋体"/>
          <w:sz w:val="24"/>
        </w:rPr>
        <w:t>（三）磋商文件的解释：</w:t>
      </w:r>
    </w:p>
    <w:p>
      <w:pPr>
        <w:spacing w:line="360" w:lineRule="auto"/>
        <w:ind w:firstLine="480" w:firstLineChars="200"/>
        <w:rPr>
          <w:rFonts w:ascii="宋体" w:hAnsi="宋体" w:cs="宋体"/>
          <w:sz w:val="24"/>
        </w:rPr>
      </w:pPr>
      <w:r>
        <w:rPr>
          <w:rFonts w:hint="eastAsia" w:ascii="宋体" w:hAnsi="宋体" w:cs="宋体"/>
          <w:sz w:val="24"/>
        </w:rPr>
        <w:t>1.供应商如有需要对竞争性磋商文件要求澄清的问题，请以书面提出，并按“磋商邀请”第6项规定的时间将电子邮件及书面传真（两种形式均须发送）至无锡市建汇建设工程咨询事务所有限公司，联系方式详见磋商邀请第1</w:t>
      </w:r>
      <w:r>
        <w:rPr>
          <w:rFonts w:hint="eastAsia" w:ascii="宋体" w:hAnsi="宋体" w:cs="宋体"/>
          <w:sz w:val="24"/>
          <w:lang w:val="en-US" w:eastAsia="zh-CN"/>
        </w:rPr>
        <w:t>3</w:t>
      </w:r>
      <w:r>
        <w:rPr>
          <w:rFonts w:hint="eastAsia" w:ascii="宋体" w:hAnsi="宋体" w:cs="宋体"/>
          <w:sz w:val="24"/>
        </w:rPr>
        <w:t>项。</w:t>
      </w:r>
    </w:p>
    <w:p>
      <w:pPr>
        <w:spacing w:line="360" w:lineRule="auto"/>
        <w:ind w:firstLine="480" w:firstLineChars="200"/>
        <w:rPr>
          <w:rFonts w:ascii="宋体" w:hAnsi="宋体" w:cs="宋体"/>
          <w:sz w:val="24"/>
        </w:rPr>
      </w:pPr>
      <w:r>
        <w:rPr>
          <w:rFonts w:hint="eastAsia" w:ascii="宋体" w:hAnsi="宋体" w:cs="宋体"/>
          <w:sz w:val="24"/>
        </w:rPr>
        <w:t>2.采购人、无锡市建汇建设工程咨询事务所有限公司将按“磋商邀请”第6项规定的时间对供应商针对竞争性磋商文件书面提出的要求澄清的问题进行书面答疑。</w:t>
      </w:r>
    </w:p>
    <w:p>
      <w:pPr>
        <w:spacing w:line="360" w:lineRule="auto"/>
        <w:ind w:firstLine="480" w:firstLineChars="200"/>
        <w:rPr>
          <w:rFonts w:ascii="宋体" w:hAnsi="宋体" w:cs="宋体"/>
          <w:sz w:val="24"/>
        </w:rPr>
      </w:pPr>
      <w:r>
        <w:rPr>
          <w:rFonts w:hint="eastAsia" w:ascii="宋体" w:hAnsi="宋体" w:cs="宋体"/>
          <w:sz w:val="24"/>
        </w:rPr>
        <w:t>3.本文件的最终解释权归采购人。</w:t>
      </w:r>
    </w:p>
    <w:p>
      <w:pPr>
        <w:spacing w:line="360" w:lineRule="auto"/>
        <w:ind w:firstLine="480" w:firstLineChars="200"/>
        <w:rPr>
          <w:rFonts w:ascii="宋体" w:hAnsi="宋体" w:cs="宋体"/>
          <w:sz w:val="24"/>
        </w:rPr>
      </w:pPr>
      <w:r>
        <w:rPr>
          <w:rFonts w:hint="eastAsia" w:ascii="宋体" w:hAnsi="宋体" w:cs="宋体"/>
          <w:sz w:val="24"/>
        </w:rPr>
        <w:t xml:space="preserve">（四） 磋商文件的补充或修正： </w:t>
      </w:r>
    </w:p>
    <w:p>
      <w:pPr>
        <w:spacing w:line="360" w:lineRule="auto"/>
        <w:ind w:firstLine="480" w:firstLineChars="200"/>
        <w:rPr>
          <w:rFonts w:ascii="宋体" w:hAnsi="宋体" w:cs="宋体"/>
          <w:sz w:val="24"/>
        </w:rPr>
      </w:pPr>
      <w:r>
        <w:rPr>
          <w:rFonts w:hint="eastAsia" w:ascii="宋体" w:hAnsi="宋体" w:cs="宋体"/>
          <w:sz w:val="24"/>
        </w:rPr>
        <w:t>1．磋商截止时间五日前无锡市建汇建设工程咨询事务所有限公司可对磋商文件进行必要的澄清或者修改，并视具体情况，延长磋商时间。</w:t>
      </w:r>
    </w:p>
    <w:p>
      <w:pPr>
        <w:spacing w:line="360" w:lineRule="auto"/>
        <w:ind w:firstLine="480" w:firstLineChars="200"/>
        <w:rPr>
          <w:rFonts w:ascii="宋体" w:hAnsi="宋体" w:cs="宋体"/>
          <w:sz w:val="24"/>
        </w:rPr>
      </w:pPr>
      <w:r>
        <w:rPr>
          <w:rFonts w:hint="eastAsia" w:ascii="宋体" w:hAnsi="宋体" w:cs="宋体"/>
          <w:sz w:val="24"/>
        </w:rPr>
        <w:t>2．如需对磋商文件进行补充或修正，无锡市建汇建设工程咨询事务所有限公司将在无锡政府采购网、江苏政府采购网、中国政府采购网上发布更正公告，并用书面形式通知所有供应商，其作为磋商文件的一部分，与磋商文件具有同等约束力，供应商应立即以书面形式回复无锡市建汇建设工程咨询事务所有限公司，确认已收到修改文件。</w:t>
      </w:r>
    </w:p>
    <w:p>
      <w:pPr>
        <w:spacing w:line="360" w:lineRule="auto"/>
        <w:ind w:firstLine="480" w:firstLineChars="200"/>
        <w:rPr>
          <w:rFonts w:ascii="宋体" w:hAnsi="宋体" w:cs="宋体"/>
          <w:sz w:val="24"/>
        </w:rPr>
      </w:pPr>
      <w:r>
        <w:rPr>
          <w:rFonts w:hint="eastAsia" w:ascii="宋体" w:hAnsi="宋体" w:cs="宋体"/>
          <w:sz w:val="24"/>
        </w:rPr>
        <w:t>3. 供应商应在报价截止时间前关注原采购公告媒体上发布的相关更正公告。因供应商未尽注意义务，未及时全面地关注更正公告导致其提交的报价材料不符合磋商要求，而造成的损失及风险（包括但不限于未成交）由供应商自行承担。</w:t>
      </w:r>
    </w:p>
    <w:p>
      <w:pPr>
        <w:spacing w:line="360" w:lineRule="auto"/>
        <w:ind w:firstLine="480" w:firstLineChars="200"/>
        <w:outlineLvl w:val="1"/>
        <w:rPr>
          <w:rFonts w:hint="eastAsia" w:ascii="宋体" w:hAnsi="宋体" w:cs="宋体"/>
          <w:sz w:val="24"/>
        </w:rPr>
      </w:pPr>
      <w:r>
        <w:rPr>
          <w:rFonts w:hint="eastAsia" w:ascii="宋体" w:hAnsi="宋体" w:cs="宋体"/>
          <w:sz w:val="24"/>
        </w:rPr>
        <w:t>（五） 响应文件的组成（装订成一册）：</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响应函</w:t>
      </w:r>
      <w:r>
        <w:rPr>
          <w:rFonts w:hint="eastAsia" w:ascii="宋体" w:hAnsi="宋体" w:cs="宋体"/>
          <w:sz w:val="24"/>
        </w:rPr>
        <w:t>（格式见附件）</w:t>
      </w:r>
    </w:p>
    <w:p>
      <w:pPr>
        <w:spacing w:line="360" w:lineRule="auto"/>
        <w:ind w:firstLine="480" w:firstLineChars="200"/>
        <w:rPr>
          <w:rFonts w:hint="eastAsia" w:ascii="宋体" w:hAnsi="宋体" w:cs="宋体"/>
          <w:sz w:val="24"/>
        </w:rPr>
      </w:pPr>
      <w:r>
        <w:rPr>
          <w:rFonts w:hint="eastAsia" w:ascii="宋体" w:hAnsi="宋体" w:cs="宋体"/>
          <w:sz w:val="24"/>
        </w:rPr>
        <w:t>2、关于资格的声明函（格式见附件）</w:t>
      </w:r>
    </w:p>
    <w:p>
      <w:pPr>
        <w:spacing w:line="360" w:lineRule="auto"/>
        <w:ind w:firstLine="480" w:firstLineChars="200"/>
        <w:rPr>
          <w:rFonts w:hint="eastAsia" w:ascii="宋体" w:hAnsi="宋体" w:cs="宋体"/>
          <w:sz w:val="24"/>
        </w:rPr>
      </w:pPr>
      <w:r>
        <w:rPr>
          <w:rFonts w:hint="eastAsia" w:ascii="宋体" w:hAnsi="宋体" w:cs="宋体"/>
          <w:sz w:val="24"/>
        </w:rPr>
        <w:t>3、证明文件：</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）磋商供应商</w:t>
      </w:r>
      <w:r>
        <w:rPr>
          <w:rFonts w:hint="eastAsia" w:ascii="宋体" w:hAnsi="宋体" w:cs="宋体"/>
          <w:sz w:val="24"/>
        </w:rPr>
        <w:t>营业执照副本复印件加盖公章（投标时必须提交原件或公证件）；</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）磋商供应商</w:t>
      </w:r>
      <w:r>
        <w:rPr>
          <w:rFonts w:hint="eastAsia" w:ascii="宋体" w:hAnsi="宋体" w:cs="宋体"/>
          <w:sz w:val="24"/>
        </w:rPr>
        <w:t>法定代表人授权委托书（法定代表人亲自参与投标的除外，格式见附件）；</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）磋商供应商</w:t>
      </w:r>
      <w:r>
        <w:rPr>
          <w:rFonts w:hint="eastAsia" w:ascii="宋体" w:hAnsi="宋体" w:cs="宋体"/>
          <w:sz w:val="24"/>
        </w:rPr>
        <w:t>法定代表人身份证及法定代表人授权代表身份证复印件并加盖公章（</w:t>
      </w:r>
      <w:r>
        <w:rPr>
          <w:rFonts w:hint="eastAsia" w:ascii="宋体" w:hAnsi="宋体" w:cs="宋体"/>
          <w:sz w:val="24"/>
          <w:lang w:val="en-US" w:eastAsia="zh-CN"/>
        </w:rPr>
        <w:t>磋商</w:t>
      </w:r>
      <w:bookmarkStart w:id="4" w:name="_GoBack"/>
      <w:bookmarkEnd w:id="4"/>
      <w:r>
        <w:rPr>
          <w:rFonts w:hint="eastAsia" w:ascii="宋体" w:hAnsi="宋体" w:cs="宋体"/>
          <w:sz w:val="24"/>
        </w:rPr>
        <w:t>时必须携带参加开标会议的法定代表人身份证或法定代表人授权代表身份证原件）；</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）磋商供应商</w:t>
      </w:r>
      <w:r>
        <w:rPr>
          <w:rFonts w:hint="eastAsia" w:ascii="宋体" w:hAnsi="宋体" w:cs="宋体"/>
          <w:sz w:val="24"/>
        </w:rPr>
        <w:t>近三个月中任意一个月份(不含投标当月)的财务状况报告（资产负债表和利润表）或由会计师事务所出具的近两年中（201</w:t>
      </w:r>
      <w:r>
        <w:rPr>
          <w:rFonts w:hint="eastAsia" w:ascii="宋体" w:hAnsi="宋体" w:cs="宋体"/>
          <w:sz w:val="24"/>
          <w:lang w:val="en-US" w:eastAsia="zh-CN"/>
        </w:rPr>
        <w:t>9</w:t>
      </w:r>
      <w:r>
        <w:rPr>
          <w:rFonts w:hint="eastAsia" w:ascii="宋体" w:hAnsi="宋体" w:cs="宋体"/>
          <w:sz w:val="24"/>
        </w:rPr>
        <w:t>年或20</w:t>
      </w:r>
      <w:r>
        <w:rPr>
          <w:rFonts w:hint="eastAsia" w:ascii="宋体" w:hAnsi="宋体" w:cs="宋体"/>
          <w:sz w:val="24"/>
          <w:lang w:val="en-US" w:eastAsia="zh-CN"/>
        </w:rPr>
        <w:t>20</w:t>
      </w:r>
      <w:r>
        <w:rPr>
          <w:rFonts w:hint="eastAsia" w:ascii="宋体" w:hAnsi="宋体" w:cs="宋体"/>
          <w:sz w:val="24"/>
        </w:rPr>
        <w:t xml:space="preserve">年）任意一年度的审计报告和所附已审财务报告复印件加盖公章；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）磋商供应商</w:t>
      </w:r>
      <w:r>
        <w:rPr>
          <w:rFonts w:hint="eastAsia" w:ascii="宋体" w:hAnsi="宋体" w:cs="宋体"/>
          <w:sz w:val="24"/>
        </w:rPr>
        <w:t>近三个月中任意一个月份(不含投标当月)的依法缴纳税收的相关材料（提供相关主管部门证明或银行代扣证明）复印件加盖公章；</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）磋商供应商</w:t>
      </w:r>
      <w:r>
        <w:rPr>
          <w:rFonts w:hint="eastAsia" w:ascii="宋体" w:hAnsi="宋体" w:cs="宋体"/>
          <w:sz w:val="24"/>
        </w:rPr>
        <w:t>近三个月中任意一个月份(不含投标当月)的依法缴纳社会保障资金的相关材料（提供相关主管部门证明或银行代扣证明）复印件加盖公章；</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）项目经理及</w:t>
      </w:r>
      <w:r>
        <w:rPr>
          <w:rFonts w:hint="eastAsia" w:ascii="宋体" w:hAnsi="宋体" w:cs="宋体"/>
          <w:sz w:val="24"/>
        </w:rPr>
        <w:t>法定代表人授权代表与本企业签订的劳动合同和本企业为其缴纳的连续6个月社保证明，即由法定社保收缴机构出具的内附202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月的缴费证明复印件并加盖公章（投标时必须提交原件或网上查询带有二维码的打印件）；</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承诺书（格式见附件）。</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、报价部分：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开标一览表（格式见附件）；</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细目报价表（格式见附件）；</w:t>
      </w:r>
    </w:p>
    <w:p>
      <w:pPr>
        <w:numPr>
          <w:ilvl w:val="0"/>
          <w:numId w:val="23"/>
        </w:numPr>
        <w:spacing w:line="360" w:lineRule="auto"/>
        <w:ind w:firstLine="480" w:firstLineChars="200"/>
        <w:rPr>
          <w:rFonts w:hint="eastAsia" w:ascii="宋体" w:hAnsi="宋体" w:cs="宋体"/>
          <w:sz w:val="24"/>
        </w:rPr>
      </w:pPr>
      <w:r>
        <w:rPr>
          <w:rFonts w:hint="eastAsia" w:ascii="宋体" w:hAnsi="宋体" w:cs="宋体"/>
          <w:sz w:val="24"/>
        </w:rPr>
        <w:t>技术部分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、补充性文件</w:t>
      </w:r>
    </w:p>
    <w:p>
      <w:pPr>
        <w:spacing w:line="360" w:lineRule="auto"/>
        <w:ind w:firstLine="480" w:firstLineChars="200"/>
        <w:rPr>
          <w:rFonts w:hint="eastAsia" w:ascii="宋体" w:hAnsi="宋体" w:cs="宋体"/>
          <w:sz w:val="24"/>
        </w:rPr>
      </w:pPr>
      <w:r>
        <w:rPr>
          <w:rFonts w:hint="eastAsia" w:ascii="宋体" w:hAnsi="宋体" w:cs="宋体"/>
          <w:sz w:val="24"/>
        </w:rPr>
        <w:t>（1）公司情况说明：公司简介、设备、工程技术人员情况。</w:t>
      </w:r>
    </w:p>
    <w:p>
      <w:pPr>
        <w:spacing w:line="360" w:lineRule="auto"/>
        <w:ind w:firstLine="480" w:firstLineChars="200"/>
        <w:rPr>
          <w:rFonts w:hint="eastAsia" w:ascii="宋体" w:hAnsi="宋体" w:cs="宋体"/>
          <w:sz w:val="24"/>
        </w:rPr>
      </w:pPr>
      <w:r>
        <w:rPr>
          <w:rFonts w:hint="eastAsia" w:ascii="宋体" w:hAnsi="宋体" w:cs="宋体"/>
          <w:sz w:val="24"/>
        </w:rPr>
        <w:t>（2）中小企业声明函（</w:t>
      </w:r>
      <w:r>
        <w:rPr>
          <w:rFonts w:hint="eastAsia" w:ascii="宋体" w:hAnsi="宋体" w:cs="宋体"/>
          <w:sz w:val="24"/>
          <w:lang w:eastAsia="zh-CN"/>
        </w:rPr>
        <w:t>磋商供应商</w:t>
      </w:r>
      <w:r>
        <w:rPr>
          <w:rFonts w:hint="eastAsia" w:ascii="宋体" w:hAnsi="宋体" w:cs="宋体"/>
          <w:sz w:val="24"/>
        </w:rPr>
        <w:t>为中小企业的必须提供，格式见附件）；</w:t>
      </w:r>
    </w:p>
    <w:p>
      <w:pPr>
        <w:spacing w:line="360" w:lineRule="auto"/>
        <w:ind w:firstLine="480" w:firstLineChars="200"/>
        <w:rPr>
          <w:rFonts w:hint="eastAsia" w:ascii="宋体" w:hAnsi="宋体" w:cs="宋体"/>
          <w:sz w:val="24"/>
        </w:rPr>
      </w:pPr>
      <w:r>
        <w:rPr>
          <w:rFonts w:hint="eastAsia" w:ascii="宋体" w:hAnsi="宋体" w:cs="宋体"/>
          <w:sz w:val="24"/>
        </w:rPr>
        <w:t>（3）残疾人福利性单位声明函（如是，格式见附件）</w:t>
      </w:r>
    </w:p>
    <w:p>
      <w:pPr>
        <w:spacing w:line="360" w:lineRule="auto"/>
        <w:ind w:firstLine="480" w:firstLineChars="200"/>
        <w:rPr>
          <w:rFonts w:hint="eastAsia" w:ascii="宋体" w:hAnsi="宋体" w:cs="宋体"/>
          <w:sz w:val="24"/>
        </w:rPr>
      </w:pPr>
      <w:r>
        <w:rPr>
          <w:rFonts w:hint="eastAsia" w:ascii="宋体" w:hAnsi="宋体" w:cs="宋体"/>
          <w:sz w:val="24"/>
        </w:rPr>
        <w:t>（4）评分标准中对应的其它所需证明材料（如有自行添加）</w:t>
      </w:r>
    </w:p>
    <w:p>
      <w:pPr>
        <w:spacing w:line="360" w:lineRule="auto"/>
        <w:ind w:firstLine="480" w:firstLineChars="200"/>
        <w:rPr>
          <w:rFonts w:hint="eastAsia" w:ascii="宋体" w:hAnsi="宋体" w:cs="宋体"/>
          <w:sz w:val="24"/>
        </w:rPr>
      </w:pPr>
      <w:r>
        <w:rPr>
          <w:rFonts w:hint="eastAsia" w:ascii="宋体" w:hAnsi="宋体" w:cs="宋体"/>
          <w:sz w:val="24"/>
          <w:lang w:eastAsia="zh-CN"/>
        </w:rPr>
        <w:t>①</w:t>
      </w:r>
      <w:r>
        <w:rPr>
          <w:rFonts w:hint="eastAsia" w:ascii="宋体" w:hAnsi="宋体" w:cs="宋体"/>
          <w:sz w:val="24"/>
        </w:rPr>
        <w:t>拟派项目经理简历表</w:t>
      </w:r>
      <w:r>
        <w:rPr>
          <w:rFonts w:hint="eastAsia" w:ascii="宋体" w:hAnsi="宋体" w:cs="宋体"/>
          <w:sz w:val="24"/>
        </w:rPr>
        <w:t>及人员配置表</w:t>
      </w:r>
      <w:r>
        <w:rPr>
          <w:rFonts w:hint="eastAsia" w:ascii="宋体" w:hAnsi="宋体" w:cs="宋体"/>
          <w:sz w:val="24"/>
        </w:rPr>
        <w:t>（格式见附件）</w:t>
      </w:r>
    </w:p>
    <w:p>
      <w:pPr>
        <w:spacing w:line="360" w:lineRule="auto"/>
        <w:ind w:firstLine="480" w:firstLineChars="200"/>
        <w:rPr>
          <w:rFonts w:hint="eastAsia" w:ascii="宋体" w:hAnsi="宋体" w:cs="宋体"/>
          <w:sz w:val="24"/>
        </w:rPr>
      </w:pPr>
      <w:r>
        <w:rPr>
          <w:rFonts w:hint="eastAsia" w:ascii="宋体" w:hAnsi="宋体" w:cs="宋体"/>
          <w:sz w:val="24"/>
          <w:lang w:eastAsia="zh-CN"/>
        </w:rPr>
        <w:t>②</w:t>
      </w:r>
      <w:r>
        <w:rPr>
          <w:rFonts w:hint="eastAsia" w:ascii="宋体" w:hAnsi="宋体" w:cs="宋体"/>
          <w:sz w:val="24"/>
        </w:rPr>
        <w:t>服务偏离表（格式见附件）</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、要求采购人提供的配合（如有自拟并自行添加）</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、其它（</w:t>
      </w:r>
      <w:r>
        <w:rPr>
          <w:rFonts w:hint="eastAsia" w:ascii="宋体" w:hAnsi="宋体" w:cs="宋体"/>
          <w:sz w:val="24"/>
          <w:lang w:eastAsia="zh-CN"/>
        </w:rPr>
        <w:t>磋商供应商</w:t>
      </w:r>
      <w:r>
        <w:rPr>
          <w:rFonts w:hint="eastAsia" w:ascii="宋体" w:hAnsi="宋体" w:cs="宋体"/>
          <w:sz w:val="24"/>
        </w:rPr>
        <w:t>认为有必要提供的声明和文件，如有自拟并自行添加至响应函中）</w:t>
      </w:r>
    </w:p>
    <w:p>
      <w:pPr>
        <w:spacing w:line="360" w:lineRule="auto"/>
        <w:ind w:firstLine="482" w:firstLineChars="200"/>
        <w:rPr>
          <w:rFonts w:hint="eastAsia" w:ascii="宋体" w:hAnsi="宋体" w:cs="宋体"/>
          <w:b/>
          <w:bCs/>
          <w:sz w:val="24"/>
          <w:lang w:eastAsia="zh-CN"/>
        </w:rPr>
      </w:pPr>
      <w:r>
        <w:rPr>
          <w:rFonts w:hint="eastAsia" w:ascii="宋体" w:hAnsi="宋体" w:cs="宋体"/>
          <w:b/>
          <w:bCs/>
          <w:sz w:val="24"/>
          <w:lang w:eastAsia="zh-CN"/>
        </w:rPr>
        <w:t>注：若法定代表人或经营者（法定代表人或经营者姓名必须与营业执照上的一致）亲自参加开标或为项目负责人的不需提供法定代表人或经营者的社保证明、劳动合同，只需提供身份证明与营业执照即可。</w:t>
      </w:r>
    </w:p>
    <w:p>
      <w:pPr>
        <w:spacing w:line="360" w:lineRule="auto"/>
        <w:ind w:firstLine="480" w:firstLineChars="200"/>
        <w:rPr>
          <w:rFonts w:hint="eastAsia" w:ascii="宋体" w:hAnsi="宋体" w:cs="宋体"/>
          <w:sz w:val="24"/>
        </w:rPr>
      </w:pPr>
      <w:r>
        <w:rPr>
          <w:rFonts w:hint="eastAsia" w:ascii="宋体" w:hAnsi="宋体" w:cs="宋体"/>
          <w:sz w:val="24"/>
          <w:lang w:eastAsia="zh-CN"/>
        </w:rPr>
        <w:t>磋商供应商</w:t>
      </w:r>
      <w:r>
        <w:rPr>
          <w:rFonts w:hint="eastAsia" w:ascii="宋体" w:hAnsi="宋体" w:cs="宋体"/>
          <w:sz w:val="24"/>
        </w:rPr>
        <w:t>如已按《无锡市政府采购供应商注册登记管理办法》（锡财购〔2012〕3号）</w:t>
      </w:r>
    </w:p>
    <w:p>
      <w:pPr>
        <w:spacing w:line="360" w:lineRule="auto"/>
        <w:rPr>
          <w:rFonts w:hint="eastAsia" w:ascii="宋体" w:hAnsi="宋体" w:cs="宋体"/>
          <w:sz w:val="24"/>
        </w:rPr>
      </w:pPr>
      <w:r>
        <w:rPr>
          <w:rFonts w:hint="eastAsia" w:ascii="宋体" w:hAnsi="宋体" w:cs="宋体"/>
          <w:sz w:val="24"/>
        </w:rPr>
        <w:t>要求加入供应商库的，可注册入库（详见http://cz.wuxi.gov.cn/fzlm/zfcgjyxt/index.shtml）成功后，从网上下载打印《无锡市政府采购注册供应商资格信息登记表》（以下简称信息登记表），并经法定代表人签字和加盖公章后,可作为供应商响应文件的有效组成部分提交采购代理机构。信息登记表所记录的信息如能反映</w:t>
      </w:r>
      <w:r>
        <w:rPr>
          <w:rFonts w:hint="eastAsia" w:ascii="宋体" w:hAnsi="宋体" w:cs="宋体"/>
          <w:sz w:val="24"/>
          <w:lang w:eastAsia="zh-CN"/>
        </w:rPr>
        <w:t>磋商供应商</w:t>
      </w:r>
      <w:r>
        <w:rPr>
          <w:rFonts w:hint="eastAsia" w:ascii="宋体" w:hAnsi="宋体" w:cs="宋体"/>
          <w:sz w:val="24"/>
        </w:rPr>
        <w:t>具备对应资格条件项的，在本项目评审时，可凭该信息登记表免于提供相应的资格证明材料的原件或公证件，否则必须按要求提供相应的资格证明材料原件或公证件。</w:t>
      </w:r>
    </w:p>
    <w:p>
      <w:pPr>
        <w:spacing w:line="360" w:lineRule="auto"/>
        <w:ind w:firstLine="480" w:firstLineChars="200"/>
        <w:rPr>
          <w:rFonts w:hint="eastAsia" w:ascii="宋体" w:hAnsi="宋体" w:cs="宋体"/>
          <w:sz w:val="24"/>
        </w:rPr>
      </w:pPr>
      <w:r>
        <w:rPr>
          <w:rFonts w:hint="eastAsia" w:ascii="宋体" w:hAnsi="宋体" w:cs="宋体"/>
          <w:sz w:val="24"/>
        </w:rPr>
        <w:t>上述证明文件中的资格、资信证明文件必须全部提供，其中要求提交的原件或公证件必须与响应文件同时提交。如果原件正在年检（或换证），则必须提供法定年检（或换证）单位出具的有效证明原件。</w:t>
      </w:r>
      <w:r>
        <w:rPr>
          <w:rFonts w:hint="eastAsia" w:ascii="宋体" w:hAnsi="宋体" w:cs="宋体"/>
          <w:sz w:val="24"/>
          <w:lang w:eastAsia="zh-CN"/>
        </w:rPr>
        <w:t>磋商供应商</w:t>
      </w:r>
      <w:r>
        <w:rPr>
          <w:rFonts w:hint="eastAsia" w:ascii="宋体" w:hAnsi="宋体" w:cs="宋体"/>
          <w:sz w:val="24"/>
        </w:rPr>
        <w:t>所提交的资格、资信证明文件的完整与否，将直接影响其响应文件的审核结果。</w:t>
      </w:r>
    </w:p>
    <w:p>
      <w:pPr>
        <w:spacing w:line="360" w:lineRule="auto"/>
        <w:ind w:firstLine="480" w:firstLineChars="200"/>
        <w:rPr>
          <w:rFonts w:ascii="宋体" w:hAnsi="宋体" w:cs="宋体"/>
          <w:sz w:val="24"/>
        </w:rPr>
      </w:pPr>
      <w:r>
        <w:rPr>
          <w:rFonts w:hint="eastAsia" w:ascii="宋体" w:hAnsi="宋体" w:cs="宋体"/>
          <w:sz w:val="24"/>
        </w:rPr>
        <w:t>（六）响应文件的编制要求：</w:t>
      </w:r>
    </w:p>
    <w:p>
      <w:pPr>
        <w:tabs>
          <w:tab w:val="left" w:pos="0"/>
        </w:tabs>
        <w:spacing w:line="360" w:lineRule="auto"/>
        <w:ind w:firstLine="480" w:firstLineChars="200"/>
        <w:rPr>
          <w:rFonts w:ascii="宋体" w:hAnsi="宋体" w:cs="宋体"/>
          <w:sz w:val="24"/>
        </w:rPr>
      </w:pPr>
      <w:r>
        <w:rPr>
          <w:rFonts w:hint="eastAsia" w:ascii="宋体" w:hAnsi="宋体" w:cs="宋体"/>
          <w:sz w:val="24"/>
        </w:rPr>
        <w:t>1.所有文件、往来函件均应使用简体中文（规格、型号辅助符号除外）。</w:t>
      </w:r>
    </w:p>
    <w:p>
      <w:pPr>
        <w:tabs>
          <w:tab w:val="left" w:pos="0"/>
        </w:tabs>
        <w:spacing w:line="360" w:lineRule="auto"/>
        <w:ind w:firstLine="480" w:firstLineChars="200"/>
        <w:rPr>
          <w:rFonts w:ascii="宋体" w:hAnsi="宋体" w:cs="宋体"/>
          <w:sz w:val="24"/>
        </w:rPr>
      </w:pPr>
      <w:r>
        <w:rPr>
          <w:rFonts w:hint="eastAsia" w:ascii="宋体" w:hAnsi="宋体" w:cs="宋体"/>
          <w:sz w:val="24"/>
        </w:rPr>
        <w:t>2.响应文件由供应商按给定格式如实填写（编写），须由法人（盖章）、法定代表人或法定代表人授权代表签字或盖章，方为有效，未尽事宜可自行补充。</w:t>
      </w:r>
    </w:p>
    <w:p>
      <w:pPr>
        <w:tabs>
          <w:tab w:val="left" w:pos="0"/>
        </w:tabs>
        <w:spacing w:line="360" w:lineRule="auto"/>
        <w:ind w:firstLine="480" w:firstLineChars="200"/>
        <w:rPr>
          <w:rFonts w:ascii="宋体" w:hAnsi="宋体" w:cs="宋体"/>
          <w:sz w:val="24"/>
        </w:rPr>
      </w:pPr>
      <w:r>
        <w:rPr>
          <w:rFonts w:hint="eastAsia" w:ascii="宋体" w:hAnsi="宋体" w:cs="宋体"/>
          <w:sz w:val="24"/>
        </w:rPr>
        <w:t>3.供应商报价一律以人民币为报价结算货币，结算单位为“元”。</w:t>
      </w:r>
    </w:p>
    <w:p>
      <w:pPr>
        <w:tabs>
          <w:tab w:val="left" w:pos="0"/>
        </w:tabs>
        <w:spacing w:line="360" w:lineRule="auto"/>
        <w:ind w:firstLine="480" w:firstLineChars="200"/>
        <w:rPr>
          <w:rFonts w:ascii="宋体" w:hAnsi="宋体" w:cs="宋体"/>
          <w:sz w:val="24"/>
        </w:rPr>
      </w:pPr>
      <w:r>
        <w:rPr>
          <w:rFonts w:hint="eastAsia" w:ascii="宋体" w:hAnsi="宋体" w:cs="宋体"/>
          <w:sz w:val="24"/>
        </w:rPr>
        <w:t>4.响应文件格式部分，应由磋商供应商按给定格式提供，不得更改。</w:t>
      </w:r>
    </w:p>
    <w:p>
      <w:pPr>
        <w:tabs>
          <w:tab w:val="left" w:pos="0"/>
        </w:tabs>
        <w:spacing w:line="360" w:lineRule="auto"/>
        <w:ind w:firstLine="480" w:firstLineChars="200"/>
        <w:rPr>
          <w:rFonts w:ascii="宋体" w:hAnsi="宋体" w:cs="宋体"/>
          <w:sz w:val="24"/>
        </w:rPr>
      </w:pPr>
      <w:r>
        <w:rPr>
          <w:rFonts w:hint="eastAsia" w:ascii="宋体" w:hAnsi="宋体" w:cs="宋体"/>
          <w:sz w:val="24"/>
        </w:rPr>
        <w:t>5.响应文件应用不褪色的黑色墨水书写或打印。</w:t>
      </w:r>
    </w:p>
    <w:p>
      <w:pPr>
        <w:tabs>
          <w:tab w:val="left" w:pos="0"/>
        </w:tabs>
        <w:spacing w:line="360" w:lineRule="auto"/>
        <w:ind w:firstLine="480" w:firstLineChars="200"/>
        <w:rPr>
          <w:rFonts w:ascii="宋体" w:hAnsi="宋体" w:cs="宋体"/>
          <w:sz w:val="24"/>
        </w:rPr>
      </w:pPr>
      <w:r>
        <w:rPr>
          <w:rFonts w:hint="eastAsia" w:ascii="宋体" w:hAnsi="宋体" w:cs="宋体"/>
          <w:sz w:val="24"/>
        </w:rPr>
        <w:t>6.响应文件统一采用A4纸，按照响应函格式中的顺序制作，并请编制目录及页码。</w:t>
      </w:r>
    </w:p>
    <w:p>
      <w:pPr>
        <w:tabs>
          <w:tab w:val="left" w:pos="0"/>
        </w:tabs>
        <w:spacing w:line="360" w:lineRule="auto"/>
        <w:ind w:firstLine="480" w:firstLineChars="200"/>
        <w:rPr>
          <w:rFonts w:ascii="宋体" w:hAnsi="宋体" w:cs="宋体"/>
          <w:sz w:val="24"/>
        </w:rPr>
      </w:pPr>
      <w:r>
        <w:rPr>
          <w:rFonts w:hint="eastAsia" w:ascii="宋体" w:hAnsi="宋体" w:cs="宋体"/>
          <w:sz w:val="24"/>
        </w:rPr>
        <w:t>7.响应文件密封要求：响应文件正本和响应文件电子光盘密封在一个封袋中并在封袋上清楚地表明“正本”，响应文件所有副本密封在另一个封袋中并在密封袋上清楚地标明 “副本”。所有响应文件封袋的封口处应加盖供应商印章。密封袋上还均应注明采购编号、项目名称、供应商名称。</w:t>
      </w:r>
    </w:p>
    <w:p>
      <w:pPr>
        <w:tabs>
          <w:tab w:val="left" w:pos="0"/>
        </w:tabs>
        <w:spacing w:line="360" w:lineRule="auto"/>
        <w:ind w:firstLine="480" w:firstLineChars="200"/>
        <w:rPr>
          <w:rFonts w:ascii="宋体" w:hAnsi="宋体" w:cs="宋体"/>
          <w:sz w:val="24"/>
        </w:rPr>
      </w:pPr>
      <w:r>
        <w:rPr>
          <w:rFonts w:hint="eastAsia" w:ascii="宋体" w:hAnsi="宋体" w:cs="宋体"/>
          <w:sz w:val="24"/>
        </w:rPr>
        <w:t>8.磋商文件中所需提供的原件资料装袋要求：需单独装在一个档案袋中，并在档案袋上清楚地标明“原件资料”，还应注明采购编号、项目名称、供应商名称。（身份证可随身携带。）</w:t>
      </w:r>
    </w:p>
    <w:p>
      <w:pPr>
        <w:tabs>
          <w:tab w:val="left" w:pos="0"/>
        </w:tabs>
        <w:spacing w:line="360" w:lineRule="auto"/>
        <w:ind w:firstLine="480" w:firstLineChars="200"/>
        <w:rPr>
          <w:rFonts w:ascii="宋体" w:hAnsi="宋体" w:cs="宋体"/>
          <w:sz w:val="24"/>
        </w:rPr>
      </w:pPr>
      <w:r>
        <w:rPr>
          <w:rFonts w:hint="eastAsia" w:ascii="宋体" w:hAnsi="宋体" w:cs="宋体"/>
          <w:sz w:val="24"/>
        </w:rPr>
        <w:t>9.响应文件不应有涂改、增删和潦草之处，如有必须修改时，修改处必须有法人、法定代表人或法定代表人授权代表的签章。</w:t>
      </w:r>
    </w:p>
    <w:p>
      <w:pPr>
        <w:tabs>
          <w:tab w:val="left" w:pos="0"/>
        </w:tabs>
        <w:spacing w:line="360" w:lineRule="auto"/>
        <w:ind w:firstLine="480" w:firstLineChars="200"/>
        <w:rPr>
          <w:rFonts w:ascii="宋体" w:hAnsi="宋体" w:cs="宋体"/>
          <w:sz w:val="24"/>
        </w:rPr>
      </w:pPr>
      <w:r>
        <w:rPr>
          <w:rFonts w:hint="eastAsia" w:ascii="宋体" w:hAnsi="宋体" w:cs="宋体"/>
          <w:sz w:val="24"/>
        </w:rPr>
        <w:t>10.报价费用自理</w:t>
      </w:r>
    </w:p>
    <w:p>
      <w:pPr>
        <w:spacing w:line="360" w:lineRule="auto"/>
        <w:ind w:firstLine="480" w:firstLineChars="200"/>
        <w:rPr>
          <w:rFonts w:ascii="宋体" w:hAnsi="宋体" w:cs="宋体"/>
          <w:sz w:val="24"/>
        </w:rPr>
      </w:pPr>
      <w:r>
        <w:rPr>
          <w:rFonts w:hint="eastAsia" w:ascii="宋体" w:hAnsi="宋体" w:cs="宋体"/>
          <w:sz w:val="24"/>
        </w:rPr>
        <w:t>（七）无效响应文件的确认：</w:t>
      </w:r>
    </w:p>
    <w:p>
      <w:pPr>
        <w:spacing w:line="360" w:lineRule="auto"/>
        <w:ind w:firstLine="480" w:firstLineChars="200"/>
        <w:rPr>
          <w:rFonts w:ascii="宋体" w:hAnsi="宋体" w:cs="宋体"/>
          <w:sz w:val="24"/>
        </w:rPr>
      </w:pPr>
      <w:r>
        <w:rPr>
          <w:rFonts w:hint="eastAsia" w:ascii="宋体" w:hAnsi="宋体" w:cs="宋体"/>
          <w:sz w:val="24"/>
        </w:rPr>
        <w:t>供应商有下列情况之一者，其响应文件无效：</w:t>
      </w:r>
    </w:p>
    <w:p>
      <w:pPr>
        <w:spacing w:line="360" w:lineRule="auto"/>
        <w:ind w:firstLine="480" w:firstLineChars="200"/>
        <w:rPr>
          <w:rFonts w:ascii="宋体" w:hAnsi="宋体" w:cs="宋体"/>
          <w:sz w:val="24"/>
        </w:rPr>
      </w:pPr>
      <w:r>
        <w:rPr>
          <w:rFonts w:hint="eastAsia" w:ascii="宋体" w:hAnsi="宋体" w:cs="宋体"/>
          <w:sz w:val="24"/>
        </w:rPr>
        <w:t>1.未按磋商文件规定交纳磋商保证金的（本项目无需缴纳磋商保证金）；</w:t>
      </w:r>
    </w:p>
    <w:p>
      <w:pPr>
        <w:spacing w:line="360" w:lineRule="auto"/>
        <w:ind w:firstLine="480" w:firstLineChars="200"/>
        <w:rPr>
          <w:rFonts w:ascii="宋体" w:hAnsi="宋体" w:cs="宋体"/>
          <w:sz w:val="24"/>
        </w:rPr>
      </w:pPr>
      <w:r>
        <w:rPr>
          <w:rFonts w:hint="eastAsia" w:ascii="宋体" w:hAnsi="宋体" w:cs="宋体"/>
          <w:sz w:val="24"/>
        </w:rPr>
        <w:t>2.响应文件未按磋商文件规定的期限、地点送达的；</w:t>
      </w:r>
    </w:p>
    <w:p>
      <w:pPr>
        <w:spacing w:line="360" w:lineRule="auto"/>
        <w:ind w:firstLine="480" w:firstLineChars="200"/>
        <w:rPr>
          <w:rFonts w:ascii="宋体" w:hAnsi="宋体" w:cs="宋体"/>
          <w:sz w:val="24"/>
        </w:rPr>
      </w:pPr>
      <w:r>
        <w:rPr>
          <w:rFonts w:hint="eastAsia" w:ascii="宋体" w:hAnsi="宋体" w:cs="宋体"/>
          <w:sz w:val="24"/>
        </w:rPr>
        <w:t>3.响应文件未按磋商文件要求签署、盖章的；</w:t>
      </w:r>
    </w:p>
    <w:p>
      <w:pPr>
        <w:spacing w:line="360" w:lineRule="auto"/>
        <w:ind w:firstLine="480" w:firstLineChars="200"/>
        <w:rPr>
          <w:rFonts w:ascii="宋体" w:hAnsi="宋体" w:cs="宋体"/>
          <w:sz w:val="24"/>
        </w:rPr>
      </w:pPr>
      <w:r>
        <w:rPr>
          <w:rFonts w:hint="eastAsia" w:ascii="宋体" w:hAnsi="宋体" w:cs="宋体"/>
          <w:sz w:val="24"/>
        </w:rPr>
        <w:t>4.供应商的法定代表人或法定代表人授权代表，未准时参加会议的；</w:t>
      </w:r>
    </w:p>
    <w:p>
      <w:pPr>
        <w:spacing w:line="360" w:lineRule="auto"/>
        <w:ind w:firstLine="480" w:firstLineChars="200"/>
        <w:rPr>
          <w:rFonts w:ascii="宋体" w:hAnsi="宋体" w:cs="宋体"/>
          <w:sz w:val="24"/>
        </w:rPr>
      </w:pPr>
      <w:r>
        <w:rPr>
          <w:rFonts w:hint="eastAsia" w:ascii="宋体" w:hAnsi="宋体" w:cs="宋体"/>
          <w:sz w:val="24"/>
        </w:rPr>
        <w:t>5.供应商的法定代表人授权代表无法定代表人授权委托书的；</w:t>
      </w:r>
    </w:p>
    <w:p>
      <w:pPr>
        <w:spacing w:line="360" w:lineRule="auto"/>
        <w:ind w:firstLine="480" w:firstLineChars="200"/>
        <w:rPr>
          <w:rFonts w:ascii="宋体" w:hAnsi="宋体" w:cs="宋体"/>
          <w:sz w:val="24"/>
        </w:rPr>
      </w:pPr>
      <w:r>
        <w:rPr>
          <w:rFonts w:hint="eastAsia" w:ascii="宋体" w:hAnsi="宋体" w:cs="宋体"/>
          <w:sz w:val="24"/>
        </w:rPr>
        <w:t>6.不具备磋商文件中规定的资格要求的；</w:t>
      </w:r>
    </w:p>
    <w:p>
      <w:pPr>
        <w:spacing w:line="360" w:lineRule="auto"/>
        <w:ind w:firstLine="480" w:firstLineChars="200"/>
        <w:rPr>
          <w:rFonts w:ascii="宋体" w:hAnsi="宋体" w:cs="宋体"/>
          <w:sz w:val="24"/>
        </w:rPr>
      </w:pPr>
      <w:r>
        <w:rPr>
          <w:rFonts w:hint="eastAsia" w:ascii="宋体" w:hAnsi="宋体" w:cs="宋体"/>
          <w:sz w:val="24"/>
        </w:rPr>
        <w:t>7.响应文件未按磋商文件规定的格式、内容和要求填写、制作的；</w:t>
      </w:r>
    </w:p>
    <w:p>
      <w:pPr>
        <w:spacing w:line="360" w:lineRule="auto"/>
        <w:ind w:firstLine="480" w:firstLineChars="200"/>
        <w:rPr>
          <w:rFonts w:ascii="宋体" w:hAnsi="宋体" w:cs="宋体"/>
          <w:sz w:val="24"/>
        </w:rPr>
      </w:pPr>
      <w:r>
        <w:rPr>
          <w:rFonts w:hint="eastAsia" w:ascii="宋体" w:hAnsi="宋体" w:cs="宋体"/>
          <w:sz w:val="24"/>
        </w:rPr>
        <w:t>8.响应文件书写潦草、字迹模糊不清、无法辨认的；</w:t>
      </w:r>
    </w:p>
    <w:p>
      <w:pPr>
        <w:spacing w:line="360" w:lineRule="auto"/>
        <w:ind w:firstLine="480" w:firstLineChars="200"/>
        <w:rPr>
          <w:rFonts w:ascii="宋体" w:hAnsi="宋体" w:cs="宋体"/>
          <w:sz w:val="24"/>
        </w:rPr>
      </w:pPr>
      <w:r>
        <w:rPr>
          <w:rFonts w:hint="eastAsia" w:ascii="宋体" w:hAnsi="宋体" w:cs="宋体"/>
          <w:sz w:val="24"/>
        </w:rPr>
        <w:t>9.响应文件中有磋商文件未允许提供的选择性内容的；</w:t>
      </w:r>
    </w:p>
    <w:p>
      <w:pPr>
        <w:spacing w:line="360" w:lineRule="auto"/>
        <w:ind w:firstLine="480" w:firstLineChars="200"/>
        <w:rPr>
          <w:rFonts w:ascii="宋体" w:hAnsi="宋体" w:cs="宋体"/>
          <w:sz w:val="24"/>
        </w:rPr>
      </w:pPr>
      <w:r>
        <w:rPr>
          <w:rFonts w:hint="eastAsia" w:ascii="宋体" w:hAnsi="宋体" w:cs="宋体"/>
          <w:sz w:val="24"/>
        </w:rPr>
        <w:t>10.恶意串通其他供应商，故意哄抬价格或压价的；</w:t>
      </w:r>
    </w:p>
    <w:p>
      <w:pPr>
        <w:spacing w:line="360" w:lineRule="auto"/>
        <w:ind w:firstLine="480" w:firstLineChars="200"/>
        <w:rPr>
          <w:rFonts w:ascii="宋体" w:hAnsi="宋体" w:cs="宋体"/>
          <w:sz w:val="24"/>
        </w:rPr>
      </w:pPr>
      <w:r>
        <w:rPr>
          <w:rFonts w:hint="eastAsia" w:ascii="宋体" w:hAnsi="宋体" w:cs="宋体"/>
          <w:sz w:val="24"/>
        </w:rPr>
        <w:t>11.提供虚假材料的（包括工商营业执照、财务报表、资格、资信证明文件等）；</w:t>
      </w:r>
    </w:p>
    <w:p>
      <w:pPr>
        <w:spacing w:line="360" w:lineRule="auto"/>
        <w:ind w:firstLine="480" w:firstLineChars="200"/>
        <w:rPr>
          <w:rFonts w:ascii="宋体" w:hAnsi="宋体" w:cs="宋体"/>
          <w:sz w:val="24"/>
        </w:rPr>
      </w:pPr>
      <w:r>
        <w:rPr>
          <w:rFonts w:hint="eastAsia" w:ascii="宋体" w:hAnsi="宋体" w:cs="宋体"/>
          <w:sz w:val="24"/>
        </w:rPr>
        <w:t>12.供应商为本项目提供整体设计、规范编制或者项目管理、监理、检测等服务的；</w:t>
      </w:r>
    </w:p>
    <w:p>
      <w:pPr>
        <w:spacing w:line="360" w:lineRule="auto"/>
        <w:ind w:firstLine="480" w:firstLineChars="200"/>
        <w:rPr>
          <w:rFonts w:ascii="宋体" w:hAnsi="宋体" w:cs="宋体"/>
          <w:sz w:val="24"/>
        </w:rPr>
      </w:pPr>
      <w:r>
        <w:rPr>
          <w:rFonts w:hint="eastAsia" w:ascii="宋体" w:hAnsi="宋体" w:cs="宋体"/>
          <w:sz w:val="24"/>
        </w:rPr>
        <w:t>13.响应文件中同一方案有选择性报价且未声明以哪一个为准的；</w:t>
      </w:r>
    </w:p>
    <w:p>
      <w:pPr>
        <w:spacing w:line="360" w:lineRule="auto"/>
        <w:ind w:firstLine="480" w:firstLineChars="200"/>
        <w:rPr>
          <w:rFonts w:ascii="宋体" w:hAnsi="宋体" w:cs="宋体"/>
          <w:sz w:val="24"/>
        </w:rPr>
      </w:pPr>
      <w:r>
        <w:rPr>
          <w:rFonts w:hint="eastAsia" w:ascii="宋体" w:hAnsi="宋体" w:cs="宋体"/>
          <w:sz w:val="24"/>
        </w:rPr>
        <w:t>14.未按要求提供电子光盘或光盘内容不全、格式不符要求的；</w:t>
      </w:r>
    </w:p>
    <w:p>
      <w:pPr>
        <w:spacing w:line="360" w:lineRule="auto"/>
        <w:ind w:firstLine="480" w:firstLineChars="200"/>
        <w:rPr>
          <w:rFonts w:ascii="宋体" w:hAnsi="宋体" w:cs="宋体"/>
          <w:sz w:val="24"/>
        </w:rPr>
      </w:pPr>
      <w:r>
        <w:rPr>
          <w:rFonts w:hint="eastAsia" w:ascii="宋体" w:hAnsi="宋体" w:cs="宋体"/>
          <w:sz w:val="24"/>
        </w:rPr>
        <w:t>15.报价超过磋商文件规定的预算金额或者最高限价的；</w:t>
      </w:r>
    </w:p>
    <w:p>
      <w:pPr>
        <w:spacing w:line="360" w:lineRule="auto"/>
        <w:ind w:firstLine="480" w:firstLineChars="200"/>
        <w:rPr>
          <w:rFonts w:ascii="宋体" w:hAnsi="宋体" w:cs="宋体"/>
          <w:sz w:val="24"/>
        </w:rPr>
      </w:pPr>
      <w:r>
        <w:rPr>
          <w:rFonts w:hint="eastAsia" w:ascii="宋体" w:hAnsi="宋体" w:cs="宋体"/>
          <w:sz w:val="24"/>
        </w:rPr>
        <w:t>16.经评标委员会认定供应商的报价明显低于其他通过符合性审查供应商的报价（有可能影响产品质量或者不能诚信履约的），且供应商未能在一小时内提供书面说明或相关证明材料的证明其报价合理性的；</w:t>
      </w:r>
    </w:p>
    <w:p>
      <w:pPr>
        <w:spacing w:line="360" w:lineRule="auto"/>
        <w:ind w:firstLine="480" w:firstLineChars="200"/>
        <w:rPr>
          <w:rFonts w:ascii="宋体" w:hAnsi="宋体" w:cs="宋体"/>
          <w:sz w:val="24"/>
        </w:rPr>
      </w:pPr>
      <w:r>
        <w:rPr>
          <w:rFonts w:hint="eastAsia" w:ascii="宋体" w:hAnsi="宋体" w:cs="宋体"/>
          <w:sz w:val="24"/>
        </w:rPr>
        <w:t>17.未通过响应文件资格性检查、响应文件符合性检查的；</w:t>
      </w:r>
    </w:p>
    <w:p>
      <w:pPr>
        <w:spacing w:line="360" w:lineRule="auto"/>
        <w:ind w:firstLine="480" w:firstLineChars="200"/>
        <w:rPr>
          <w:rFonts w:ascii="宋体" w:hAnsi="宋体" w:cs="宋体"/>
          <w:sz w:val="24"/>
        </w:rPr>
      </w:pPr>
      <w:r>
        <w:rPr>
          <w:rFonts w:hint="eastAsia" w:ascii="宋体" w:hAnsi="宋体" w:cs="宋体"/>
          <w:sz w:val="24"/>
        </w:rPr>
        <w:t>18.列入失信被执行人、重大税收违法案件当事人名单、政府采购严重违法失信行为记录名单及其他不符合《中华人民共和国政府采购法》第二十二条规定条件的；</w:t>
      </w:r>
    </w:p>
    <w:p>
      <w:pPr>
        <w:spacing w:line="360" w:lineRule="auto"/>
        <w:ind w:firstLine="480" w:firstLineChars="200"/>
        <w:rPr>
          <w:rFonts w:ascii="宋体" w:hAnsi="宋体" w:cs="宋体"/>
          <w:sz w:val="24"/>
        </w:rPr>
      </w:pPr>
      <w:r>
        <w:rPr>
          <w:rFonts w:hint="eastAsia" w:ascii="宋体" w:hAnsi="宋体" w:cs="宋体"/>
          <w:sz w:val="24"/>
        </w:rPr>
        <w:t>19.技术文件编制粗糙，缺漏项较多，或经评标委员会评审得分达不到技术标分值60%的；</w:t>
      </w:r>
    </w:p>
    <w:p>
      <w:pPr>
        <w:spacing w:line="360" w:lineRule="auto"/>
        <w:ind w:firstLine="480" w:firstLineChars="200"/>
        <w:rPr>
          <w:rFonts w:ascii="宋体" w:hAnsi="宋体" w:cs="宋体"/>
          <w:sz w:val="24"/>
        </w:rPr>
      </w:pPr>
      <w:r>
        <w:rPr>
          <w:rFonts w:hint="eastAsia" w:ascii="宋体" w:hAnsi="宋体" w:cs="宋体"/>
          <w:sz w:val="24"/>
        </w:rPr>
        <w:t>20.供应商的报价畸高或畸低，但总报价与各分项报价不能相互对应，在询标时没有合理的解释或者不能提供计算依据和报价依据的；</w:t>
      </w:r>
    </w:p>
    <w:p>
      <w:pPr>
        <w:spacing w:line="360" w:lineRule="auto"/>
        <w:ind w:firstLine="480" w:firstLineChars="200"/>
        <w:rPr>
          <w:rFonts w:ascii="宋体" w:hAnsi="宋体" w:cs="宋体"/>
          <w:sz w:val="24"/>
        </w:rPr>
      </w:pPr>
      <w:r>
        <w:rPr>
          <w:rFonts w:hint="eastAsia" w:ascii="宋体" w:hAnsi="宋体" w:cs="宋体"/>
          <w:sz w:val="24"/>
        </w:rPr>
        <w:t>21.不同供应商的响应文件的装订形式、纸张情况、目录序号、排版格式、文字风格等存在明显的相似性或一致性，特征显示由同一单位或者个人编制的；</w:t>
      </w:r>
    </w:p>
    <w:p>
      <w:pPr>
        <w:spacing w:line="360" w:lineRule="auto"/>
        <w:ind w:firstLine="480" w:firstLineChars="200"/>
        <w:rPr>
          <w:rFonts w:ascii="宋体" w:hAnsi="宋体" w:cs="宋体"/>
          <w:sz w:val="24"/>
        </w:rPr>
      </w:pPr>
      <w:r>
        <w:rPr>
          <w:rFonts w:hint="eastAsia" w:ascii="宋体" w:hAnsi="宋体" w:cs="宋体"/>
          <w:sz w:val="24"/>
        </w:rPr>
        <w:t>22.不同供应商响应文件中错误（或异常）一致或雷同、电子文档信息一致或雷同的；</w:t>
      </w:r>
    </w:p>
    <w:p>
      <w:pPr>
        <w:spacing w:line="360" w:lineRule="auto"/>
        <w:ind w:firstLine="480" w:firstLineChars="200"/>
        <w:rPr>
          <w:rFonts w:ascii="宋体" w:hAnsi="宋体" w:cs="宋体"/>
          <w:sz w:val="24"/>
        </w:rPr>
      </w:pPr>
      <w:r>
        <w:rPr>
          <w:rFonts w:hint="eastAsia" w:ascii="宋体" w:hAnsi="宋体" w:cs="宋体"/>
          <w:sz w:val="24"/>
        </w:rPr>
        <w:t>23.不同供应商的磋商保证金由同一企业或同一账户资金缴纳的；</w:t>
      </w:r>
    </w:p>
    <w:p>
      <w:pPr>
        <w:spacing w:line="360" w:lineRule="auto"/>
        <w:ind w:firstLine="480" w:firstLineChars="200"/>
        <w:rPr>
          <w:rFonts w:ascii="宋体" w:hAnsi="宋体" w:cs="宋体"/>
          <w:sz w:val="24"/>
        </w:rPr>
      </w:pPr>
      <w:r>
        <w:rPr>
          <w:rFonts w:hint="eastAsia" w:ascii="宋体" w:hAnsi="宋体" w:cs="宋体"/>
          <w:sz w:val="24"/>
        </w:rPr>
        <w:t>24.不同供应商的委托代理人、项目负责人以及其他相关人员有在同一个单位缴纳社会保险的；</w:t>
      </w:r>
    </w:p>
    <w:p>
      <w:pPr>
        <w:spacing w:line="360" w:lineRule="auto"/>
        <w:ind w:firstLine="480" w:firstLineChars="200"/>
        <w:rPr>
          <w:rFonts w:ascii="宋体" w:hAnsi="宋体" w:cs="宋体"/>
          <w:sz w:val="24"/>
        </w:rPr>
      </w:pPr>
      <w:r>
        <w:rPr>
          <w:rFonts w:hint="eastAsia" w:ascii="宋体" w:hAnsi="宋体" w:cs="宋体"/>
          <w:sz w:val="24"/>
        </w:rPr>
        <w:t>25.不同供应商聘请同一人为其磋商提供技术或经济咨询服务的；</w:t>
      </w:r>
    </w:p>
    <w:p>
      <w:pPr>
        <w:spacing w:line="360" w:lineRule="auto"/>
        <w:ind w:firstLine="480" w:firstLineChars="200"/>
        <w:rPr>
          <w:rFonts w:ascii="宋体" w:hAnsi="宋体" w:cs="宋体"/>
          <w:sz w:val="24"/>
        </w:rPr>
      </w:pPr>
      <w:r>
        <w:rPr>
          <w:rFonts w:hint="eastAsia" w:ascii="宋体" w:hAnsi="宋体" w:cs="宋体"/>
          <w:sz w:val="24"/>
        </w:rPr>
        <w:t>26.不同供应商的单位负责人为同一人或者存在直接控股、管理关系的；</w:t>
      </w:r>
    </w:p>
    <w:p>
      <w:pPr>
        <w:spacing w:line="360" w:lineRule="auto"/>
        <w:ind w:firstLine="480" w:firstLineChars="200"/>
        <w:rPr>
          <w:rFonts w:ascii="宋体" w:hAnsi="宋体" w:cs="宋体"/>
          <w:sz w:val="24"/>
        </w:rPr>
      </w:pPr>
      <w:r>
        <w:rPr>
          <w:rFonts w:hint="eastAsia" w:ascii="宋体" w:hAnsi="宋体" w:cs="宋体"/>
          <w:sz w:val="24"/>
        </w:rPr>
        <w:t>27.不同供应商委托同一单位或者个人办理磋商事宜；</w:t>
      </w:r>
    </w:p>
    <w:p>
      <w:pPr>
        <w:spacing w:line="360" w:lineRule="auto"/>
        <w:ind w:firstLine="480" w:firstLineChars="200"/>
        <w:rPr>
          <w:rFonts w:ascii="宋体" w:hAnsi="宋体" w:cs="宋体"/>
          <w:sz w:val="24"/>
        </w:rPr>
      </w:pPr>
      <w:r>
        <w:rPr>
          <w:rFonts w:hint="eastAsia" w:ascii="宋体" w:hAnsi="宋体" w:cs="宋体"/>
          <w:sz w:val="24"/>
        </w:rPr>
        <w:t>28.不同供应商的磋商文件载明的项目管理成员或者联系人为同一人的；</w:t>
      </w:r>
    </w:p>
    <w:p>
      <w:pPr>
        <w:spacing w:line="360" w:lineRule="auto"/>
        <w:ind w:firstLine="480" w:firstLineChars="200"/>
        <w:rPr>
          <w:rFonts w:ascii="宋体" w:hAnsi="宋体" w:cs="宋体"/>
          <w:sz w:val="24"/>
        </w:rPr>
      </w:pPr>
      <w:r>
        <w:rPr>
          <w:rFonts w:hint="eastAsia" w:ascii="宋体" w:hAnsi="宋体" w:cs="宋体"/>
          <w:sz w:val="24"/>
        </w:rPr>
        <w:t>29.不同供应商的磋商文件异常一致或者报价呈规律性差异；</w:t>
      </w:r>
    </w:p>
    <w:p>
      <w:pPr>
        <w:spacing w:line="360" w:lineRule="auto"/>
        <w:ind w:firstLine="480" w:firstLineChars="200"/>
        <w:rPr>
          <w:rFonts w:ascii="宋体" w:hAnsi="宋体" w:cs="宋体"/>
          <w:sz w:val="24"/>
        </w:rPr>
      </w:pPr>
      <w:r>
        <w:rPr>
          <w:rFonts w:hint="eastAsia" w:ascii="宋体" w:hAnsi="宋体" w:cs="宋体"/>
          <w:sz w:val="24"/>
        </w:rPr>
        <w:t>30.不同供应商的磋商文件相互混装；</w:t>
      </w:r>
    </w:p>
    <w:p>
      <w:pPr>
        <w:spacing w:line="360" w:lineRule="auto"/>
        <w:ind w:firstLine="480" w:firstLineChars="200"/>
        <w:rPr>
          <w:rFonts w:ascii="宋体" w:hAnsi="宋体" w:cs="宋体"/>
          <w:sz w:val="24"/>
        </w:rPr>
      </w:pPr>
      <w:r>
        <w:rPr>
          <w:rFonts w:hint="eastAsia" w:ascii="宋体" w:hAnsi="宋体" w:cs="宋体"/>
          <w:sz w:val="24"/>
        </w:rPr>
        <w:t>31.磋商文件中含有采购人不能接受的附加条件的；</w:t>
      </w:r>
    </w:p>
    <w:p>
      <w:pPr>
        <w:spacing w:line="360" w:lineRule="auto"/>
        <w:ind w:firstLine="480" w:firstLineChars="200"/>
        <w:rPr>
          <w:rFonts w:ascii="宋体" w:hAnsi="宋体" w:cs="宋体"/>
          <w:sz w:val="24"/>
        </w:rPr>
      </w:pPr>
      <w:r>
        <w:rPr>
          <w:rFonts w:hint="eastAsia" w:ascii="宋体" w:hAnsi="宋体" w:cs="宋体"/>
          <w:sz w:val="24"/>
        </w:rPr>
        <w:t>32.同一磋商文件中单位名称落款与公章不是同一单位的；</w:t>
      </w:r>
    </w:p>
    <w:p>
      <w:pPr>
        <w:spacing w:line="360" w:lineRule="auto"/>
        <w:ind w:firstLine="480" w:firstLineChars="200"/>
        <w:rPr>
          <w:rFonts w:ascii="宋体" w:hAnsi="宋体" w:cs="宋体"/>
          <w:sz w:val="24"/>
        </w:rPr>
      </w:pPr>
      <w:r>
        <w:rPr>
          <w:rFonts w:hint="eastAsia" w:ascii="宋体" w:hAnsi="宋体" w:cs="宋体"/>
          <w:sz w:val="24"/>
        </w:rPr>
        <w:t>33.响应文件内容不全或不符合法律、法规和磋商文件中规定的其他无效情形的。</w:t>
      </w:r>
    </w:p>
    <w:p>
      <w:pPr>
        <w:spacing w:line="360" w:lineRule="auto"/>
        <w:ind w:firstLine="480" w:firstLineChars="200"/>
        <w:rPr>
          <w:rFonts w:ascii="宋体" w:hAnsi="宋体" w:cs="宋体"/>
          <w:sz w:val="24"/>
        </w:rPr>
      </w:pPr>
      <w:r>
        <w:rPr>
          <w:rFonts w:hint="eastAsia" w:ascii="宋体" w:hAnsi="宋体" w:cs="宋体"/>
          <w:sz w:val="24"/>
        </w:rPr>
        <w:t>（八）开标、评标：</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1.开标工作程序</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1.1开标由采购人或者代理机构主持，邀请供应商参加。</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1.2 密封性审查：</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1.2.1由供应商或其推选的代表检查响应文件的密封情况；</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1.2.2经确认无误后，由采购人或者采购代理机构工作人员当众拆封。</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1.3  唱标</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1.3.1由采购人或采购代理机构工作人员，按照供应商签到时间顺序，宣布供应商名称、价格和磋商文件规定的需要宣布的其他内容。</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1.3.2唱标内容仅涉及开标一览表。</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2.资格性审查：</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2.1.1响应文件资格性检查由</w:t>
      </w:r>
      <w:r>
        <w:rPr>
          <w:rFonts w:hint="eastAsia" w:ascii="宋体" w:hAnsi="宋体" w:cs="宋体"/>
          <w:b/>
          <w:sz w:val="24"/>
        </w:rPr>
        <w:t>采购人和采购代理机构组建</w:t>
      </w:r>
      <w:r>
        <w:rPr>
          <w:rFonts w:hint="eastAsia" w:ascii="宋体" w:hAnsi="宋体" w:cs="宋体"/>
          <w:sz w:val="24"/>
        </w:rPr>
        <w:t>的资格审查小组负责。</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2.1.2依据法律法规和磋商文件的规定，对磋商文件中的磋商保证金、法定代表人授权代表是否提供有效的身份证明和法定代表人授权委托书等资格、资信证明等进行审查，以确定供应商提供资格证明的合法性、真实性，是否具备磋商资格。</w:t>
      </w:r>
    </w:p>
    <w:p>
      <w:pPr>
        <w:tabs>
          <w:tab w:val="left" w:pos="1365"/>
        </w:tabs>
        <w:spacing w:line="360" w:lineRule="auto"/>
        <w:ind w:firstLine="480" w:firstLineChars="200"/>
        <w:rPr>
          <w:rFonts w:ascii="宋体" w:hAnsi="宋体" w:cs="宋体"/>
          <w:bCs/>
          <w:sz w:val="24"/>
        </w:rPr>
      </w:pPr>
      <w:r>
        <w:rPr>
          <w:rFonts w:hint="eastAsia" w:ascii="宋体" w:hAnsi="宋体" w:cs="宋体"/>
          <w:bCs/>
          <w:sz w:val="24"/>
        </w:rPr>
        <w:t>3.信用信息查询</w:t>
      </w:r>
    </w:p>
    <w:p>
      <w:pPr>
        <w:tabs>
          <w:tab w:val="left" w:pos="1365"/>
        </w:tabs>
        <w:spacing w:line="360" w:lineRule="auto"/>
        <w:ind w:firstLine="480" w:firstLineChars="200"/>
        <w:rPr>
          <w:rFonts w:ascii="宋体" w:hAnsi="宋体" w:cs="宋体"/>
          <w:sz w:val="24"/>
        </w:rPr>
      </w:pPr>
      <w:r>
        <w:rPr>
          <w:rFonts w:hint="eastAsia" w:ascii="宋体" w:hAnsi="宋体" w:cs="宋体"/>
          <w:sz w:val="24"/>
        </w:rPr>
        <w:t>3.1采购人或采购代理机构在投标截止时间前通过“信用中国”网站（</w:t>
      </w:r>
      <w:r>
        <w:rPr>
          <w:rFonts w:hint="eastAsia" w:ascii="宋体" w:hAnsi="宋体" w:cs="宋体"/>
          <w:sz w:val="24"/>
        </w:rPr>
        <w:drawing>
          <wp:inline distT="0" distB="0" distL="0" distR="0">
            <wp:extent cx="190500" cy="139700"/>
            <wp:effectExtent l="0" t="0" r="0" b="0"/>
            <wp:docPr id="37" name="图片 37"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Administrator\AppData\Roaming\Tencent\QQTempSys\%W@GJ$ACOF(TYDYECOKVDYB.png"/>
                    <pic:cNvPicPr>
                      <a:picLocks noChangeAspect="1" noChangeArrowheads="1"/>
                    </pic:cNvPicPr>
                  </pic:nvPicPr>
                  <pic:blipFill>
                    <a:blip r:embed="rId8" cstate="print"/>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 w:val="24"/>
        </w:rPr>
        <w:t>www.creditchina.gov.cn）、中国政府采购网（</w:t>
      </w:r>
      <w:r>
        <w:rPr>
          <w:rFonts w:hint="eastAsia" w:ascii="宋体" w:hAnsi="宋体" w:cs="宋体"/>
          <w:sz w:val="24"/>
        </w:rPr>
        <w:drawing>
          <wp:inline distT="0" distB="0" distL="0" distR="0">
            <wp:extent cx="190500" cy="139700"/>
            <wp:effectExtent l="0" t="0" r="0" b="0"/>
            <wp:docPr id="38" name="图片 38"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Administrator\AppData\Roaming\Tencent\QQTempSys\%W@GJ$ACOF(TYDYECOKVDYB.png"/>
                    <pic:cNvPicPr>
                      <a:picLocks noChangeAspect="1" noChangeArrowheads="1"/>
                    </pic:cNvPicPr>
                  </pic:nvPicPr>
                  <pic:blipFill>
                    <a:blip r:embed="rId8" cstate="print"/>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 w:val="24"/>
        </w:rPr>
        <w:t>www.ccgp.gov.cn）、“诚信江苏 ”（</w:t>
      </w:r>
      <w:r>
        <w:rPr>
          <w:rFonts w:hint="eastAsia" w:ascii="宋体" w:hAnsi="宋体" w:cs="宋体"/>
          <w:sz w:val="24"/>
        </w:rPr>
        <w:drawing>
          <wp:inline distT="0" distB="0" distL="0" distR="0">
            <wp:extent cx="190500" cy="139700"/>
            <wp:effectExtent l="0" t="0" r="0" b="0"/>
            <wp:docPr id="39" name="图片 39"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Administrator\AppData\Roaming\Tencent\QQTempSys\%W@GJ$ACOF(TYDYECOKVDYB.png"/>
                    <pic:cNvPicPr>
                      <a:picLocks noChangeAspect="1" noChangeArrowheads="1"/>
                    </pic:cNvPicPr>
                  </pic:nvPicPr>
                  <pic:blipFill>
                    <a:blip r:embed="rId8" cstate="print"/>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 w:val="24"/>
        </w:rPr>
        <w:t>http://www.jscredit.gov.cn 和 </w:t>
      </w:r>
      <w:r>
        <w:rPr>
          <w:rFonts w:hint="eastAsia" w:ascii="宋体" w:hAnsi="宋体" w:cs="宋体"/>
          <w:sz w:val="24"/>
        </w:rPr>
        <w:drawing>
          <wp:inline distT="0" distB="0" distL="0" distR="0">
            <wp:extent cx="190500" cy="139700"/>
            <wp:effectExtent l="0" t="0" r="0" b="0"/>
            <wp:docPr id="40" name="图片 40"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Administrator\AppData\Roaming\Tencent\QQTempSys\%W@GJ$ACOF(TYDYECOKVDYB.png"/>
                    <pic:cNvPicPr>
                      <a:picLocks noChangeAspect="1" noChangeArrowheads="1"/>
                    </pic:cNvPicPr>
                  </pic:nvPicPr>
                  <pic:blipFill>
                    <a:blip r:embed="rId8" cstate="print"/>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 w:val="24"/>
        </w:rPr>
        <w:t>http://www.jscredit.cn）等渠道查询供应商主体信用记录，被列入失信执行人、重大税收违法案件当事人名单、政府采购严重违法失信行为记录名单及其他不符合《中华人名共和国政府采购法》第二十二条规定条件的供应商。</w:t>
      </w:r>
    </w:p>
    <w:p>
      <w:pPr>
        <w:tabs>
          <w:tab w:val="left" w:pos="1365"/>
        </w:tabs>
        <w:spacing w:line="360" w:lineRule="auto"/>
        <w:ind w:firstLine="480" w:firstLineChars="200"/>
        <w:rPr>
          <w:rFonts w:ascii="宋体" w:hAnsi="宋体" w:cs="宋体"/>
          <w:sz w:val="24"/>
        </w:rPr>
      </w:pPr>
      <w:r>
        <w:rPr>
          <w:rFonts w:hint="eastAsia" w:ascii="宋体" w:hAnsi="宋体" w:cs="宋体"/>
          <w:sz w:val="24"/>
        </w:rPr>
        <w:t>3.2采购人或采购代理机构通过规定渠道查询的供应商主体信用记录，将与项目其他采购资料一并档存。</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4.评审工作程序：</w:t>
      </w:r>
    </w:p>
    <w:p>
      <w:pPr>
        <w:tabs>
          <w:tab w:val="left" w:pos="510"/>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4.1由专家及采购人代表组成磋商小组，并实行回避制度。</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4.2磋商文件报价出现前后不一致的，除磋商文件另有规定外，按照下列规定修正：</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4.2.1响应文件中开标一览表（报价表）内容与响应文件中相应内容不一致的，以开标一览表（报价表）为准；</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4.2.2大写金额和小写金额不一致的，以大写金额为准；</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4.2.3单价金额小数点或者百分比有明显错位的，以开标一览表的总价为准，并修改单价；</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4.2.4总价金额与按单价汇总金额不一致的，以单价金额计算结果为准。</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4.2.5同时出现两种以上不一致的，按照上述3.2.1-3.2.4款规定的顺序修正。修正后的报价经供应商书面澄清、说明或者补正，并加盖公章，或者有法定代表人或其授权的代表签字作为确认后产生约束力，供应商不确认的，其响应文件无效。</w:t>
      </w:r>
    </w:p>
    <w:p>
      <w:pPr>
        <w:tabs>
          <w:tab w:val="left" w:pos="525"/>
          <w:tab w:val="left" w:pos="840"/>
          <w:tab w:val="left" w:pos="1050"/>
          <w:tab w:val="left" w:pos="1146"/>
          <w:tab w:val="left" w:pos="1770"/>
        </w:tabs>
        <w:spacing w:line="360" w:lineRule="auto"/>
        <w:ind w:firstLine="480" w:firstLineChars="200"/>
        <w:rPr>
          <w:rFonts w:ascii="宋体" w:hAnsi="宋体" w:cs="宋体"/>
          <w:sz w:val="24"/>
        </w:rPr>
      </w:pPr>
      <w:r>
        <w:rPr>
          <w:rFonts w:hint="eastAsia" w:ascii="宋体" w:hAnsi="宋体" w:cs="宋体"/>
          <w:sz w:val="24"/>
        </w:rPr>
        <w:t>4.3正本与副本不符，以正本为准。</w:t>
      </w:r>
    </w:p>
    <w:p>
      <w:pPr>
        <w:spacing w:line="360" w:lineRule="auto"/>
        <w:ind w:firstLine="480" w:firstLineChars="200"/>
        <w:rPr>
          <w:rFonts w:ascii="宋体" w:hAnsi="宋体" w:cs="宋体"/>
          <w:sz w:val="24"/>
        </w:rPr>
      </w:pPr>
      <w:bookmarkStart w:id="0" w:name="_Hlk12268194"/>
      <w:r>
        <w:rPr>
          <w:rFonts w:hint="eastAsia" w:ascii="宋体" w:hAnsi="宋体" w:cs="宋体"/>
          <w:sz w:val="24"/>
        </w:rPr>
        <w:t>4.4磋商小组对响应文件的有效性、完整性和响应程度进行检查。</w:t>
      </w:r>
    </w:p>
    <w:p>
      <w:pPr>
        <w:spacing w:line="360" w:lineRule="auto"/>
        <w:ind w:firstLine="480" w:firstLineChars="200"/>
        <w:rPr>
          <w:rFonts w:ascii="宋体" w:hAnsi="宋体" w:cs="宋体"/>
          <w:sz w:val="24"/>
        </w:rPr>
      </w:pPr>
      <w:r>
        <w:rPr>
          <w:rFonts w:hint="eastAsia" w:ascii="宋体" w:hAnsi="宋体" w:cs="宋体"/>
          <w:sz w:val="24"/>
        </w:rPr>
        <w:t>4.4.1磋商小组依据法律法规和磋商文件的规定，对响应文件中的资格证明等进行审查，以确定供应商提供资格证明的合法性、真实性，是否具备投标资格。</w:t>
      </w:r>
    </w:p>
    <w:p>
      <w:pPr>
        <w:spacing w:line="360" w:lineRule="auto"/>
        <w:ind w:firstLine="480" w:firstLineChars="200"/>
        <w:rPr>
          <w:rFonts w:ascii="宋体" w:hAnsi="宋体" w:cs="宋体"/>
          <w:sz w:val="24"/>
        </w:rPr>
      </w:pPr>
      <w:r>
        <w:rPr>
          <w:rFonts w:hint="eastAsia" w:ascii="宋体" w:hAnsi="宋体" w:cs="宋体"/>
          <w:sz w:val="24"/>
        </w:rPr>
        <w:t>4.4.2对意见难以统一或出现争议的事项，磋商小组按照少数服从多数的原则，全体成员进行表决。</w:t>
      </w:r>
    </w:p>
    <w:p>
      <w:pPr>
        <w:spacing w:line="360" w:lineRule="auto"/>
        <w:ind w:firstLine="480" w:firstLineChars="200"/>
        <w:rPr>
          <w:rFonts w:ascii="宋体" w:hAnsi="宋体" w:cs="宋体"/>
          <w:sz w:val="24"/>
        </w:rPr>
      </w:pPr>
      <w:r>
        <w:rPr>
          <w:rFonts w:hint="eastAsia" w:ascii="宋体" w:hAnsi="宋体" w:cs="宋体"/>
          <w:sz w:val="24"/>
        </w:rPr>
        <w:t>4.4.3磋商小组对响应文件的有效性、完整性和对磋商文件要求的符合性进行审查，以确定是否对磋商文件的实质性要求做出响应。</w:t>
      </w:r>
    </w:p>
    <w:p>
      <w:pPr>
        <w:spacing w:line="360" w:lineRule="auto"/>
        <w:ind w:firstLine="480" w:firstLineChars="200"/>
        <w:rPr>
          <w:rFonts w:ascii="宋体" w:hAnsi="宋体" w:cs="宋体"/>
          <w:sz w:val="24"/>
        </w:rPr>
      </w:pPr>
      <w:r>
        <w:rPr>
          <w:rFonts w:hint="eastAsia" w:ascii="宋体" w:hAnsi="宋体" w:cs="宋体"/>
          <w:sz w:val="24"/>
        </w:rPr>
        <w:t>4.4.4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z w:val="24"/>
        </w:rPr>
      </w:pPr>
      <w:r>
        <w:rPr>
          <w:rFonts w:hint="eastAsia" w:ascii="宋体" w:hAnsi="宋体" w:cs="宋体"/>
          <w:sz w:val="24"/>
        </w:rPr>
        <w:t>4.4.5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s="宋体"/>
          <w:sz w:val="24"/>
        </w:rPr>
      </w:pPr>
      <w:r>
        <w:rPr>
          <w:rFonts w:hint="eastAsia" w:ascii="宋体" w:hAnsi="宋体" w:cs="宋体"/>
          <w:sz w:val="24"/>
        </w:rPr>
        <w:t>4.4.6磋商小组所有成员应当集中与单一供应商分别进行磋商，并给予所有参加磋商的供应商平等的磋商机会。</w:t>
      </w:r>
    </w:p>
    <w:p>
      <w:pPr>
        <w:spacing w:line="360" w:lineRule="auto"/>
        <w:ind w:firstLine="480" w:firstLineChars="200"/>
        <w:rPr>
          <w:rFonts w:ascii="宋体" w:hAnsi="宋体" w:cs="宋体"/>
          <w:sz w:val="24"/>
        </w:rPr>
      </w:pPr>
      <w:r>
        <w:rPr>
          <w:rFonts w:hint="eastAsia" w:ascii="宋体" w:hAnsi="宋体" w:cs="宋体"/>
          <w:sz w:val="24"/>
        </w:rPr>
        <w:t>4.4.7在磋商过程中，磋商小组可以根据磋商文件和磋商情况实质性变动采购需求中的技术要求以及合同草案条款，但不得变动磋商文件中的其他内容。实质性变动的内容，须经采购人代表确认。</w:t>
      </w:r>
    </w:p>
    <w:p>
      <w:pPr>
        <w:spacing w:line="360" w:lineRule="auto"/>
        <w:ind w:firstLine="480" w:firstLineChars="200"/>
        <w:rPr>
          <w:rFonts w:ascii="宋体" w:hAnsi="宋体" w:cs="宋体"/>
          <w:sz w:val="24"/>
        </w:rPr>
      </w:pPr>
      <w:r>
        <w:rPr>
          <w:rFonts w:hint="eastAsia" w:ascii="宋体" w:hAnsi="宋体" w:cs="宋体"/>
          <w:sz w:val="24"/>
        </w:rPr>
        <w:t>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cs="宋体"/>
          <w:sz w:val="24"/>
        </w:rPr>
      </w:pPr>
      <w:r>
        <w:rPr>
          <w:rFonts w:hint="eastAsia" w:ascii="宋体" w:hAnsi="宋体" w:cs="宋体"/>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s="宋体"/>
          <w:sz w:val="24"/>
        </w:rPr>
      </w:pPr>
      <w:r>
        <w:rPr>
          <w:rFonts w:hint="eastAsia" w:ascii="宋体" w:hAnsi="宋体" w:cs="宋体"/>
          <w:sz w:val="24"/>
        </w:rPr>
        <w:t>4.4.8磋商结束后，磋商小组要求所有实质性响应的供应商在规定时间内提交最后报价，提交最后报价的供应商不得少于</w:t>
      </w:r>
      <w:r>
        <w:rPr>
          <w:rFonts w:hint="eastAsia" w:ascii="宋体" w:hAnsi="宋体" w:cs="宋体"/>
          <w:sz w:val="24"/>
          <w:lang w:val="en-US" w:eastAsia="zh-CN"/>
        </w:rPr>
        <w:t>2</w:t>
      </w:r>
      <w:r>
        <w:rPr>
          <w:rFonts w:hint="eastAsia" w:ascii="宋体" w:hAnsi="宋体" w:cs="宋体"/>
          <w:sz w:val="24"/>
        </w:rPr>
        <w:t>家。</w:t>
      </w:r>
    </w:p>
    <w:p>
      <w:pPr>
        <w:spacing w:line="360" w:lineRule="auto"/>
        <w:ind w:firstLine="480" w:firstLineChars="200"/>
        <w:rPr>
          <w:rFonts w:ascii="宋体" w:hAnsi="宋体" w:cs="宋体"/>
          <w:sz w:val="24"/>
        </w:rPr>
      </w:pPr>
      <w:r>
        <w:rPr>
          <w:rFonts w:hint="eastAsia" w:ascii="宋体" w:hAnsi="宋体" w:cs="宋体"/>
          <w:sz w:val="24"/>
        </w:rPr>
        <w:t>最后报价是供应商响应文件的有效组成部分。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4.4.9经磋商确定最终采购需求和提交最后报价的供应商后，由磋商小组采用综合评分法对提交最后报价的供应商的响应文件和最后报价进行综合评分。</w:t>
      </w:r>
    </w:p>
    <w:p>
      <w:pPr>
        <w:spacing w:line="360" w:lineRule="auto"/>
        <w:ind w:firstLine="480" w:firstLineChars="200"/>
        <w:rPr>
          <w:rFonts w:ascii="宋体" w:hAnsi="宋体" w:cs="宋体"/>
          <w:sz w:val="24"/>
        </w:rPr>
      </w:pPr>
      <w:bookmarkStart w:id="1" w:name="_Hlk44851864"/>
      <w:r>
        <w:rPr>
          <w:rFonts w:hint="eastAsia" w:ascii="宋体" w:hAnsi="宋体" w:cs="宋体"/>
          <w:sz w:val="24"/>
        </w:rPr>
        <w:t>4.5比较与评价</w:t>
      </w:r>
    </w:p>
    <w:p>
      <w:pPr>
        <w:spacing w:line="360" w:lineRule="auto"/>
        <w:ind w:firstLine="480" w:firstLineChars="200"/>
        <w:rPr>
          <w:rFonts w:ascii="宋体" w:hAnsi="宋体" w:cs="宋体"/>
          <w:sz w:val="24"/>
        </w:rPr>
      </w:pPr>
      <w:r>
        <w:rPr>
          <w:rFonts w:hint="eastAsia" w:ascii="宋体" w:hAnsi="宋体" w:cs="宋体"/>
          <w:sz w:val="24"/>
        </w:rPr>
        <w:t>4.5.1本项目对磋商小组对确定最终采购需求和提交最后报价的供应商采用综合评分法进行比较与评价。经评审有效的响应文件按磋商文件中规定的评标方法和标准，由磋商小组进行比较与评价。综合评分法，是指响应文件满足磋商文件全部实质性要求且按评审因素的量化指标评审得分最高的供应商为成交候选供应商的评审方法。</w:t>
      </w:r>
    </w:p>
    <w:p>
      <w:pPr>
        <w:spacing w:line="360" w:lineRule="auto"/>
        <w:ind w:firstLine="480" w:firstLineChars="200"/>
        <w:rPr>
          <w:rFonts w:ascii="宋体" w:hAnsi="宋体" w:cs="宋体"/>
          <w:sz w:val="24"/>
        </w:rPr>
      </w:pPr>
      <w:r>
        <w:rPr>
          <w:rFonts w:hint="eastAsia" w:ascii="宋体" w:hAnsi="宋体" w:cs="宋体"/>
          <w:sz w:val="24"/>
        </w:rPr>
        <w:t>4.5.2磋商小组各成员独立对每个有效响应的文件进行评价、打分，然后汇总每个供应商每项评分因素的得分。</w:t>
      </w:r>
    </w:p>
    <w:p>
      <w:pPr>
        <w:spacing w:line="360" w:lineRule="auto"/>
        <w:ind w:firstLine="480" w:firstLineChars="200"/>
        <w:rPr>
          <w:rFonts w:ascii="宋体" w:hAnsi="宋体" w:cs="宋体"/>
          <w:sz w:val="24"/>
        </w:rPr>
      </w:pPr>
      <w:r>
        <w:rPr>
          <w:rFonts w:hint="eastAsia" w:ascii="宋体" w:hAnsi="宋体" w:cs="宋体"/>
          <w:sz w:val="24"/>
        </w:rPr>
        <w:t>4.5.3评审全部结束后，由工作人员在公证或监督下，在评标室当场核对、汇总各供应商得分，确定各供应商总分和最终排序。</w:t>
      </w:r>
    </w:p>
    <w:p>
      <w:pPr>
        <w:spacing w:line="360" w:lineRule="auto"/>
        <w:ind w:firstLine="480" w:firstLineChars="200"/>
        <w:rPr>
          <w:rFonts w:ascii="宋体" w:hAnsi="宋体" w:cs="宋体"/>
          <w:sz w:val="24"/>
        </w:rPr>
      </w:pPr>
      <w:r>
        <w:rPr>
          <w:rFonts w:hint="eastAsia" w:ascii="宋体" w:hAnsi="宋体" w:cs="宋体"/>
          <w:sz w:val="24"/>
        </w:rPr>
        <w:t>4.5.4磋商小组应当根据综合评分情况，按照评审得分，由高到低顺序推荐三名以上成交候选供应商。并编写评审报告，评审得分相同的，按照最后报价由低到高的顺序推荐。评审得分且最后报价相同的，按照技术指标优劣顺序推荐。</w:t>
      </w:r>
    </w:p>
    <w:bookmarkEnd w:id="1"/>
    <w:p>
      <w:pPr>
        <w:tabs>
          <w:tab w:val="left" w:pos="1365"/>
        </w:tabs>
        <w:spacing w:line="360" w:lineRule="auto"/>
        <w:ind w:firstLine="480" w:firstLineChars="200"/>
        <w:rPr>
          <w:rFonts w:ascii="宋体" w:hAnsi="宋体" w:cs="宋体"/>
          <w:sz w:val="24"/>
        </w:rPr>
      </w:pPr>
      <w:r>
        <w:rPr>
          <w:rFonts w:hint="eastAsia" w:ascii="宋体" w:hAnsi="宋体" w:cs="宋体"/>
          <w:sz w:val="24"/>
        </w:rPr>
        <w:t>5. 评标方法</w:t>
      </w:r>
    </w:p>
    <w:bookmarkEnd w:id="0"/>
    <w:p>
      <w:pPr>
        <w:spacing w:line="360" w:lineRule="auto"/>
        <w:ind w:firstLine="480" w:firstLineChars="200"/>
        <w:rPr>
          <w:rFonts w:ascii="宋体" w:hAnsi="宋体" w:cs="宋体"/>
          <w:bCs/>
          <w:sz w:val="24"/>
        </w:rPr>
      </w:pPr>
      <w:r>
        <w:rPr>
          <w:rFonts w:hint="eastAsia" w:ascii="宋体" w:hAnsi="宋体" w:cs="宋体"/>
          <w:bCs/>
          <w:sz w:val="24"/>
        </w:rPr>
        <w:t>供应商的响应文件通过资格性与符合性审查的，方可进入比较与评价程序。</w:t>
      </w:r>
    </w:p>
    <w:p>
      <w:pPr>
        <w:tabs>
          <w:tab w:val="left" w:pos="1365"/>
        </w:tabs>
        <w:spacing w:line="360" w:lineRule="auto"/>
        <w:ind w:firstLine="480" w:firstLineChars="200"/>
        <w:rPr>
          <w:rFonts w:ascii="宋体" w:hAnsi="宋体" w:cs="宋体"/>
          <w:bCs/>
          <w:sz w:val="24"/>
        </w:rPr>
      </w:pPr>
      <w:r>
        <w:rPr>
          <w:rFonts w:hint="eastAsia" w:ascii="宋体" w:hAnsi="宋体" w:cs="宋体"/>
          <w:bCs/>
          <w:sz w:val="24"/>
        </w:rPr>
        <w:t>比较与评价采用综合评分法（计分均保留2位小数），评审委员会遵循公平、公正、择优原则，独立按照评分标准分别评定供应商的分值；评标结果按评审后得分由高到低顺序排列。得分相同的，按报价由低到高顺序排列。得分且报价相同的并列。响应文件满足磋商文件全部实质性要求，且按照评审因素的量化指标评审得分最高的供应商为排名第一的中标候选人。未列入本评分标准的其他条件不作为评分内容。</w:t>
      </w:r>
    </w:p>
    <w:p>
      <w:pPr>
        <w:tabs>
          <w:tab w:val="left" w:pos="1365"/>
        </w:tabs>
        <w:spacing w:line="360" w:lineRule="auto"/>
        <w:ind w:firstLine="480" w:firstLineChars="200"/>
        <w:rPr>
          <w:rFonts w:ascii="宋体" w:hAnsi="宋体" w:cs="宋体"/>
          <w:bCs/>
          <w:sz w:val="24"/>
        </w:rPr>
      </w:pPr>
      <w:r>
        <w:rPr>
          <w:rFonts w:hint="eastAsia" w:ascii="宋体" w:hAnsi="宋体" w:cs="宋体"/>
          <w:bCs/>
          <w:sz w:val="24"/>
        </w:rPr>
        <w:t>具体评分标准如下：</w:t>
      </w:r>
    </w:p>
    <w:p>
      <w:pPr>
        <w:numPr>
          <w:ilvl w:val="1"/>
          <w:numId w:val="24"/>
        </w:numPr>
        <w:tabs>
          <w:tab w:val="left" w:pos="525"/>
          <w:tab w:val="left" w:pos="945"/>
          <w:tab w:val="clear" w:pos="1290"/>
        </w:tabs>
        <w:spacing w:line="360" w:lineRule="auto"/>
        <w:ind w:left="0" w:firstLine="480" w:firstLineChars="200"/>
        <w:outlineLvl w:val="1"/>
        <w:rPr>
          <w:rFonts w:ascii="宋体" w:hAnsi="宋体" w:cs="宋体"/>
          <w:bCs/>
          <w:sz w:val="24"/>
        </w:rPr>
      </w:pPr>
      <w:r>
        <w:rPr>
          <w:rFonts w:hint="eastAsia" w:ascii="宋体" w:hAnsi="宋体" w:cs="宋体"/>
          <w:bCs/>
          <w:sz w:val="24"/>
        </w:rPr>
        <w:t>评分标准</w:t>
      </w:r>
    </w:p>
    <w:p>
      <w:pPr>
        <w:tabs>
          <w:tab w:val="left" w:pos="1365"/>
        </w:tabs>
        <w:spacing w:line="360" w:lineRule="auto"/>
        <w:ind w:left="420"/>
        <w:rPr>
          <w:rFonts w:ascii="宋体" w:hAnsi="宋体" w:cs="宋体"/>
          <w:b/>
          <w:bCs/>
          <w:sz w:val="24"/>
        </w:rPr>
      </w:pPr>
      <w:r>
        <w:rPr>
          <w:rFonts w:hint="eastAsia" w:ascii="宋体" w:hAnsi="宋体" w:cs="宋体"/>
          <w:b/>
          <w:bCs/>
          <w:sz w:val="24"/>
        </w:rPr>
        <w:t>一、报价（</w:t>
      </w:r>
      <w:r>
        <w:rPr>
          <w:rFonts w:hint="eastAsia" w:ascii="宋体" w:hAnsi="宋体" w:cs="宋体"/>
          <w:b/>
          <w:bCs/>
          <w:sz w:val="24"/>
          <w:lang w:val="en-US" w:eastAsia="zh-CN"/>
        </w:rPr>
        <w:t>12</w:t>
      </w:r>
      <w:r>
        <w:rPr>
          <w:rFonts w:hint="eastAsia" w:ascii="宋体" w:hAnsi="宋体" w:cs="宋体"/>
          <w:b/>
          <w:bCs/>
          <w:sz w:val="24"/>
        </w:rPr>
        <w:t>分）</w:t>
      </w:r>
    </w:p>
    <w:p>
      <w:pPr>
        <w:tabs>
          <w:tab w:val="left" w:pos="1365"/>
        </w:tabs>
        <w:spacing w:line="360" w:lineRule="auto"/>
        <w:ind w:firstLine="420"/>
        <w:rPr>
          <w:rFonts w:ascii="宋体" w:hAnsi="宋体" w:cs="宋体"/>
          <w:sz w:val="24"/>
        </w:rPr>
      </w:pPr>
      <w:r>
        <w:rPr>
          <w:rFonts w:hint="eastAsia" w:ascii="宋体" w:hAnsi="宋体" w:cs="宋体"/>
          <w:sz w:val="24"/>
        </w:rPr>
        <w:t>满足磋商文件要求且最后报价最低的供应商的价格为投标基准价，其价格分为满分。其他供应商的价格分按照下列公式计算：</w:t>
      </w:r>
    </w:p>
    <w:p>
      <w:pPr>
        <w:tabs>
          <w:tab w:val="left" w:pos="1365"/>
        </w:tabs>
        <w:spacing w:line="360" w:lineRule="auto"/>
        <w:ind w:firstLine="420"/>
        <w:rPr>
          <w:rFonts w:ascii="宋体" w:hAnsi="宋体" w:cs="宋体"/>
          <w:sz w:val="24"/>
        </w:rPr>
      </w:pPr>
      <w:r>
        <w:rPr>
          <w:rFonts w:hint="eastAsia" w:ascii="宋体" w:hAnsi="宋体" w:cs="宋体"/>
          <w:sz w:val="24"/>
        </w:rPr>
        <w:t>投标报价得分=（投标基准价/投标单位报价）×价格权值×100</w:t>
      </w:r>
    </w:p>
    <w:p>
      <w:pPr>
        <w:tabs>
          <w:tab w:val="left" w:pos="1365"/>
        </w:tabs>
        <w:spacing w:line="360" w:lineRule="auto"/>
        <w:ind w:firstLine="420"/>
        <w:rPr>
          <w:rFonts w:ascii="宋体" w:hAnsi="宋体" w:cs="宋体"/>
          <w:sz w:val="24"/>
        </w:rPr>
      </w:pPr>
      <w:r>
        <w:rPr>
          <w:rFonts w:hint="eastAsia" w:ascii="宋体" w:hAnsi="宋体" w:cs="宋体"/>
          <w:sz w:val="24"/>
        </w:rPr>
        <w:t>价格扣除：</w:t>
      </w:r>
    </w:p>
    <w:p>
      <w:pPr>
        <w:spacing w:line="360" w:lineRule="auto"/>
        <w:ind w:firstLine="420"/>
        <w:rPr>
          <w:rFonts w:ascii="宋体" w:hAnsi="宋体" w:cs="宋体"/>
          <w:bCs/>
          <w:sz w:val="24"/>
        </w:rPr>
      </w:pPr>
      <w:r>
        <w:rPr>
          <w:rFonts w:hint="eastAsia" w:ascii="宋体" w:hAnsi="宋体" w:cs="宋体"/>
          <w:bCs/>
          <w:sz w:val="24"/>
        </w:rPr>
        <w:t>a.</w:t>
      </w:r>
      <w:r>
        <w:rPr>
          <w:rFonts w:hint="eastAsia" w:ascii="宋体" w:hAnsi="宋体" w:cs="宋体"/>
          <w:bCs/>
          <w:sz w:val="24"/>
          <w:lang w:val="zh-CN"/>
        </w:rPr>
        <w:t>根据省财政厅《</w:t>
      </w:r>
      <w:r>
        <w:rPr>
          <w:rFonts w:hint="eastAsia" w:ascii="宋体" w:hAnsi="宋体" w:cs="宋体"/>
          <w:bCs/>
          <w:sz w:val="24"/>
        </w:rPr>
        <w:t>关于做好政府采购支持企业发展有关事项的通知</w:t>
      </w:r>
      <w:r>
        <w:rPr>
          <w:rFonts w:hint="eastAsia" w:ascii="宋体" w:hAnsi="宋体" w:cs="宋体"/>
          <w:bCs/>
          <w:sz w:val="24"/>
          <w:lang w:val="zh-CN"/>
        </w:rPr>
        <w:t>》（苏财购[2020]</w:t>
      </w:r>
      <w:r>
        <w:rPr>
          <w:rFonts w:hint="eastAsia" w:ascii="宋体" w:hAnsi="宋体" w:cs="宋体"/>
          <w:bCs/>
          <w:sz w:val="24"/>
        </w:rPr>
        <w:t>52</w:t>
      </w:r>
      <w:r>
        <w:rPr>
          <w:rFonts w:hint="eastAsia" w:ascii="宋体" w:hAnsi="宋体" w:cs="宋体"/>
          <w:bCs/>
          <w:sz w:val="24"/>
          <w:lang w:val="zh-CN"/>
        </w:rPr>
        <w:t>号）的要求，</w:t>
      </w:r>
      <w:r>
        <w:rPr>
          <w:rFonts w:hint="eastAsia" w:ascii="宋体" w:hAnsi="宋体" w:cs="宋体"/>
          <w:bCs/>
          <w:sz w:val="24"/>
        </w:rPr>
        <w:t>对于非专门面向小微企业的项目，对小微企业报价给予 10%的扣除，用扣除后的价格参与评审。参加投标的中小企业，应当按照《政府采购促进中小企业发展管理办法》（财库〔2020〕46号）的规定提供《中小企业声明函》（中小企业划型标准详见《关于印发中小企业划型标准规定的通知》工信部联企业〔2011〕300号）。</w:t>
      </w:r>
    </w:p>
    <w:p>
      <w:pPr>
        <w:spacing w:line="360" w:lineRule="auto"/>
        <w:ind w:firstLine="420"/>
        <w:rPr>
          <w:rFonts w:ascii="宋体" w:hAnsi="宋体" w:cs="宋体"/>
          <w:bCs/>
          <w:sz w:val="24"/>
        </w:rPr>
      </w:pPr>
      <w:r>
        <w:rPr>
          <w:rFonts w:hint="eastAsia" w:ascii="宋体" w:hAnsi="宋体" w:cs="宋体"/>
          <w:bCs/>
          <w:sz w:val="24"/>
        </w:rPr>
        <w:t>b.监狱和戒毒企业参加政府采购活动视同小型、微型企业，享受评审价格扣除10%的政府采购优惠政策。参加报价的监狱和戒毒企业，应当按照财政部《司法部关于政府采购支持监狱企业发展有关问题》（财库〔2014〕68号）的规定提供由省级以上监狱管理局、戒毒管理局（含新疆生产建设兵团）出具的属于监狱企业的证明文件复印件。</w:t>
      </w:r>
    </w:p>
    <w:p>
      <w:pPr>
        <w:spacing w:line="360" w:lineRule="auto"/>
        <w:ind w:firstLine="420"/>
        <w:rPr>
          <w:rFonts w:ascii="宋体" w:hAnsi="宋体" w:cs="宋体"/>
          <w:sz w:val="24"/>
        </w:rPr>
      </w:pPr>
      <w:r>
        <w:rPr>
          <w:rFonts w:hint="eastAsia" w:ascii="宋体" w:hAnsi="宋体" w:cs="宋体"/>
          <w:bCs/>
          <w:sz w:val="24"/>
        </w:rPr>
        <w:t xml:space="preserve"> c.残疾人福利性单位参加政府采购活动视同小型、微型企业，享受评审价格扣除10%的政府采购优惠政策。参加报价的残疾人福利性单位，应当按照财政部民政部《中国残疾人联合会关于促进残疾人就业政府采购政策的通知》(财库[2017]141号)的规定提供《残疾人福利性单位声明函》（格式见附件）。</w:t>
      </w:r>
    </w:p>
    <w:p>
      <w:pPr>
        <w:pStyle w:val="61"/>
        <w:ind w:firstLine="240"/>
        <w:rPr>
          <w:rFonts w:ascii="宋体" w:hAnsi="宋体" w:cs="宋体"/>
          <w:sz w:val="24"/>
          <w:szCs w:val="24"/>
        </w:rPr>
      </w:pPr>
      <w:r>
        <w:rPr>
          <w:rFonts w:hint="eastAsia" w:ascii="宋体" w:hAnsi="宋体" w:cs="宋体"/>
          <w:sz w:val="24"/>
          <w:szCs w:val="24"/>
        </w:rPr>
        <w:t>同一</w:t>
      </w:r>
      <w:r>
        <w:rPr>
          <w:rFonts w:hint="eastAsia" w:ascii="宋体" w:hAnsi="宋体" w:cs="宋体"/>
          <w:sz w:val="24"/>
          <w:szCs w:val="24"/>
          <w:lang w:eastAsia="zh-CN"/>
        </w:rPr>
        <w:t>磋商供应商</w:t>
      </w:r>
      <w:r>
        <w:rPr>
          <w:rFonts w:hint="eastAsia" w:ascii="宋体" w:hAnsi="宋体" w:cs="宋体"/>
          <w:sz w:val="24"/>
          <w:szCs w:val="24"/>
        </w:rPr>
        <w:t>，上述三项价格扣除优惠不得重复享受。</w:t>
      </w:r>
    </w:p>
    <w:p>
      <w:pPr>
        <w:numPr>
          <w:ilvl w:val="0"/>
          <w:numId w:val="25"/>
        </w:numPr>
        <w:spacing w:line="360" w:lineRule="auto"/>
        <w:ind w:firstLine="420"/>
        <w:rPr>
          <w:rFonts w:ascii="宋体" w:hAnsi="宋体" w:cs="宋体"/>
          <w:b/>
          <w:bCs/>
          <w:sz w:val="24"/>
        </w:rPr>
      </w:pPr>
      <w:r>
        <w:rPr>
          <w:rFonts w:hint="eastAsia" w:ascii="宋体" w:hAnsi="宋体" w:cs="宋体"/>
          <w:b/>
          <w:bCs/>
          <w:sz w:val="24"/>
        </w:rPr>
        <w:t>供应商评价（</w:t>
      </w:r>
      <w:r>
        <w:rPr>
          <w:rFonts w:hint="eastAsia" w:ascii="宋体" w:hAnsi="宋体" w:cs="宋体"/>
          <w:b/>
          <w:bCs/>
          <w:sz w:val="24"/>
          <w:lang w:val="en-US" w:eastAsia="zh-CN"/>
        </w:rPr>
        <w:t>32</w:t>
      </w:r>
      <w:r>
        <w:rPr>
          <w:rFonts w:hint="eastAsia" w:ascii="宋体" w:hAnsi="宋体" w:cs="宋体"/>
          <w:b/>
          <w:bCs/>
          <w:sz w:val="24"/>
        </w:rPr>
        <w:t>分）</w:t>
      </w:r>
    </w:p>
    <w:p>
      <w:pPr>
        <w:widowControl/>
        <w:topLinePunct/>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供应商业绩（10分）</w:t>
      </w:r>
    </w:p>
    <w:p>
      <w:pPr>
        <w:widowControl/>
        <w:topLinePunct/>
        <w:spacing w:line="360" w:lineRule="auto"/>
        <w:ind w:firstLine="480" w:firstLineChars="200"/>
        <w:rPr>
          <w:rFonts w:hint="eastAsia" w:ascii="宋体" w:hAnsi="宋体" w:cs="宋体"/>
          <w:sz w:val="24"/>
        </w:rPr>
      </w:pPr>
      <w:r>
        <w:rPr>
          <w:rFonts w:hint="eastAsia" w:ascii="宋体" w:hAnsi="宋体" w:cs="宋体"/>
          <w:sz w:val="24"/>
        </w:rPr>
        <w:t>供应商自2018年以来承担过</w:t>
      </w:r>
      <w:r>
        <w:rPr>
          <w:rFonts w:hint="eastAsia" w:ascii="宋体" w:hAnsi="宋体" w:cs="宋体"/>
          <w:sz w:val="24"/>
          <w:lang w:val="en-US" w:eastAsia="zh-CN"/>
        </w:rPr>
        <w:t>类似项目</w:t>
      </w:r>
      <w:r>
        <w:rPr>
          <w:rFonts w:hint="eastAsia" w:ascii="宋体" w:hAnsi="宋体" w:cs="宋体"/>
          <w:sz w:val="24"/>
        </w:rPr>
        <w:t>业绩的，有一个得2分，最高不超过10分。（</w:t>
      </w:r>
      <w:r>
        <w:rPr>
          <w:rFonts w:hint="eastAsia" w:ascii="宋体" w:hAnsi="宋体" w:cs="宋体"/>
          <w:sz w:val="24"/>
          <w:lang w:eastAsia="zh-CN"/>
        </w:rPr>
        <w:t>响应文件</w:t>
      </w:r>
      <w:r>
        <w:rPr>
          <w:rFonts w:hint="eastAsia" w:ascii="宋体" w:hAnsi="宋体" w:cs="宋体"/>
          <w:sz w:val="24"/>
        </w:rPr>
        <w:t>中提供合同复印件</w:t>
      </w:r>
      <w:r>
        <w:rPr>
          <w:rFonts w:hint="eastAsia" w:ascii="宋体" w:hAnsi="宋体" w:cs="宋体"/>
          <w:sz w:val="24"/>
          <w:lang w:val="en-US" w:eastAsia="zh-CN"/>
        </w:rPr>
        <w:t>加盖公章放入响应文件，磋商时原件备查，不提供不得分。</w:t>
      </w:r>
    </w:p>
    <w:p>
      <w:pPr>
        <w:widowControl/>
        <w:topLinePunct/>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供应商监测监控能力（</w:t>
      </w:r>
      <w:r>
        <w:rPr>
          <w:rFonts w:hint="eastAsia" w:ascii="宋体" w:hAnsi="宋体" w:cs="宋体"/>
          <w:sz w:val="24"/>
          <w:lang w:val="en-US" w:eastAsia="zh-CN"/>
        </w:rPr>
        <w:t>8</w:t>
      </w:r>
      <w:r>
        <w:rPr>
          <w:rFonts w:hint="eastAsia" w:ascii="宋体" w:hAnsi="宋体" w:cs="宋体"/>
          <w:sz w:val="24"/>
        </w:rPr>
        <w:t>分）</w:t>
      </w:r>
    </w:p>
    <w:p>
      <w:pPr>
        <w:keepNext w:val="0"/>
        <w:keepLines w:val="0"/>
        <w:pageBreakBefore w:val="0"/>
        <w:widowControl/>
        <w:kinsoku/>
        <w:wordWrap/>
        <w:overflowPunct/>
        <w:topLinePunct/>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具有环境监测产品及环境监控信息系统建设能力（或者与具有环境监测产品及环境监控信息系统建设能力的公司签订承诺书，明确若中标后具有环境监测产品及环境监控信息系统建设能力的公司将为供应商提供限值限量管理监测监控建设方案的技术支持，包括但不限于监测设备的选型、布设要求和采样口设置等，并提供完整的证明文件），得</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分。</w:t>
      </w:r>
      <w:r>
        <w:rPr>
          <w:rFonts w:hint="eastAsia" w:ascii="宋体" w:hAnsi="宋体" w:cs="宋体"/>
          <w:sz w:val="24"/>
        </w:rPr>
        <w:t>提供证明</w:t>
      </w:r>
      <w:r>
        <w:rPr>
          <w:rFonts w:hint="eastAsia" w:ascii="宋体" w:hAnsi="宋体" w:cs="宋体"/>
          <w:sz w:val="24"/>
          <w:lang w:val="en-US" w:eastAsia="zh-CN"/>
        </w:rPr>
        <w:t>材料加盖公章放入响应文件，磋商时原件备查，不提供不得分。</w:t>
      </w:r>
      <w:r>
        <w:rPr>
          <w:rFonts w:hint="eastAsia" w:ascii="宋体" w:hAnsi="宋体" w:cs="宋体"/>
          <w:b w:val="0"/>
          <w:bCs w:val="0"/>
          <w:sz w:val="24"/>
          <w:szCs w:val="24"/>
          <w:highlight w:val="none"/>
          <w:lang w:val="en-US" w:eastAsia="zh-CN"/>
        </w:rPr>
        <w:t>其中</w:t>
      </w:r>
      <w:r>
        <w:rPr>
          <w:rFonts w:hint="eastAsia" w:ascii="宋体" w:hAnsi="宋体" w:eastAsia="宋体" w:cs="宋体"/>
          <w:b w:val="0"/>
          <w:bCs w:val="0"/>
          <w:sz w:val="24"/>
          <w:szCs w:val="24"/>
          <w:highlight w:val="none"/>
          <w:lang w:val="en-US" w:eastAsia="zh-CN"/>
        </w:rPr>
        <w:t>证明文件需包含：</w:t>
      </w:r>
    </w:p>
    <w:p>
      <w:pPr>
        <w:widowControl/>
        <w:topLinePunct/>
        <w:spacing w:line="360" w:lineRule="auto"/>
        <w:ind w:firstLine="480" w:firstLineChars="200"/>
        <w:rPr>
          <w:rFonts w:hint="default"/>
          <w:lang w:val="en-US" w:eastAsia="zh-CN"/>
        </w:rPr>
      </w:pPr>
      <w:r>
        <w:rPr>
          <w:rFonts w:hint="eastAsia" w:ascii="宋体" w:hAnsi="宋体" w:eastAsia="宋体" w:cs="宋体"/>
          <w:b w:val="0"/>
          <w:bCs w:val="0"/>
          <w:sz w:val="24"/>
          <w:szCs w:val="24"/>
          <w:highlight w:val="none"/>
          <w:lang w:val="en-US" w:eastAsia="zh-CN"/>
        </w:rPr>
        <w:t>（1）供应商具有环境监测产品的需提供公司销售产品发票（或者提供供应商与具有环境监测产品的公司签订的承诺书、公司具有环境监测产品的需提供公司销售产品发票），得4分。</w:t>
      </w:r>
      <w:r>
        <w:rPr>
          <w:rFonts w:hint="eastAsia" w:ascii="宋体" w:hAnsi="宋体" w:cs="宋体"/>
          <w:b w:val="0"/>
          <w:bCs w:val="0"/>
          <w:sz w:val="24"/>
          <w:szCs w:val="24"/>
          <w:highlight w:val="none"/>
          <w:lang w:val="en-US" w:eastAsia="zh-CN"/>
        </w:rPr>
        <w:t>证明材料</w:t>
      </w:r>
      <w:r>
        <w:rPr>
          <w:rFonts w:hint="eastAsia" w:ascii="宋体" w:hAnsi="宋体" w:eastAsia="宋体" w:cs="宋体"/>
          <w:b w:val="0"/>
          <w:bCs w:val="0"/>
          <w:sz w:val="24"/>
          <w:szCs w:val="24"/>
          <w:highlight w:val="none"/>
          <w:lang w:val="en-US" w:eastAsia="zh-CN"/>
        </w:rPr>
        <w:t>复印件加盖公章放入响应文件。</w:t>
      </w:r>
    </w:p>
    <w:p>
      <w:pPr>
        <w:keepNext w:val="0"/>
        <w:keepLines w:val="0"/>
        <w:pageBreakBefore w:val="0"/>
        <w:widowControl/>
        <w:kinsoku/>
        <w:wordWrap/>
        <w:overflowPunct/>
        <w:topLinePunct/>
        <w:autoSpaceDE/>
        <w:autoSpaceDN/>
        <w:bidi w:val="0"/>
        <w:snapToGrid/>
        <w:spacing w:line="360" w:lineRule="auto"/>
        <w:ind w:firstLine="480" w:firstLineChars="200"/>
        <w:rPr>
          <w:rFonts w:hint="default"/>
          <w:lang w:val="en-US" w:eastAsia="zh-CN"/>
        </w:rPr>
      </w:pPr>
      <w:r>
        <w:rPr>
          <w:rFonts w:hint="eastAsia" w:ascii="宋体" w:hAnsi="宋体" w:eastAsia="宋体" w:cs="宋体"/>
          <w:b w:val="0"/>
          <w:bCs w:val="0"/>
          <w:sz w:val="24"/>
          <w:szCs w:val="24"/>
          <w:highlight w:val="none"/>
          <w:lang w:val="en-US" w:eastAsia="zh-CN"/>
        </w:rPr>
        <w:t>（2）供应商具有环境监控信息系统建设能力的需提供软件著作权登记证书（或者提供供应商与具有环境监控信息系统建设能力的公司签订的承诺书、公司具有环境监控信息系统建设能力的需提供软件著作权登记证书），得4分。</w:t>
      </w:r>
      <w:r>
        <w:rPr>
          <w:rFonts w:hint="eastAsia" w:ascii="宋体" w:hAnsi="宋体" w:cs="宋体"/>
          <w:b w:val="0"/>
          <w:bCs w:val="0"/>
          <w:sz w:val="24"/>
          <w:szCs w:val="24"/>
          <w:highlight w:val="none"/>
          <w:lang w:val="en-US" w:eastAsia="zh-CN"/>
        </w:rPr>
        <w:t>证明材料</w:t>
      </w:r>
      <w:r>
        <w:rPr>
          <w:rFonts w:hint="eastAsia" w:ascii="宋体" w:hAnsi="宋体" w:eastAsia="宋体" w:cs="宋体"/>
          <w:b w:val="0"/>
          <w:bCs w:val="0"/>
          <w:sz w:val="24"/>
          <w:szCs w:val="24"/>
          <w:highlight w:val="none"/>
          <w:lang w:val="en-US" w:eastAsia="zh-CN"/>
        </w:rPr>
        <w:t>复印件加盖公章放入响应文件</w:t>
      </w:r>
      <w:r>
        <w:rPr>
          <w:rFonts w:hint="eastAsia" w:ascii="宋体" w:hAnsi="宋体" w:cs="宋体"/>
          <w:sz w:val="24"/>
          <w:lang w:val="en-US" w:eastAsia="zh-CN"/>
        </w:rPr>
        <w:t>，磋商时原件备查，不提供不得分。</w:t>
      </w:r>
    </w:p>
    <w:p>
      <w:pPr>
        <w:widowControl/>
        <w:topLinePunct/>
        <w:spacing w:line="360" w:lineRule="auto"/>
        <w:ind w:firstLine="480" w:firstLineChars="200"/>
        <w:rPr>
          <w:rFonts w:hint="eastAsia" w:ascii="宋体" w:hAnsi="宋体" w:cs="宋体"/>
          <w:sz w:val="24"/>
        </w:rPr>
      </w:pPr>
      <w:r>
        <w:rPr>
          <w:rFonts w:hint="eastAsia" w:ascii="宋体" w:hAnsi="宋体" w:cs="宋体"/>
          <w:sz w:val="24"/>
          <w:lang w:val="en-US" w:eastAsia="zh-CN"/>
        </w:rPr>
        <w:t>3、拟派</w:t>
      </w:r>
      <w:r>
        <w:rPr>
          <w:rFonts w:hint="eastAsia" w:ascii="宋体" w:hAnsi="宋体" w:cs="宋体"/>
          <w:sz w:val="24"/>
        </w:rPr>
        <w:t>项目团队（1</w:t>
      </w:r>
      <w:r>
        <w:rPr>
          <w:rFonts w:hint="eastAsia" w:ascii="宋体" w:hAnsi="宋体" w:cs="宋体"/>
          <w:sz w:val="24"/>
          <w:lang w:val="en-US" w:eastAsia="zh-CN"/>
        </w:rPr>
        <w:t>2</w:t>
      </w:r>
      <w:r>
        <w:rPr>
          <w:rFonts w:hint="eastAsia" w:ascii="宋体" w:hAnsi="宋体" w:cs="宋体"/>
          <w:sz w:val="24"/>
        </w:rPr>
        <w:t>分）</w:t>
      </w:r>
    </w:p>
    <w:p>
      <w:pPr>
        <w:widowControl/>
        <w:topLinePunct/>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项目负责人具备环境保护类、给水排水类、分析测试类相关专业</w:t>
      </w:r>
      <w:r>
        <w:rPr>
          <w:rFonts w:hint="eastAsia" w:ascii="宋体" w:hAnsi="宋体" w:cs="宋体"/>
          <w:sz w:val="24"/>
          <w:lang w:val="en-US" w:eastAsia="zh-CN"/>
        </w:rPr>
        <w:t>中级职称的得1分，</w:t>
      </w:r>
      <w:r>
        <w:rPr>
          <w:rFonts w:hint="eastAsia" w:ascii="宋体" w:hAnsi="宋体" w:cs="宋体"/>
          <w:sz w:val="24"/>
        </w:rPr>
        <w:t>高级职称的得2分，</w:t>
      </w:r>
      <w:r>
        <w:rPr>
          <w:rFonts w:hint="eastAsia" w:ascii="宋体" w:hAnsi="宋体" w:cs="宋体"/>
          <w:sz w:val="24"/>
          <w:lang w:val="en-US" w:eastAsia="zh-CN"/>
        </w:rPr>
        <w:t>正</w:t>
      </w:r>
      <w:r>
        <w:rPr>
          <w:rFonts w:hint="eastAsia" w:ascii="宋体" w:hAnsi="宋体" w:cs="宋体"/>
          <w:sz w:val="24"/>
        </w:rPr>
        <w:t>高级职称的得</w:t>
      </w:r>
      <w:r>
        <w:rPr>
          <w:rFonts w:hint="eastAsia" w:ascii="宋体" w:hAnsi="宋体" w:cs="宋体"/>
          <w:sz w:val="24"/>
          <w:lang w:val="en-US" w:eastAsia="zh-CN"/>
        </w:rPr>
        <w:t>3</w:t>
      </w:r>
      <w:r>
        <w:rPr>
          <w:rFonts w:hint="eastAsia" w:ascii="宋体" w:hAnsi="宋体" w:cs="宋体"/>
          <w:sz w:val="24"/>
        </w:rPr>
        <w:t>分，此项最高得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lang w:eastAsia="zh-CN"/>
        </w:rPr>
        <w:t>响应文件</w:t>
      </w:r>
      <w:r>
        <w:rPr>
          <w:rFonts w:hint="eastAsia" w:ascii="宋体" w:hAnsi="宋体" w:cs="宋体"/>
          <w:sz w:val="24"/>
        </w:rPr>
        <w:t>中提供证书复印件加盖公章，评标时须提供原件，不提供不得分）</w:t>
      </w:r>
      <w:r>
        <w:rPr>
          <w:rFonts w:hint="eastAsia" w:ascii="宋体" w:hAnsi="宋体" w:cs="宋体"/>
          <w:sz w:val="24"/>
          <w:lang w:eastAsia="zh-CN"/>
        </w:rPr>
        <w:t>。</w:t>
      </w:r>
    </w:p>
    <w:p>
      <w:pPr>
        <w:widowControl/>
        <w:topLinePunct/>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项目负责人2018年以来获得过</w:t>
      </w:r>
      <w:r>
        <w:rPr>
          <w:rFonts w:hint="eastAsia" w:ascii="宋体" w:hAnsi="宋体" w:cs="宋体"/>
          <w:sz w:val="24"/>
          <w:lang w:val="en-US" w:eastAsia="zh-CN"/>
        </w:rPr>
        <w:t>环保等相关专业</w:t>
      </w:r>
      <w:r>
        <w:rPr>
          <w:rFonts w:hint="eastAsia" w:ascii="宋体" w:hAnsi="宋体" w:cs="宋体"/>
          <w:sz w:val="24"/>
        </w:rPr>
        <w:t>省级以上荣誉或奖项的有一个得2分，最高得</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sz w:val="24"/>
          <w:lang w:eastAsia="zh-CN"/>
        </w:rPr>
        <w:t>响应文件</w:t>
      </w:r>
      <w:r>
        <w:rPr>
          <w:rFonts w:hint="eastAsia" w:ascii="宋体" w:hAnsi="宋体" w:cs="宋体"/>
          <w:sz w:val="24"/>
        </w:rPr>
        <w:t>中提供证明文件复印件加盖公章，</w:t>
      </w:r>
      <w:r>
        <w:rPr>
          <w:rFonts w:hint="eastAsia" w:ascii="宋体" w:hAnsi="宋体" w:cs="宋体"/>
          <w:sz w:val="24"/>
          <w:lang w:val="en-US" w:eastAsia="zh-CN"/>
        </w:rPr>
        <w:t>磋商</w:t>
      </w:r>
      <w:r>
        <w:rPr>
          <w:rFonts w:hint="eastAsia" w:ascii="宋体" w:hAnsi="宋体" w:cs="宋体"/>
          <w:sz w:val="24"/>
        </w:rPr>
        <w:t>时须提供原件，不提供不得分）</w:t>
      </w:r>
      <w:r>
        <w:rPr>
          <w:rFonts w:hint="eastAsia" w:ascii="宋体" w:hAnsi="宋体" w:cs="宋体"/>
          <w:sz w:val="24"/>
          <w:lang w:val="en-US" w:eastAsia="zh-CN"/>
        </w:rPr>
        <w:t>。</w:t>
      </w:r>
    </w:p>
    <w:p>
      <w:pPr>
        <w:widowControl/>
        <w:topLinePunct/>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项目成员取得环保</w:t>
      </w:r>
      <w:r>
        <w:rPr>
          <w:rFonts w:hint="eastAsia" w:ascii="宋体" w:hAnsi="宋体" w:cs="宋体"/>
          <w:sz w:val="24"/>
          <w:lang w:val="en-US" w:eastAsia="zh-CN"/>
        </w:rPr>
        <w:t>类</w:t>
      </w:r>
      <w:r>
        <w:rPr>
          <w:rFonts w:hint="eastAsia" w:ascii="宋体" w:hAnsi="宋体" w:cs="宋体"/>
          <w:sz w:val="24"/>
        </w:rPr>
        <w:t>相关专业的中级</w:t>
      </w:r>
      <w:r>
        <w:rPr>
          <w:rFonts w:hint="eastAsia" w:ascii="宋体" w:hAnsi="宋体" w:cs="宋体"/>
          <w:sz w:val="24"/>
          <w:lang w:val="en-US" w:eastAsia="zh-CN"/>
        </w:rPr>
        <w:t>及</w:t>
      </w:r>
      <w:r>
        <w:rPr>
          <w:rFonts w:hint="eastAsia" w:ascii="宋体" w:hAnsi="宋体" w:cs="宋体"/>
          <w:sz w:val="24"/>
        </w:rPr>
        <w:t>以上职称的</w:t>
      </w:r>
      <w:r>
        <w:rPr>
          <w:rFonts w:hint="eastAsia" w:ascii="宋体" w:hAnsi="宋体" w:cs="宋体"/>
          <w:sz w:val="24"/>
          <w:lang w:eastAsia="zh-CN"/>
        </w:rPr>
        <w:t>，</w:t>
      </w:r>
      <w:r>
        <w:rPr>
          <w:rFonts w:hint="eastAsia" w:ascii="宋体" w:hAnsi="宋体" w:cs="宋体"/>
          <w:sz w:val="24"/>
          <w:lang w:val="en-US" w:eastAsia="zh-CN"/>
        </w:rPr>
        <w:t>每有1人</w:t>
      </w:r>
      <w:r>
        <w:rPr>
          <w:rFonts w:hint="eastAsia" w:ascii="宋体" w:hAnsi="宋体" w:cs="宋体"/>
          <w:sz w:val="24"/>
        </w:rPr>
        <w:t>得</w:t>
      </w:r>
      <w:r>
        <w:rPr>
          <w:rFonts w:hint="eastAsia" w:ascii="宋体" w:hAnsi="宋体" w:cs="宋体"/>
          <w:sz w:val="24"/>
          <w:lang w:val="en-US" w:eastAsia="zh-CN"/>
        </w:rPr>
        <w:t>1</w:t>
      </w:r>
      <w:r>
        <w:rPr>
          <w:rFonts w:hint="eastAsia" w:ascii="宋体" w:hAnsi="宋体" w:cs="宋体"/>
          <w:sz w:val="24"/>
        </w:rPr>
        <w:t>分，毕业专业为环境科学等相关专业，</w:t>
      </w:r>
      <w:r>
        <w:rPr>
          <w:rFonts w:hint="eastAsia" w:ascii="宋体" w:hAnsi="宋体" w:cs="宋体"/>
          <w:sz w:val="24"/>
          <w:lang w:val="en-US" w:eastAsia="zh-CN"/>
        </w:rPr>
        <w:t>每有1人</w:t>
      </w:r>
      <w:r>
        <w:rPr>
          <w:rFonts w:hint="eastAsia" w:ascii="宋体" w:hAnsi="宋体" w:cs="宋体"/>
          <w:sz w:val="24"/>
        </w:rPr>
        <w:t>得</w:t>
      </w:r>
      <w:r>
        <w:rPr>
          <w:rFonts w:hint="eastAsia" w:ascii="宋体" w:hAnsi="宋体" w:cs="宋体"/>
          <w:sz w:val="24"/>
          <w:lang w:val="en-US" w:eastAsia="zh-CN"/>
        </w:rPr>
        <w:t>1</w:t>
      </w:r>
      <w:r>
        <w:rPr>
          <w:rFonts w:hint="eastAsia" w:ascii="宋体" w:hAnsi="宋体" w:cs="宋体"/>
          <w:sz w:val="24"/>
        </w:rPr>
        <w:t>分，此项最高得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提供人员</w:t>
      </w:r>
      <w:r>
        <w:rPr>
          <w:rFonts w:hint="eastAsia" w:ascii="宋体" w:hAnsi="宋体" w:cs="宋体"/>
          <w:sz w:val="24"/>
        </w:rPr>
        <w:t>职称证书、学历证明</w:t>
      </w:r>
      <w:r>
        <w:rPr>
          <w:rFonts w:hint="eastAsia" w:ascii="宋体" w:hAnsi="宋体" w:cs="宋体"/>
          <w:sz w:val="24"/>
          <w:lang w:eastAsia="zh-CN"/>
        </w:rPr>
        <w:t>，</w:t>
      </w:r>
      <w:r>
        <w:rPr>
          <w:rFonts w:hint="eastAsia" w:ascii="宋体" w:hAnsi="宋体" w:cs="宋体"/>
          <w:sz w:val="24"/>
          <w:lang w:val="en-US" w:eastAsia="zh-CN"/>
        </w:rPr>
        <w:t>同一人员同时具备中级及以上职称和</w:t>
      </w:r>
      <w:r>
        <w:rPr>
          <w:rFonts w:hint="eastAsia" w:ascii="宋体" w:hAnsi="宋体" w:cs="宋体"/>
          <w:sz w:val="24"/>
        </w:rPr>
        <w:t>毕业专业为环境科学等相关专业</w:t>
      </w:r>
      <w:r>
        <w:rPr>
          <w:rFonts w:hint="eastAsia" w:ascii="宋体" w:hAnsi="宋体" w:cs="宋体"/>
          <w:sz w:val="24"/>
          <w:lang w:val="en-US" w:eastAsia="zh-CN"/>
        </w:rPr>
        <w:t>的，可重复得分</w:t>
      </w:r>
      <w:r>
        <w:rPr>
          <w:rFonts w:hint="eastAsia" w:ascii="宋体" w:hAnsi="宋体" w:cs="宋体"/>
          <w:sz w:val="24"/>
          <w:lang w:eastAsia="zh-CN"/>
        </w:rPr>
        <w:t>）。</w:t>
      </w:r>
    </w:p>
    <w:p>
      <w:pPr>
        <w:widowControl/>
        <w:topLinePunct/>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注：</w:t>
      </w:r>
      <w:r>
        <w:rPr>
          <w:rFonts w:hint="eastAsia" w:ascii="宋体" w:hAnsi="宋体" w:cs="宋体"/>
          <w:sz w:val="24"/>
          <w:lang w:eastAsia="zh-CN"/>
        </w:rPr>
        <w:t>响应文件</w:t>
      </w:r>
      <w:r>
        <w:rPr>
          <w:rFonts w:hint="eastAsia" w:ascii="宋体" w:hAnsi="宋体" w:cs="宋体"/>
          <w:sz w:val="24"/>
        </w:rPr>
        <w:t>中</w:t>
      </w:r>
      <w:r>
        <w:rPr>
          <w:rFonts w:hint="eastAsia" w:ascii="宋体" w:hAnsi="宋体" w:cs="宋体"/>
          <w:sz w:val="24"/>
          <w:lang w:val="en-US" w:eastAsia="zh-CN"/>
        </w:rPr>
        <w:t>需</w:t>
      </w:r>
      <w:r>
        <w:rPr>
          <w:rFonts w:hint="eastAsia" w:ascii="宋体" w:hAnsi="宋体" w:cs="宋体"/>
          <w:sz w:val="24"/>
        </w:rPr>
        <w:t>提供</w:t>
      </w:r>
      <w:r>
        <w:rPr>
          <w:rFonts w:hint="eastAsia" w:ascii="宋体" w:hAnsi="宋体" w:cs="宋体"/>
          <w:sz w:val="24"/>
          <w:lang w:val="en-US" w:eastAsia="zh-CN"/>
        </w:rPr>
        <w:t>拟派项目团队相关证书及劳动合同复印件加盖公章。磋商</w:t>
      </w:r>
      <w:r>
        <w:rPr>
          <w:rFonts w:hint="eastAsia" w:ascii="宋体" w:hAnsi="宋体" w:cs="宋体"/>
          <w:sz w:val="24"/>
        </w:rPr>
        <w:t>时须提供原件或带二维码的打印件，不提供不得分</w:t>
      </w:r>
      <w:r>
        <w:rPr>
          <w:rFonts w:hint="eastAsia" w:ascii="宋体" w:hAnsi="宋体" w:cs="宋体"/>
          <w:sz w:val="24"/>
          <w:lang w:eastAsia="zh-CN"/>
        </w:rPr>
        <w:t>。</w:t>
      </w:r>
    </w:p>
    <w:p>
      <w:pPr>
        <w:numPr>
          <w:ilvl w:val="0"/>
          <w:numId w:val="26"/>
        </w:numPr>
        <w:spacing w:line="360" w:lineRule="auto"/>
        <w:ind w:firstLine="420"/>
        <w:rPr>
          <w:rFonts w:hint="eastAsia" w:ascii="宋体" w:hAnsi="宋体" w:cs="宋体"/>
          <w:bCs/>
          <w:sz w:val="24"/>
        </w:rPr>
      </w:pPr>
      <w:r>
        <w:rPr>
          <w:rFonts w:hint="eastAsia" w:ascii="宋体" w:hAnsi="宋体" w:cs="宋体"/>
          <w:bCs/>
          <w:sz w:val="24"/>
          <w:lang w:eastAsia="zh-CN"/>
        </w:rPr>
        <w:t>响应文件</w:t>
      </w:r>
      <w:r>
        <w:rPr>
          <w:rFonts w:hint="eastAsia" w:ascii="宋体" w:hAnsi="宋体" w:cs="宋体"/>
          <w:bCs/>
          <w:sz w:val="24"/>
        </w:rPr>
        <w:t>的规范性（2分）：</w:t>
      </w:r>
      <w:r>
        <w:rPr>
          <w:rFonts w:hint="eastAsia" w:ascii="宋体" w:hAnsi="宋体" w:cs="宋体"/>
          <w:bCs/>
          <w:sz w:val="24"/>
          <w:lang w:eastAsia="zh-CN"/>
        </w:rPr>
        <w:t>响应文件</w:t>
      </w:r>
      <w:r>
        <w:rPr>
          <w:rFonts w:hint="eastAsia" w:ascii="宋体" w:hAnsi="宋体" w:cs="宋体"/>
          <w:bCs/>
          <w:sz w:val="24"/>
        </w:rPr>
        <w:t>规范内容完整</w:t>
      </w:r>
      <w:r>
        <w:rPr>
          <w:rFonts w:hint="eastAsia" w:ascii="宋体" w:hAnsi="宋体" w:cs="宋体"/>
          <w:bCs/>
          <w:sz w:val="24"/>
          <w:lang w:eastAsia="zh-CN"/>
        </w:rPr>
        <w:t>并编制目录</w:t>
      </w:r>
      <w:r>
        <w:rPr>
          <w:rFonts w:hint="eastAsia" w:ascii="宋体" w:hAnsi="宋体" w:cs="宋体"/>
          <w:bCs/>
          <w:sz w:val="24"/>
        </w:rPr>
        <w:t>表述清楚</w:t>
      </w:r>
      <w:r>
        <w:rPr>
          <w:rFonts w:hint="eastAsia" w:ascii="宋体" w:hAnsi="宋体" w:cs="宋体"/>
          <w:bCs/>
          <w:sz w:val="24"/>
          <w:lang w:eastAsia="zh-CN"/>
        </w:rPr>
        <w:t>便于查找的，</w:t>
      </w:r>
      <w:r>
        <w:rPr>
          <w:rFonts w:hint="eastAsia" w:ascii="宋体" w:hAnsi="宋体" w:cs="宋体"/>
          <w:bCs/>
          <w:sz w:val="24"/>
        </w:rPr>
        <w:t>评委酌情给分（0～2分）。</w:t>
      </w:r>
    </w:p>
    <w:p>
      <w:pPr>
        <w:pStyle w:val="62"/>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三、项目经理答辩（4分） </w:t>
      </w:r>
    </w:p>
    <w:p>
      <w:pPr>
        <w:adjustRightInd w:val="0"/>
        <w:snapToGrid w:val="0"/>
        <w:spacing w:line="360" w:lineRule="auto"/>
        <w:ind w:firstLine="499" w:firstLineChars="208"/>
        <w:rPr>
          <w:rFonts w:hint="default"/>
          <w:lang w:val="en-US" w:eastAsia="zh-CN"/>
        </w:rPr>
      </w:pPr>
      <w:r>
        <w:rPr>
          <w:rFonts w:hint="eastAsia" w:ascii="宋体" w:hAnsi="宋体"/>
          <w:bCs/>
          <w:sz w:val="24"/>
          <w:szCs w:val="22"/>
          <w:lang w:eastAsia="zh-CN"/>
        </w:rPr>
        <w:t>由评标委员会现场以书面形式出题（</w:t>
      </w:r>
      <w:r>
        <w:rPr>
          <w:rFonts w:hint="eastAsia" w:ascii="宋体" w:hAnsi="宋体"/>
          <w:bCs/>
          <w:sz w:val="24"/>
          <w:szCs w:val="22"/>
          <w:lang w:val="en-US" w:eastAsia="zh-CN"/>
        </w:rPr>
        <w:t>1-</w:t>
      </w:r>
      <w:r>
        <w:rPr>
          <w:rFonts w:hint="eastAsia" w:ascii="宋体" w:hAnsi="宋体"/>
          <w:bCs/>
          <w:sz w:val="24"/>
          <w:szCs w:val="22"/>
          <w:lang w:eastAsia="zh-CN"/>
        </w:rPr>
        <w:t>2题），答辩的题目应结合本项目特点。答</w:t>
      </w:r>
      <w:r>
        <w:rPr>
          <w:rFonts w:hint="eastAsia" w:ascii="宋体" w:hAnsi="宋体"/>
          <w:bCs/>
          <w:sz w:val="24"/>
          <w:szCs w:val="22"/>
          <w:highlight w:val="none"/>
          <w:lang w:eastAsia="zh-CN"/>
        </w:rPr>
        <w:t>辩时间不超过</w:t>
      </w:r>
      <w:r>
        <w:rPr>
          <w:rFonts w:hint="eastAsia" w:ascii="宋体" w:hAnsi="宋体"/>
          <w:bCs/>
          <w:sz w:val="24"/>
          <w:szCs w:val="22"/>
          <w:highlight w:val="none"/>
          <w:lang w:val="en-US" w:eastAsia="zh-CN"/>
        </w:rPr>
        <w:t>20</w:t>
      </w:r>
      <w:r>
        <w:rPr>
          <w:rFonts w:hint="eastAsia" w:ascii="宋体" w:hAnsi="宋体"/>
          <w:bCs/>
          <w:sz w:val="24"/>
          <w:szCs w:val="22"/>
          <w:highlight w:val="none"/>
          <w:lang w:eastAsia="zh-CN"/>
        </w:rPr>
        <w:t>分钟。请磋商供应商拟派项目负责人携带本人的身份证原件参加答辩。若因项目负责人未按规定的时间、地点参加答辩或未递交身份证原件的，采购人将拒绝其参加项目经理答辩，本评分项“项目负责人答辩”得分为0分。</w:t>
      </w:r>
    </w:p>
    <w:p>
      <w:pPr>
        <w:spacing w:line="360" w:lineRule="auto"/>
        <w:ind w:firstLine="420"/>
        <w:rPr>
          <w:rFonts w:ascii="宋体" w:hAnsi="宋体" w:cs="宋体"/>
          <w:b/>
          <w:bCs/>
          <w:sz w:val="24"/>
        </w:rPr>
      </w:pPr>
      <w:r>
        <w:rPr>
          <w:rFonts w:hint="eastAsia" w:ascii="宋体" w:hAnsi="宋体" w:cs="宋体"/>
          <w:b/>
          <w:bCs/>
          <w:sz w:val="24"/>
          <w:lang w:eastAsia="zh-CN"/>
        </w:rPr>
        <w:t>四</w:t>
      </w:r>
      <w:r>
        <w:rPr>
          <w:rFonts w:hint="eastAsia" w:ascii="宋体" w:hAnsi="宋体" w:cs="宋体"/>
          <w:b/>
          <w:bCs/>
          <w:sz w:val="24"/>
        </w:rPr>
        <w:t>、技术部分（</w:t>
      </w:r>
      <w:r>
        <w:rPr>
          <w:rFonts w:hint="eastAsia" w:ascii="宋体" w:hAnsi="宋体" w:cs="宋体"/>
          <w:b/>
          <w:bCs/>
          <w:sz w:val="24"/>
          <w:lang w:val="en-US" w:eastAsia="zh-CN"/>
        </w:rPr>
        <w:t>52</w:t>
      </w:r>
      <w:r>
        <w:rPr>
          <w:rFonts w:hint="eastAsia" w:ascii="宋体" w:hAnsi="宋体" w:cs="宋体"/>
          <w:b/>
          <w:bCs/>
          <w:sz w:val="24"/>
        </w:rPr>
        <w:t>分）</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对项目需求的理解和掌握（</w:t>
      </w:r>
      <w:r>
        <w:rPr>
          <w:rFonts w:hint="eastAsia" w:ascii="宋体" w:hAnsi="宋体" w:cs="宋体"/>
          <w:sz w:val="24"/>
          <w:lang w:val="en-US" w:eastAsia="zh-CN"/>
        </w:rPr>
        <w:t>8</w:t>
      </w:r>
      <w:r>
        <w:rPr>
          <w:rFonts w:hint="eastAsia" w:ascii="宋体" w:hAnsi="宋体" w:cs="宋体"/>
          <w:sz w:val="24"/>
        </w:rPr>
        <w:t>分）</w:t>
      </w:r>
    </w:p>
    <w:p>
      <w:pPr>
        <w:spacing w:line="360" w:lineRule="auto"/>
        <w:ind w:firstLine="480" w:firstLineChars="200"/>
        <w:rPr>
          <w:rFonts w:hint="eastAsia" w:ascii="宋体" w:hAnsi="宋体" w:cs="宋体"/>
          <w:sz w:val="24"/>
        </w:rPr>
      </w:pPr>
      <w:r>
        <w:rPr>
          <w:rFonts w:hint="eastAsia" w:ascii="宋体" w:hAnsi="宋体" w:cs="宋体"/>
          <w:sz w:val="24"/>
        </w:rPr>
        <w:t>供应商对江苏省工业园区（集中区）污染物排放限值限量管理工作方案工作的总体目标、工作要求的理解程度，对无锡经济开发区整体情况的掌握程度，针对无锡经济开发区的特点，对后续开展本项工作的重点难点及工作安排的整体把握程度。</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任务分解和技术路线的制定（</w:t>
      </w:r>
      <w:r>
        <w:rPr>
          <w:rFonts w:hint="eastAsia" w:ascii="宋体" w:hAnsi="宋体" w:cs="宋体"/>
          <w:sz w:val="24"/>
          <w:lang w:val="en-US" w:eastAsia="zh-CN"/>
        </w:rPr>
        <w:t>8</w:t>
      </w:r>
      <w:r>
        <w:rPr>
          <w:rFonts w:hint="eastAsia" w:ascii="宋体" w:hAnsi="宋体" w:cs="宋体"/>
          <w:sz w:val="24"/>
        </w:rPr>
        <w:t>分）</w:t>
      </w:r>
    </w:p>
    <w:p>
      <w:pPr>
        <w:spacing w:line="360" w:lineRule="auto"/>
        <w:ind w:firstLine="480" w:firstLineChars="200"/>
        <w:rPr>
          <w:rFonts w:hint="eastAsia" w:ascii="宋体" w:hAnsi="宋体" w:cs="宋体"/>
          <w:sz w:val="24"/>
        </w:rPr>
      </w:pPr>
      <w:r>
        <w:rPr>
          <w:rFonts w:hint="eastAsia" w:ascii="宋体" w:hAnsi="宋体" w:cs="宋体"/>
          <w:sz w:val="24"/>
        </w:rPr>
        <w:t>评价供应商任务分解和技术路线制定的科学性、完整性，任务分解和技术路线既要符合省厅、市局的相关政策文件要求，同时也需结合无锡经济开发区的实际情况，全面、系统地收集资料和信息。</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工作实施方案和工作计划（30分）</w:t>
      </w:r>
    </w:p>
    <w:p>
      <w:pPr>
        <w:spacing w:line="360" w:lineRule="auto"/>
        <w:ind w:firstLine="480" w:firstLineChars="200"/>
        <w:rPr>
          <w:rFonts w:hint="eastAsia" w:ascii="宋体" w:hAnsi="宋体" w:cs="宋体"/>
          <w:sz w:val="24"/>
        </w:rPr>
      </w:pPr>
      <w:r>
        <w:rPr>
          <w:rFonts w:hint="eastAsia" w:ascii="宋体" w:hAnsi="宋体" w:cs="宋体"/>
          <w:sz w:val="24"/>
        </w:rPr>
        <w:t>根据供应商对工作实施方案和工作计划的针对性、合理性、可操作性进行评价，工作实施方案要针对省厅、市局的工作文件和技术指南要求，针对无锡经济开发区实际情况，分析工作中的重点、难点，提出合理可行的解决措施，工作方案可操作性强；合理制定工作计划，时间节点明确。主要对工作实施方案和工作计划进行以下方面的评价：</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工作实施方案与省、市各项政策要求方面的相符性，2分；对无锡经济开发区实际情况的针对性，3分。本项最高得5分。</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工作实施方案对工作重点、难点分析的准确性。本项最高得6分。</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工作实施方案对工作重点、难点解决措施的合理性、有效性。本项最高得10分。</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工作实施方案对于园区和企业现场调查和资料获取方法的合理性、可操作性。本项最高得6分。</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工作计划安排的合理性、可行性。本项最高得3分。</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成果质量保证措施（</w:t>
      </w:r>
      <w:r>
        <w:rPr>
          <w:rFonts w:hint="eastAsia" w:ascii="宋体" w:hAnsi="宋体" w:cs="宋体"/>
          <w:sz w:val="24"/>
          <w:lang w:val="en-US" w:eastAsia="zh-CN"/>
        </w:rPr>
        <w:t>6</w:t>
      </w:r>
      <w:r>
        <w:rPr>
          <w:rFonts w:hint="eastAsia" w:ascii="宋体" w:hAnsi="宋体" w:cs="宋体"/>
          <w:sz w:val="24"/>
        </w:rPr>
        <w:t>分）</w:t>
      </w:r>
    </w:p>
    <w:p>
      <w:pPr>
        <w:spacing w:line="360" w:lineRule="auto"/>
        <w:ind w:firstLine="480" w:firstLineChars="200"/>
        <w:rPr>
          <w:rFonts w:hint="eastAsia" w:ascii="宋体" w:hAnsi="宋体" w:cs="宋体"/>
          <w:sz w:val="24"/>
        </w:rPr>
      </w:pPr>
      <w:r>
        <w:rPr>
          <w:rFonts w:hint="eastAsia" w:ascii="宋体" w:hAnsi="宋体" w:cs="宋体"/>
          <w:sz w:val="24"/>
        </w:rPr>
        <w:t>根据供应商组织机构框架和内部质量控制管理体系以及拟为本项目配备的工作保障及质量保障措施进行评价，确保通过生态环境主管部门组织的对无锡经济开发区污染物排放量限值限量管理实施方案的评估。</w:t>
      </w:r>
    </w:p>
    <w:p>
      <w:pPr>
        <w:spacing w:line="360" w:lineRule="auto"/>
        <w:ind w:firstLine="480" w:firstLineChars="200"/>
        <w:rPr>
          <w:rFonts w:hint="eastAsia" w:ascii="黑体" w:hAnsi="宋体" w:eastAsia="黑体"/>
          <w:bCs/>
          <w:sz w:val="24"/>
        </w:rPr>
      </w:pPr>
      <w:r>
        <w:rPr>
          <w:rFonts w:hint="eastAsia" w:ascii="宋体" w:hAnsi="宋体" w:cs="宋体"/>
          <w:sz w:val="24"/>
        </w:rPr>
        <w:t>除技术文件编制粗糙、缺漏项较多、页数明显偏少（少于30页）外，评委一般按照下列评分幅度对技术方案进行评分：90%≤优≤100%；80%≤良＜90%；70%≤中＜80%；60%≤一般＜70%。</w:t>
      </w:r>
    </w:p>
    <w:p>
      <w:pPr>
        <w:spacing w:line="360" w:lineRule="auto"/>
        <w:ind w:firstLine="480" w:firstLineChars="200"/>
        <w:rPr>
          <w:rFonts w:ascii="宋体" w:hAnsi="宋体" w:cs="宋体"/>
          <w:sz w:val="24"/>
        </w:rPr>
      </w:pPr>
      <w:r>
        <w:rPr>
          <w:rFonts w:hint="eastAsia" w:ascii="宋体" w:hAnsi="宋体" w:cs="宋体"/>
          <w:sz w:val="24"/>
        </w:rPr>
        <w:t>评委为3人以上的单数（含3人）时，计算分项得分时取平均值为供应商的得分，各分项得分合计即为供应商的总得分。响应文件无相应评分内容时，该项目为零分。供应商如对磋商文件提出的合理要求不作出相应承诺或对采购商提出不合理要求的不予得标。每项评分的具体内容和方法由评委集体讨论，评委独立评分。所有评委打分的平均值为各供应商最终得分。最终得分最高者将为推荐中标候选人。评分办法及评分细则的解释权属采购人。未列入本评分细则的其他条件不作为评分内容。</w:t>
      </w:r>
    </w:p>
    <w:p>
      <w:pPr>
        <w:spacing w:line="360" w:lineRule="auto"/>
        <w:ind w:firstLine="480" w:firstLineChars="200"/>
        <w:rPr>
          <w:rFonts w:ascii="宋体" w:hAnsi="宋体" w:cs="宋体"/>
          <w:sz w:val="24"/>
        </w:rPr>
      </w:pPr>
      <w:r>
        <w:rPr>
          <w:rFonts w:hint="eastAsia" w:ascii="宋体" w:hAnsi="宋体" w:cs="宋体"/>
          <w:sz w:val="24"/>
        </w:rPr>
        <w:t>（十）定标：</w:t>
      </w:r>
    </w:p>
    <w:p>
      <w:pPr>
        <w:spacing w:line="360" w:lineRule="auto"/>
        <w:ind w:firstLine="480" w:firstLineChars="200"/>
        <w:rPr>
          <w:rFonts w:ascii="宋体" w:hAnsi="宋体" w:cs="宋体"/>
          <w:sz w:val="24"/>
        </w:rPr>
      </w:pPr>
      <w:r>
        <w:rPr>
          <w:rFonts w:hint="eastAsia" w:ascii="宋体" w:hAnsi="宋体" w:cs="宋体"/>
          <w:sz w:val="24"/>
        </w:rPr>
        <w:t>1.评标委员会根据磋商文件规定的评标方法和评标标准进行评审，按磋商文件的要求在3家中标候选单位中，依法确定中标供应商。中标候选人并列的，由采购人委托评标委员会采取随机抽取的方式确定中标供应商。无锡市建汇建设工程咨询事务所有限公司将在财政部门指定的政府采购信息发布媒体上发布中标公告。如有质疑，按《中华人民共和国政府采购法》等有关法规处理。</w:t>
      </w:r>
    </w:p>
    <w:p>
      <w:pPr>
        <w:spacing w:line="360" w:lineRule="auto"/>
        <w:ind w:firstLine="480" w:firstLineChars="200"/>
        <w:rPr>
          <w:rFonts w:ascii="宋体" w:hAnsi="宋体" w:cs="宋体"/>
          <w:sz w:val="24"/>
        </w:rPr>
      </w:pPr>
      <w:r>
        <w:rPr>
          <w:rFonts w:hint="eastAsia" w:ascii="宋体" w:hAnsi="宋体" w:cs="宋体"/>
          <w:sz w:val="24"/>
        </w:rPr>
        <w:t>2.磋商、开标及定标的整个过程均接受市政府采购监管部门的监督。</w:t>
      </w:r>
    </w:p>
    <w:p>
      <w:pPr>
        <w:tabs>
          <w:tab w:val="left" w:pos="1155"/>
        </w:tabs>
        <w:spacing w:line="360" w:lineRule="auto"/>
        <w:ind w:firstLine="480" w:firstLineChars="200"/>
        <w:rPr>
          <w:rFonts w:ascii="宋体" w:hAnsi="宋体" w:cs="宋体"/>
          <w:bCs/>
          <w:sz w:val="24"/>
        </w:rPr>
      </w:pPr>
      <w:r>
        <w:rPr>
          <w:rFonts w:hint="eastAsia" w:ascii="宋体" w:hAnsi="宋体" w:cs="宋体"/>
          <w:bCs/>
          <w:sz w:val="24"/>
        </w:rPr>
        <w:t>3.在发布中标公告的同时，无锡市建汇建设工程咨询事务所有限公司将向中标人发出中标通知书。</w:t>
      </w:r>
    </w:p>
    <w:p>
      <w:pPr>
        <w:tabs>
          <w:tab w:val="left" w:pos="1155"/>
        </w:tabs>
        <w:spacing w:line="360" w:lineRule="auto"/>
        <w:ind w:firstLine="480" w:firstLineChars="200"/>
        <w:rPr>
          <w:rFonts w:ascii="宋体" w:hAnsi="宋体" w:cs="宋体"/>
          <w:bCs/>
          <w:sz w:val="24"/>
        </w:rPr>
      </w:pPr>
      <w:r>
        <w:rPr>
          <w:rFonts w:hint="eastAsia" w:ascii="宋体" w:hAnsi="宋体" w:cs="宋体"/>
          <w:bCs/>
          <w:sz w:val="24"/>
        </w:rPr>
        <w:t>4.未中标供应商的响应文件正本、中标供应商的响应文件正本及副本（两份）留存，其余响应文件副本和原件退还各供应商。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（十一） 废标的确认：</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在竞争性磋商采购中，出现下列情况之一的，应予废标：</w:t>
      </w:r>
    </w:p>
    <w:p>
      <w:pPr>
        <w:tabs>
          <w:tab w:val="left" w:pos="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1.符合专业条件的供应商或者对磋商文件作出实质性响应的供应商不足三家；</w:t>
      </w:r>
    </w:p>
    <w:p>
      <w:pPr>
        <w:tabs>
          <w:tab w:val="left" w:pos="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2.出现影响采购公正的违法、违规行为；</w:t>
      </w:r>
    </w:p>
    <w:p>
      <w:pPr>
        <w:tabs>
          <w:tab w:val="left" w:pos="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3.供应商的报价均超过采购预算，采购人不能支付的；</w:t>
      </w:r>
    </w:p>
    <w:p>
      <w:pPr>
        <w:tabs>
          <w:tab w:val="left" w:pos="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4.因重大变故，采购任务取消。</w:t>
      </w:r>
    </w:p>
    <w:p>
      <w:pPr>
        <w:tabs>
          <w:tab w:val="left" w:pos="0"/>
          <w:tab w:val="left" w:pos="735"/>
          <w:tab w:val="left" w:pos="1130"/>
          <w:tab w:val="left" w:pos="1365"/>
        </w:tabs>
        <w:spacing w:line="360" w:lineRule="auto"/>
        <w:ind w:left="420"/>
        <w:rPr>
          <w:rFonts w:ascii="宋体" w:hAnsi="宋体" w:cs="宋体"/>
          <w:bCs/>
          <w:sz w:val="24"/>
        </w:rPr>
      </w:pPr>
      <w:r>
        <w:rPr>
          <w:rFonts w:hint="eastAsia" w:ascii="宋体" w:hAnsi="宋体" w:cs="宋体"/>
          <w:bCs/>
          <w:sz w:val="24"/>
        </w:rPr>
        <w:t>（十二）磋商保证金：无。</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（十三）中标无效的确认：</w:t>
      </w:r>
    </w:p>
    <w:p>
      <w:pPr>
        <w:tabs>
          <w:tab w:val="left" w:pos="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（1）提供虚假材料谋取中标的；</w:t>
      </w:r>
    </w:p>
    <w:p>
      <w:pPr>
        <w:tabs>
          <w:tab w:val="left" w:pos="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（2）采取不正当手段诋毁、排挤其他供应商的；</w:t>
      </w:r>
    </w:p>
    <w:p>
      <w:pPr>
        <w:tabs>
          <w:tab w:val="left" w:pos="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（3）与采购单位、其他供应商恶意串通的；</w:t>
      </w:r>
    </w:p>
    <w:p>
      <w:pPr>
        <w:tabs>
          <w:tab w:val="left" w:pos="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（4）向采购人行贿或者提供其他不正当利益的；</w:t>
      </w:r>
    </w:p>
    <w:p>
      <w:pPr>
        <w:tabs>
          <w:tab w:val="left" w:pos="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（5）在磋商过程中与采购人进行协商谈判、不按照磋商文件和中标供应商的响应文件订立合同，或者与采购人另行订立背离合同实质性内容的协议的；</w:t>
      </w:r>
    </w:p>
    <w:p>
      <w:pPr>
        <w:tabs>
          <w:tab w:val="left" w:pos="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（6）拒绝有关部门监督检查或者提供虚假情况的。</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供应商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firstLine="480" w:firstLineChars="200"/>
        <w:rPr>
          <w:rFonts w:ascii="宋体" w:hAnsi="宋体" w:cs="宋体"/>
          <w:bCs/>
          <w:sz w:val="24"/>
        </w:rPr>
      </w:pPr>
      <w:r>
        <w:rPr>
          <w:rFonts w:hint="eastAsia" w:ascii="宋体" w:hAnsi="宋体" w:cs="宋体"/>
          <w:bCs/>
          <w:sz w:val="24"/>
        </w:rPr>
        <w:t>（十四）签订</w:t>
      </w:r>
      <w:r>
        <w:rPr>
          <w:rFonts w:hint="eastAsia" w:ascii="宋体" w:hAnsi="宋体" w:cs="宋体"/>
          <w:b/>
          <w:sz w:val="24"/>
        </w:rPr>
        <w:t>、</w:t>
      </w:r>
      <w:r>
        <w:rPr>
          <w:rFonts w:hint="eastAsia" w:ascii="宋体" w:hAnsi="宋体" w:cs="宋体"/>
          <w:bCs/>
          <w:sz w:val="24"/>
        </w:rPr>
        <w:t>履行合同：</w:t>
      </w:r>
    </w:p>
    <w:p>
      <w:pPr>
        <w:tabs>
          <w:tab w:val="left" w:pos="525"/>
          <w:tab w:val="left" w:pos="1050"/>
        </w:tabs>
        <w:spacing w:line="360" w:lineRule="auto"/>
        <w:ind w:firstLine="480" w:firstLineChars="200"/>
        <w:rPr>
          <w:rFonts w:ascii="宋体" w:hAnsi="宋体" w:cs="宋体"/>
          <w:bCs/>
          <w:sz w:val="24"/>
        </w:rPr>
      </w:pPr>
      <w:r>
        <w:rPr>
          <w:rFonts w:hint="eastAsia" w:ascii="宋体" w:hAnsi="宋体" w:cs="宋体"/>
          <w:bCs/>
          <w:sz w:val="24"/>
        </w:rPr>
        <w:t>1.采购人应当自中标通知书发出之日起三十日内，按照磋商文件和中标供应商响应文件的约定，与中标供应商签订书面合同。所签订的合同不得对磋商文件确定的事项和中标供应商响应文件作实质性修改。采购人不得向中标供应商提出任何不合理的要求，作为签订合同的条件，不得与中标供应商私下订立背离合同实质性内容的协议。合同经无锡市建汇建设工程咨询事务所有限公司见证后生效。</w:t>
      </w:r>
    </w:p>
    <w:p>
      <w:pPr>
        <w:tabs>
          <w:tab w:val="left" w:pos="525"/>
          <w:tab w:val="left" w:pos="1050"/>
        </w:tabs>
        <w:spacing w:line="360" w:lineRule="auto"/>
        <w:ind w:firstLine="480" w:firstLineChars="200"/>
        <w:rPr>
          <w:rFonts w:ascii="宋体" w:hAnsi="宋体" w:cs="宋体"/>
          <w:bCs/>
          <w:sz w:val="24"/>
        </w:rPr>
      </w:pPr>
      <w:r>
        <w:rPr>
          <w:rFonts w:hint="eastAsia" w:ascii="宋体" w:hAnsi="宋体" w:cs="宋体"/>
          <w:bCs/>
          <w:sz w:val="24"/>
        </w:rPr>
        <w:t>2.无锡市建汇建设工程咨询事务所有限公司监督合同的履行。中标方非因不可抗力未履行招、响应文件和合同规定的义务，一经查实，招标代理机构将根据具体情况提请政府采购管理部门作出相应处理。</w:t>
      </w:r>
    </w:p>
    <w:p>
      <w:pPr>
        <w:spacing w:line="360" w:lineRule="auto"/>
        <w:ind w:firstLine="480" w:firstLineChars="200"/>
        <w:rPr>
          <w:rFonts w:ascii="宋体" w:hAnsi="宋体" w:cs="宋体"/>
          <w:bCs/>
          <w:sz w:val="24"/>
        </w:rPr>
      </w:pPr>
      <w:r>
        <w:rPr>
          <w:rFonts w:hint="eastAsia" w:ascii="宋体" w:hAnsi="宋体" w:cs="宋体"/>
          <w:bCs/>
          <w:sz w:val="24"/>
        </w:rPr>
        <w:t>（十五）代理服务费</w:t>
      </w:r>
    </w:p>
    <w:p>
      <w:pPr>
        <w:pStyle w:val="61"/>
        <w:ind w:firstLineChars="0"/>
        <w:rPr>
          <w:rFonts w:ascii="宋体" w:hAnsi="宋体" w:cs="宋体"/>
          <w:color w:val="FF0000"/>
          <w:sz w:val="24"/>
          <w:szCs w:val="24"/>
        </w:rPr>
      </w:pPr>
      <w:r>
        <w:rPr>
          <w:rFonts w:hint="eastAsia" w:ascii="宋体" w:hAnsi="宋体" w:cs="宋体"/>
          <w:sz w:val="24"/>
          <w:szCs w:val="24"/>
        </w:rPr>
        <w:t>1、</w:t>
      </w:r>
      <w:r>
        <w:rPr>
          <w:rFonts w:hint="eastAsia" w:ascii="宋体" w:hAnsi="宋体" w:cs="宋体"/>
          <w:color w:val="000000" w:themeColor="text1"/>
          <w:sz w:val="24"/>
          <w:szCs w:val="24"/>
          <w14:textFill>
            <w14:solidFill>
              <w14:schemeClr w14:val="tx1"/>
            </w14:solidFill>
          </w14:textFill>
        </w:rPr>
        <w:t>根据《政府采购代理机构管理暂行办法》（财库【2018】2号），由成交供应商支付代理服务费。</w:t>
      </w:r>
    </w:p>
    <w:p>
      <w:pPr>
        <w:pStyle w:val="61"/>
        <w:ind w:firstLineChars="0"/>
        <w:rPr>
          <w:rFonts w:hint="default" w:ascii="宋体" w:hAnsi="宋体" w:eastAsia="宋体" w:cs="宋体"/>
          <w:sz w:val="24"/>
          <w:szCs w:val="24"/>
          <w:lang w:val="en-US" w:eastAsia="zh-CN"/>
        </w:rPr>
      </w:pPr>
      <w:r>
        <w:rPr>
          <w:rFonts w:hint="eastAsia" w:ascii="宋体" w:hAnsi="宋体" w:cs="宋体"/>
          <w:sz w:val="24"/>
          <w:szCs w:val="24"/>
        </w:rPr>
        <w:t>2、代理服务费按国家计委《招标代理服务收费管理暂行方法》的【2002】1980号文件规定计取</w:t>
      </w:r>
      <w:r>
        <w:rPr>
          <w:rFonts w:hint="eastAsia" w:ascii="宋体" w:hAnsi="宋体" w:cs="宋体"/>
          <w:sz w:val="24"/>
          <w:szCs w:val="24"/>
          <w:lang w:eastAsia="zh-CN"/>
        </w:rPr>
        <w:t>，</w:t>
      </w:r>
      <w:r>
        <w:rPr>
          <w:rFonts w:hint="eastAsia" w:ascii="宋体" w:hAnsi="宋体" w:cs="宋体"/>
          <w:sz w:val="24"/>
          <w:szCs w:val="24"/>
          <w:lang w:val="en-US" w:eastAsia="zh-CN"/>
        </w:rPr>
        <w:t>即成交金额的1.5%。</w:t>
      </w:r>
    </w:p>
    <w:p>
      <w:pPr>
        <w:spacing w:line="360" w:lineRule="auto"/>
        <w:ind w:firstLine="480" w:firstLineChars="200"/>
        <w:rPr>
          <w:rFonts w:ascii="宋体" w:hAnsi="宋体" w:cs="宋体"/>
          <w:bCs/>
          <w:sz w:val="24"/>
        </w:rPr>
      </w:pPr>
      <w:r>
        <w:rPr>
          <w:rFonts w:hint="eastAsia" w:ascii="宋体" w:hAnsi="宋体" w:cs="宋体"/>
          <w:bCs/>
          <w:sz w:val="24"/>
        </w:rPr>
        <w:t>（十六）疫情防控期间注意事项：</w:t>
      </w:r>
    </w:p>
    <w:p>
      <w:pPr>
        <w:pStyle w:val="61"/>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根据锡财购告〔2020〕2号《关于疫情防控期间开展政府采购活动有关事项的公告》的要求，凡参与项目投标报名、投标报价等相关人员，应遵循以下事项：</w:t>
      </w:r>
    </w:p>
    <w:p>
      <w:pPr>
        <w:pStyle w:val="61"/>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参加现场开、评标活动的，必须按照无锡市财政局《关于疫情防控期间开展政府采购活动有关事项的公告》锡财购告〔2020〕2号（http://cz.wuxi.gov.cn/doc/2020/02/25/2837679.shtml）等相关文件规定，服从采购人、采购代理机构现场管理，如实提供相关信息，遵守会场纪律。进场人员应当自觉做好个人防护，戴好口罩、做好手部卫生消毒等。每家</w:t>
      </w:r>
      <w:r>
        <w:rPr>
          <w:rFonts w:hint="eastAsia" w:ascii="宋体" w:hAnsi="宋体" w:cs="宋体"/>
          <w:color w:val="000000" w:themeColor="text1"/>
          <w:sz w:val="24"/>
          <w:szCs w:val="24"/>
          <w:lang w:eastAsia="zh-CN"/>
          <w14:textFill>
            <w14:solidFill>
              <w14:schemeClr w14:val="tx1"/>
            </w14:solidFill>
          </w14:textFill>
        </w:rPr>
        <w:t>磋商供应商</w:t>
      </w:r>
      <w:r>
        <w:rPr>
          <w:rFonts w:hint="eastAsia" w:ascii="宋体" w:hAnsi="宋体" w:cs="宋体"/>
          <w:color w:val="000000" w:themeColor="text1"/>
          <w:sz w:val="24"/>
          <w:szCs w:val="24"/>
          <w14:textFill>
            <w14:solidFill>
              <w14:schemeClr w14:val="tx1"/>
            </w14:solidFill>
          </w14:textFill>
        </w:rPr>
        <w:t>委派人数不得超过2人。</w:t>
      </w:r>
    </w:p>
    <w:p>
      <w:pPr>
        <w:pStyle w:val="61"/>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进入本项目开、评标场所前，参与人员必须戴口罩并出示“苏康码，接受本项目开评标场所所在地门岗的“测温+扫码”并登记,“苏康码”“行程码”为绿码，可进场“苏康码".“行程码”为绿码，但行程中有涉及中高风险地区的(加*标注地区)，应持48小时核酸阴性证明进场;“苏康码”验证结果为黄色或红色、体温≥37.3℃的，严禁进场并上报采购代理机构所在地社区与同级财政部门。 </w:t>
      </w:r>
    </w:p>
    <w:p>
      <w:pPr>
        <w:pStyle w:val="61"/>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磋商供应商</w:t>
      </w:r>
      <w:r>
        <w:rPr>
          <w:rFonts w:hint="eastAsia" w:ascii="宋体" w:hAnsi="宋体" w:cs="宋体"/>
          <w:color w:val="000000" w:themeColor="text1"/>
          <w:sz w:val="24"/>
          <w:szCs w:val="24"/>
          <w14:textFill>
            <w14:solidFill>
              <w14:schemeClr w14:val="tx1"/>
            </w14:solidFill>
          </w14:textFill>
        </w:rPr>
        <w:t>应考虑完成上述程序所需时间，提前进入开标地点，不能在投标截止时间前参加投标所造成的风险及损失，由</w:t>
      </w:r>
      <w:r>
        <w:rPr>
          <w:rFonts w:hint="eastAsia" w:ascii="宋体" w:hAnsi="宋体" w:cs="宋体"/>
          <w:color w:val="000000" w:themeColor="text1"/>
          <w:sz w:val="24"/>
          <w:szCs w:val="24"/>
          <w:lang w:eastAsia="zh-CN"/>
          <w14:textFill>
            <w14:solidFill>
              <w14:schemeClr w14:val="tx1"/>
            </w14:solidFill>
          </w14:textFill>
        </w:rPr>
        <w:t>磋商供应商</w:t>
      </w:r>
      <w:r>
        <w:rPr>
          <w:rFonts w:hint="eastAsia" w:ascii="宋体" w:hAnsi="宋体" w:cs="宋体"/>
          <w:color w:val="000000" w:themeColor="text1"/>
          <w:sz w:val="24"/>
          <w:szCs w:val="24"/>
          <w14:textFill>
            <w14:solidFill>
              <w14:schemeClr w14:val="tx1"/>
            </w14:solidFill>
          </w14:textFill>
        </w:rPr>
        <w:t>自行承担。　　　　　</w:t>
      </w:r>
    </w:p>
    <w:p>
      <w:pPr>
        <w:pStyle w:val="61"/>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凡参与项目投标报名、投标报价等相关人员，应在指定区域等候，不得随意走动。</w:t>
      </w:r>
    </w:p>
    <w:p>
      <w:pPr>
        <w:spacing w:line="360" w:lineRule="auto"/>
        <w:ind w:firstLine="482" w:firstLineChars="200"/>
        <w:rPr>
          <w:rFonts w:ascii="宋体" w:hAnsi="宋体" w:cs="宋体"/>
          <w:bCs/>
          <w:sz w:val="24"/>
        </w:rPr>
      </w:pPr>
      <w:r>
        <w:rPr>
          <w:rFonts w:hint="eastAsia" w:ascii="宋体" w:hAnsi="宋体" w:cs="宋体"/>
          <w:b/>
          <w:color w:val="000000"/>
          <w:sz w:val="24"/>
        </w:rPr>
        <w:t>注：疫情防控以最新无锡市新型冠状病毒感染的肺炎疫情防控应急指挥部通知为准。</w:t>
      </w:r>
    </w:p>
    <w:p>
      <w:pPr>
        <w:spacing w:line="360" w:lineRule="auto"/>
        <w:ind w:firstLine="480" w:firstLineChars="200"/>
        <w:rPr>
          <w:rFonts w:ascii="宋体" w:hAnsi="宋体" w:cs="宋体"/>
          <w:bCs/>
          <w:sz w:val="24"/>
        </w:rPr>
      </w:pPr>
      <w:r>
        <w:rPr>
          <w:rFonts w:hint="eastAsia" w:ascii="宋体" w:hAnsi="宋体" w:cs="宋体"/>
          <w:bCs/>
          <w:sz w:val="24"/>
        </w:rPr>
        <w:t>（十七）政府采购信用担保：</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政府采购信用担保，是由专业担保机构为供应商向采购人、代理机构、金融机构提供的保证，主要包括履约担保。供应商可以根据自身情况，自行决定是否选择信用担保形式。</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履约担保，是指由专业担保机构为中标供应商支付履约保证金的义务向采购人提供的保函担保。专业担保机构根据中标供应商的中标通知书为凭据，进行资信审查后出具保函,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spacing w:line="360" w:lineRule="auto"/>
        <w:ind w:firstLine="480" w:firstLineChars="200"/>
        <w:rPr>
          <w:rFonts w:ascii="宋体" w:hAnsi="宋体" w:cs="宋体"/>
          <w:bCs/>
          <w:sz w:val="24"/>
        </w:rPr>
      </w:pPr>
      <w:r>
        <w:rPr>
          <w:rFonts w:hint="eastAsia" w:ascii="宋体" w:hAnsi="宋体" w:cs="宋体"/>
          <w:color w:val="000000" w:themeColor="text1"/>
          <w:kern w:val="0"/>
          <w:sz w:val="24"/>
          <w14:textFill>
            <w14:solidFill>
              <w14:schemeClr w14:val="tx1"/>
            </w14:solidFill>
          </w14:textFill>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w:t>
      </w:r>
      <w:r>
        <w:rPr>
          <w:rFonts w:hint="eastAsia" w:ascii="宋体" w:hAnsi="宋体" w:cs="宋体"/>
          <w:bCs/>
          <w:sz w:val="24"/>
        </w:rPr>
        <w:t>内开展政府采购履约担保业务。</w:t>
      </w:r>
    </w:p>
    <w:p>
      <w:pPr>
        <w:spacing w:line="360" w:lineRule="auto"/>
        <w:ind w:firstLine="480" w:firstLineChars="200"/>
        <w:rPr>
          <w:rFonts w:ascii="宋体" w:hAnsi="宋体" w:cs="宋体"/>
          <w:bCs/>
          <w:sz w:val="24"/>
        </w:rPr>
      </w:pPr>
      <w:r>
        <w:rPr>
          <w:rFonts w:hint="eastAsia" w:ascii="宋体" w:hAnsi="宋体" w:cs="宋体"/>
          <w:bCs/>
          <w:sz w:val="24"/>
        </w:rPr>
        <w:t>（十八）政府采购合同融资：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我市《关于开展政府采购合同融资工作的通知》（锡财购〔2020〕17号）】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中标、成交供应商可根据自身情况，自行决定是否选择采用合同融资形式，在无锡政府采购网——政采贷专栏提供的银行名录内自主选择合作银行。</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附：政府采购合同融资政策告知：</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中标供应商可依法依规使用本项目合同向金融机构融资，但采购人不为中标供应商的融资行为提供担保。</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无锡市政府采购合同融资政策告知函</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各供应商：欢迎贵公司参与无锡市政府采购活动！</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贷款渠道和提供贷款的金融机构，可在无锡政府采购网无锡市政府采购交易管理一体化系统查询联系。</w:t>
      </w:r>
    </w:p>
    <w:p>
      <w:pPr>
        <w:spacing w:line="360" w:lineRule="auto"/>
        <w:ind w:firstLine="480" w:firstLineChars="200"/>
        <w:rPr>
          <w:rFonts w:ascii="宋体" w:hAnsi="宋体" w:cs="宋体"/>
          <w:sz w:val="24"/>
        </w:rPr>
      </w:pPr>
    </w:p>
    <w:p>
      <w:pPr>
        <w:pStyle w:val="61"/>
        <w:ind w:firstLine="240"/>
        <w:rPr>
          <w:rFonts w:ascii="宋体" w:hAnsi="宋体"/>
        </w:rPr>
      </w:pPr>
      <w:r>
        <w:rPr>
          <w:rFonts w:hint="eastAsia" w:ascii="宋体" w:hAnsi="宋体" w:cs="宋体"/>
          <w:sz w:val="24"/>
          <w:szCs w:val="24"/>
        </w:rPr>
        <w:br w:type="page"/>
      </w:r>
    </w:p>
    <w:p>
      <w:pPr>
        <w:numPr>
          <w:ilvl w:val="0"/>
          <w:numId w:val="27"/>
        </w:numPr>
        <w:spacing w:line="360" w:lineRule="auto"/>
        <w:jc w:val="center"/>
        <w:outlineLvl w:val="0"/>
      </w:pPr>
      <w:r>
        <w:rPr>
          <w:rFonts w:ascii="宋体" w:hAnsi="宋体" w:cs="宋体"/>
          <w:b/>
          <w:sz w:val="28"/>
        </w:rPr>
        <w:t>采购要求</w:t>
      </w:r>
    </w:p>
    <w:p>
      <w:pPr>
        <w:pStyle w:val="196"/>
        <w:keepNext w:val="0"/>
        <w:keepLines w:val="0"/>
        <w:pageBreakBefore w:val="0"/>
        <w:widowControl w:val="0"/>
        <w:numPr>
          <w:ilvl w:val="0"/>
          <w:numId w:val="28"/>
        </w:numPr>
        <w:kinsoku/>
        <w:wordWrap/>
        <w:overflowPunct/>
        <w:topLinePunct w:val="0"/>
        <w:autoSpaceDE/>
        <w:autoSpaceDN/>
        <w:bidi w:val="0"/>
        <w:adjustRightInd/>
        <w:snapToGrid/>
        <w:spacing w:line="480" w:lineRule="auto"/>
        <w:ind w:firstLineChars="0"/>
        <w:textAlignment w:val="auto"/>
        <w:rPr>
          <w:rFonts w:hint="eastAsia" w:ascii="宋体" w:hAnsi="宋体" w:eastAsia="宋体" w:cs="宋体"/>
          <w:b/>
          <w:sz w:val="24"/>
          <w:szCs w:val="24"/>
        </w:rPr>
      </w:pPr>
      <w:r>
        <w:rPr>
          <w:rFonts w:hint="eastAsia" w:ascii="宋体" w:hAnsi="宋体" w:eastAsia="宋体" w:cs="宋体"/>
          <w:b/>
          <w:sz w:val="24"/>
          <w:szCs w:val="24"/>
        </w:rPr>
        <w:t>项目背景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江苏省工业园区（集中区）污染物排放限值限量管理工作方案（试行）》（苏污防攻坚指办【2021】56号）、《无锡市工业园区（集中区）污染物排放限值限量管理工作推进方案》（锡环办【2021】159号）等文件要求，为加快推进工业园区（集中区）生态环境治理体系和治理能力现代化建设，实现主要污染物排放浓度和总量“双管控”，确保区域生态环境质量持续改善，现委托第三方开展江苏省无锡经济开发区污染物排放限值限量管理实施方案编制项目。</w:t>
      </w:r>
    </w:p>
    <w:p>
      <w:pPr>
        <w:pStyle w:val="196"/>
        <w:keepNext w:val="0"/>
        <w:keepLines w:val="0"/>
        <w:pageBreakBefore w:val="0"/>
        <w:widowControl w:val="0"/>
        <w:numPr>
          <w:ilvl w:val="0"/>
          <w:numId w:val="28"/>
        </w:numPr>
        <w:kinsoku/>
        <w:wordWrap/>
        <w:overflowPunct/>
        <w:topLinePunct w:val="0"/>
        <w:autoSpaceDE/>
        <w:autoSpaceDN/>
        <w:bidi w:val="0"/>
        <w:adjustRightInd/>
        <w:snapToGrid/>
        <w:spacing w:line="480" w:lineRule="auto"/>
        <w:ind w:left="10" w:leftChars="0" w:hanging="10" w:firstLineChars="0"/>
        <w:textAlignment w:val="auto"/>
        <w:rPr>
          <w:rFonts w:hint="eastAsia" w:ascii="宋体" w:hAnsi="宋体" w:eastAsia="宋体" w:cs="宋体"/>
          <w:b/>
          <w:sz w:val="24"/>
          <w:szCs w:val="24"/>
        </w:rPr>
      </w:pPr>
      <w:r>
        <w:rPr>
          <w:rFonts w:hint="eastAsia" w:ascii="宋体" w:hAnsi="宋体" w:eastAsia="宋体" w:cs="宋体"/>
          <w:b/>
          <w:sz w:val="24"/>
          <w:szCs w:val="24"/>
        </w:rPr>
        <w:t>采购内容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江苏省工业园区（集中区）污染物排放限值限量管理实施方案编制技术指南》，本次工业园区生态环境限值限量管理实施方案编制主要内容包括：工业园区现状调查（规划及规划环评基本情况，历次规划情况、主导产业及产业布局、基础设施建设现状及运行等），管控范围及管控因子确定（包括确定基准年、确定管控范围、排查企业名录核定、确定管控因子），区域环境质量分析与环境质量改善目标确定，确定污染物排放量数据来源和核算方法，数据采集和资料调查，核算批准排放总量、核算初始（基准）限值，园区碳排放总量核算，监测监控能力建设与完善方案，编制实施方案报告，报告审核与评审、组织实施等。</w:t>
      </w:r>
    </w:p>
    <w:p>
      <w:pPr>
        <w:pStyle w:val="196"/>
        <w:keepNext w:val="0"/>
        <w:keepLines w:val="0"/>
        <w:pageBreakBefore w:val="0"/>
        <w:widowControl w:val="0"/>
        <w:numPr>
          <w:ilvl w:val="0"/>
          <w:numId w:val="28"/>
        </w:numPr>
        <w:kinsoku/>
        <w:wordWrap/>
        <w:overflowPunct/>
        <w:topLinePunct w:val="0"/>
        <w:autoSpaceDE/>
        <w:autoSpaceDN/>
        <w:bidi w:val="0"/>
        <w:adjustRightInd/>
        <w:snapToGrid/>
        <w:spacing w:line="480" w:lineRule="auto"/>
        <w:ind w:firstLineChars="0"/>
        <w:textAlignment w:val="auto"/>
        <w:rPr>
          <w:rFonts w:hint="eastAsia" w:ascii="宋体" w:hAnsi="宋体" w:eastAsia="宋体" w:cs="宋体"/>
          <w:b/>
          <w:sz w:val="24"/>
          <w:szCs w:val="24"/>
        </w:rPr>
      </w:pPr>
      <w:r>
        <w:rPr>
          <w:rFonts w:hint="eastAsia" w:ascii="宋体" w:hAnsi="宋体" w:eastAsia="宋体" w:cs="宋体"/>
          <w:b/>
          <w:sz w:val="24"/>
          <w:szCs w:val="24"/>
        </w:rPr>
        <w:t>成果提交与质量要求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根据《无锡市工业园区（集中区）污染物排放限值限量管理工作推进方案》（锡环办【2021】159号）要求，满足无锡市生态环境</w:t>
      </w:r>
      <w:r>
        <w:rPr>
          <w:rFonts w:hint="eastAsia" w:ascii="宋体" w:hAnsi="宋体" w:eastAsia="宋体" w:cs="宋体"/>
          <w:sz w:val="24"/>
          <w:szCs w:val="24"/>
          <w:lang w:val="en-US" w:eastAsia="zh-CN"/>
        </w:rPr>
        <w:t>相关</w:t>
      </w:r>
      <w:r>
        <w:rPr>
          <w:rFonts w:hint="eastAsia" w:ascii="宋体" w:hAnsi="宋体" w:eastAsia="宋体" w:cs="宋体"/>
          <w:sz w:val="24"/>
          <w:szCs w:val="24"/>
        </w:rPr>
        <w:t>要求，并按指南要求编制完成江苏省无锡经济开发区污染物排放限值限量管理实施方案，并报</w:t>
      </w:r>
      <w:r>
        <w:rPr>
          <w:rFonts w:hint="eastAsia" w:ascii="宋体" w:hAnsi="宋体" w:eastAsia="宋体" w:cs="宋体"/>
          <w:sz w:val="24"/>
          <w:szCs w:val="24"/>
          <w:lang w:val="en-US" w:eastAsia="zh-CN"/>
        </w:rPr>
        <w:t>江苏</w:t>
      </w:r>
      <w:r>
        <w:rPr>
          <w:rFonts w:hint="eastAsia" w:ascii="宋体" w:hAnsi="宋体" w:eastAsia="宋体" w:cs="宋体"/>
          <w:sz w:val="24"/>
          <w:szCs w:val="24"/>
        </w:rPr>
        <w:t>省生态环境厅</w:t>
      </w:r>
      <w:r>
        <w:rPr>
          <w:rFonts w:hint="eastAsia" w:ascii="宋体" w:hAnsi="宋体" w:eastAsia="宋体" w:cs="宋体"/>
          <w:sz w:val="24"/>
          <w:szCs w:val="24"/>
          <w:lang w:val="en-US" w:eastAsia="zh-CN"/>
        </w:rPr>
        <w:t>审核通过，完成</w:t>
      </w:r>
      <w:r>
        <w:rPr>
          <w:rFonts w:hint="eastAsia" w:ascii="宋体" w:hAnsi="宋体" w:eastAsia="宋体" w:cs="宋体"/>
          <w:sz w:val="24"/>
          <w:szCs w:val="24"/>
        </w:rPr>
        <w:t>备案。</w:t>
      </w:r>
    </w:p>
    <w:p>
      <w:pPr>
        <w:pStyle w:val="46"/>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textAlignment w:val="baseline"/>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br w:type="page"/>
      </w:r>
    </w:p>
    <w:p>
      <w:pPr>
        <w:pStyle w:val="46"/>
        <w:numPr>
          <w:ilvl w:val="0"/>
          <w:numId w:val="0"/>
        </w:numPr>
        <w:rPr>
          <w:rFonts w:ascii="宋体" w:hAnsi="宋体" w:cs="宋体"/>
          <w:sz w:val="24"/>
        </w:rPr>
      </w:pPr>
    </w:p>
    <w:p>
      <w:pPr>
        <w:pStyle w:val="3"/>
        <w:numPr>
          <w:ilvl w:val="0"/>
          <w:numId w:val="0"/>
        </w:numPr>
        <w:adjustRightInd w:val="0"/>
        <w:snapToGrid w:val="0"/>
        <w:spacing w:before="0" w:after="0" w:line="480" w:lineRule="auto"/>
        <w:rPr>
          <w:rFonts w:cs="宋体" w:asciiTheme="minorEastAsia" w:hAnsiTheme="minorEastAsia" w:eastAsiaTheme="minorEastAsia"/>
          <w:sz w:val="30"/>
          <w:szCs w:val="30"/>
        </w:rPr>
      </w:pPr>
      <w:r>
        <w:rPr>
          <w:rFonts w:hint="eastAsia"/>
          <w:sz w:val="30"/>
          <w:szCs w:val="30"/>
        </w:rPr>
        <w:t>第四部分. 合同条款及格式</w:t>
      </w:r>
    </w:p>
    <w:p>
      <w:pPr>
        <w:spacing w:line="360" w:lineRule="auto"/>
        <w:jc w:val="center"/>
        <w:outlineLvl w:val="1"/>
        <w:rPr>
          <w:b/>
          <w:sz w:val="32"/>
          <w:szCs w:val="32"/>
        </w:rPr>
      </w:pPr>
      <w:r>
        <w:rPr>
          <w:rFonts w:hint="eastAsia"/>
          <w:b/>
          <w:sz w:val="32"/>
          <w:szCs w:val="32"/>
        </w:rPr>
        <w:t>合同书</w:t>
      </w:r>
      <w:r>
        <w:rPr>
          <w:b/>
          <w:sz w:val="32"/>
          <w:szCs w:val="32"/>
        </w:rPr>
        <w:t>(</w:t>
      </w:r>
      <w:r>
        <w:rPr>
          <w:rFonts w:hint="eastAsia"/>
          <w:b/>
          <w:sz w:val="32"/>
          <w:szCs w:val="32"/>
        </w:rPr>
        <w:t>格式</w:t>
      </w:r>
      <w:r>
        <w:rPr>
          <w:b/>
          <w:sz w:val="32"/>
          <w:szCs w:val="32"/>
        </w:rPr>
        <w:t>)</w:t>
      </w:r>
    </w:p>
    <w:p>
      <w:pPr>
        <w:spacing w:line="360" w:lineRule="auto"/>
        <w:ind w:firstLine="480" w:firstLineChars="200"/>
        <w:rPr>
          <w:rFonts w:ascii="宋体" w:hAnsi="宋体"/>
          <w:bCs/>
          <w:sz w:val="24"/>
          <w:u w:val="single"/>
        </w:rPr>
      </w:pPr>
      <w:r>
        <w:rPr>
          <w:rFonts w:hint="eastAsia" w:ascii="宋体" w:hAnsi="宋体"/>
          <w:bCs/>
          <w:sz w:val="24"/>
        </w:rPr>
        <w:t>甲方（采购人）：</w:t>
      </w:r>
    </w:p>
    <w:p>
      <w:pPr>
        <w:spacing w:line="360" w:lineRule="auto"/>
        <w:ind w:firstLine="480" w:firstLineChars="200"/>
        <w:rPr>
          <w:rFonts w:ascii="宋体" w:hAnsi="宋体"/>
          <w:bCs/>
          <w:sz w:val="24"/>
          <w:u w:val="single"/>
        </w:rPr>
      </w:pPr>
      <w:r>
        <w:rPr>
          <w:rFonts w:hint="eastAsia" w:ascii="宋体" w:hAnsi="宋体"/>
          <w:bCs/>
          <w:sz w:val="24"/>
        </w:rPr>
        <w:t>乙方（中标方）：</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bCs/>
          <w:sz w:val="24"/>
        </w:rPr>
        <w:t>采购项目编号：</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bCs/>
          <w:sz w:val="24"/>
        </w:rPr>
        <w:t xml:space="preserve">采购内容： </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bCs/>
          <w:sz w:val="24"/>
        </w:rPr>
        <w:t xml:space="preserve">中标总金额：人民币（大写）元 ；人民币（小写）元 </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bCs/>
          <w:sz w:val="24"/>
        </w:rPr>
        <w:t>质量和服务要求及验收标准：</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bCs/>
          <w:sz w:val="24"/>
          <w:lang w:eastAsia="zh-CN"/>
        </w:rPr>
        <w:t>服务期</w:t>
      </w:r>
      <w:r>
        <w:rPr>
          <w:rFonts w:hint="eastAsia" w:ascii="宋体" w:hAnsi="宋体"/>
          <w:bCs/>
          <w:sz w:val="24"/>
        </w:rPr>
        <w:t>限：</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bCs/>
          <w:sz w:val="24"/>
        </w:rPr>
        <w:t>服务地点和方式：</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bCs/>
          <w:sz w:val="24"/>
        </w:rPr>
        <w:t>支付步骤和办法：</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bCs/>
          <w:sz w:val="24"/>
        </w:rPr>
        <w:t>违约责任：</w:t>
      </w:r>
    </w:p>
    <w:p>
      <w:pPr>
        <w:numPr>
          <w:ilvl w:val="0"/>
          <w:numId w:val="29"/>
        </w:numPr>
        <w:tabs>
          <w:tab w:val="left" w:pos="735"/>
          <w:tab w:val="left" w:pos="1260"/>
        </w:tabs>
        <w:spacing w:line="360" w:lineRule="auto"/>
        <w:ind w:left="0" w:firstLine="480" w:firstLineChars="200"/>
        <w:rPr>
          <w:rFonts w:ascii="宋体" w:hAnsi="宋体"/>
          <w:bCs/>
          <w:sz w:val="24"/>
          <w:u w:val="single"/>
        </w:rPr>
      </w:pPr>
      <w:r>
        <w:rPr>
          <w:rFonts w:ascii="宋体" w:hAnsi="宋体"/>
          <w:sz w:val="24"/>
        </w:rPr>
        <w:t>解决争议的方</w:t>
      </w:r>
      <w:r>
        <w:rPr>
          <w:rFonts w:hint="eastAsia" w:ascii="宋体" w:hAnsi="宋体"/>
          <w:sz w:val="24"/>
        </w:rPr>
        <w:t>式：</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sz w:val="24"/>
        </w:rPr>
        <w:t>其它事项：</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bCs/>
          <w:sz w:val="24"/>
        </w:rPr>
        <w:t>合同不可分割部分：</w:t>
      </w:r>
    </w:p>
    <w:p>
      <w:pPr>
        <w:tabs>
          <w:tab w:val="left" w:pos="210"/>
          <w:tab w:val="left" w:pos="420"/>
          <w:tab w:val="left" w:pos="1155"/>
        </w:tabs>
        <w:spacing w:line="360" w:lineRule="auto"/>
        <w:ind w:left="420" w:leftChars="200" w:firstLine="480" w:firstLineChars="200"/>
        <w:rPr>
          <w:rFonts w:ascii="宋体" w:hAnsi="宋体"/>
          <w:bCs/>
          <w:sz w:val="24"/>
        </w:rPr>
      </w:pPr>
      <w:r>
        <w:rPr>
          <w:rFonts w:hint="eastAsia"/>
          <w:bCs/>
          <w:sz w:val="24"/>
        </w:rPr>
        <w:t>招标文件</w:t>
      </w:r>
      <w:r>
        <w:rPr>
          <w:bCs/>
          <w:sz w:val="24"/>
        </w:rPr>
        <w:t>、</w:t>
      </w:r>
      <w:r>
        <w:rPr>
          <w:rFonts w:hint="eastAsia"/>
          <w:bCs/>
          <w:sz w:val="24"/>
        </w:rPr>
        <w:t>响应文件</w:t>
      </w:r>
      <w:r>
        <w:rPr>
          <w:bCs/>
          <w:sz w:val="24"/>
        </w:rPr>
        <w:t>、合同条款及中标通知书，供方在</w:t>
      </w:r>
      <w:r>
        <w:rPr>
          <w:rFonts w:hint="eastAsia"/>
          <w:bCs/>
          <w:sz w:val="24"/>
        </w:rPr>
        <w:t>招标</w:t>
      </w:r>
      <w:r>
        <w:rPr>
          <w:bCs/>
          <w:sz w:val="24"/>
        </w:rPr>
        <w:t>、评审过程中所作其它有关承诺、声明、书面澄清等均为合同不可分割的部分，与主合同具有同等法律效力</w:t>
      </w:r>
      <w:r>
        <w:rPr>
          <w:rFonts w:hint="eastAsia" w:ascii="宋体" w:hAnsi="宋体"/>
          <w:bCs/>
          <w:sz w:val="24"/>
        </w:rPr>
        <w:t>。</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bCs/>
          <w:sz w:val="24"/>
        </w:rPr>
        <w:t>合同备案：</w:t>
      </w:r>
    </w:p>
    <w:p>
      <w:pPr>
        <w:tabs>
          <w:tab w:val="left" w:pos="210"/>
          <w:tab w:val="left" w:pos="735"/>
          <w:tab w:val="left" w:pos="1155"/>
        </w:tabs>
        <w:spacing w:line="360" w:lineRule="auto"/>
        <w:ind w:firstLine="480" w:firstLineChars="200"/>
        <w:rPr>
          <w:rFonts w:ascii="宋体" w:hAnsi="宋体"/>
          <w:bCs/>
          <w:sz w:val="24"/>
        </w:rPr>
      </w:pPr>
      <w:r>
        <w:rPr>
          <w:bCs/>
          <w:sz w:val="24"/>
        </w:rPr>
        <w:t>合同一式</w:t>
      </w:r>
      <w:r>
        <w:rPr>
          <w:rFonts w:hint="eastAsia"/>
          <w:bCs/>
          <w:sz w:val="24"/>
        </w:rPr>
        <w:t>肆</w:t>
      </w:r>
      <w:r>
        <w:rPr>
          <w:bCs/>
          <w:sz w:val="24"/>
        </w:rPr>
        <w:t>份，</w:t>
      </w:r>
      <w:r>
        <w:rPr>
          <w:rFonts w:hint="eastAsia"/>
          <w:bCs/>
          <w:sz w:val="24"/>
        </w:rPr>
        <w:t>供需双方各执贰份</w:t>
      </w:r>
      <w:r>
        <w:rPr>
          <w:rFonts w:hint="eastAsia" w:ascii="宋体" w:hAnsi="宋体"/>
          <w:bCs/>
          <w:sz w:val="24"/>
        </w:rPr>
        <w:t>。</w:t>
      </w:r>
    </w:p>
    <w:p>
      <w:pPr>
        <w:numPr>
          <w:ilvl w:val="0"/>
          <w:numId w:val="29"/>
        </w:numPr>
        <w:tabs>
          <w:tab w:val="left" w:pos="735"/>
          <w:tab w:val="left" w:pos="1260"/>
        </w:tabs>
        <w:spacing w:line="360" w:lineRule="auto"/>
        <w:ind w:left="0" w:firstLine="480" w:firstLineChars="200"/>
        <w:rPr>
          <w:rFonts w:ascii="宋体" w:hAnsi="宋体"/>
          <w:bCs/>
          <w:sz w:val="24"/>
        </w:rPr>
      </w:pPr>
      <w:r>
        <w:rPr>
          <w:rFonts w:hint="eastAsia" w:ascii="宋体" w:hAnsi="宋体"/>
          <w:bCs/>
          <w:sz w:val="24"/>
        </w:rPr>
        <w:t>合同生效：</w:t>
      </w:r>
    </w:p>
    <w:p>
      <w:pPr>
        <w:tabs>
          <w:tab w:val="left" w:pos="210"/>
          <w:tab w:val="left" w:pos="840"/>
          <w:tab w:val="left" w:pos="1155"/>
        </w:tabs>
        <w:spacing w:line="360" w:lineRule="auto"/>
        <w:ind w:firstLine="480" w:firstLineChars="200"/>
        <w:rPr>
          <w:rFonts w:ascii="宋体" w:hAnsi="宋体"/>
          <w:bCs/>
          <w:sz w:val="24"/>
        </w:rPr>
      </w:pPr>
      <w:r>
        <w:rPr>
          <w:bCs/>
          <w:sz w:val="24"/>
        </w:rPr>
        <w:t>本合同由供需双方签字、盖章</w:t>
      </w:r>
      <w:r>
        <w:rPr>
          <w:rFonts w:hint="eastAsia"/>
          <w:bCs/>
          <w:sz w:val="24"/>
        </w:rPr>
        <w:t>并经代理机构见证盖章后生效</w:t>
      </w:r>
      <w:r>
        <w:rPr>
          <w:rFonts w:hint="eastAsia" w:ascii="宋体" w:hAnsi="宋体"/>
          <w:bCs/>
          <w:sz w:val="24"/>
        </w:rPr>
        <w:t>。</w:t>
      </w:r>
    </w:p>
    <w:p>
      <w:pPr>
        <w:pStyle w:val="282"/>
        <w:spacing w:line="360" w:lineRule="auto"/>
        <w:ind w:firstLine="480"/>
        <w:rPr>
          <w:sz w:val="24"/>
          <w:szCs w:val="24"/>
        </w:rPr>
      </w:pPr>
    </w:p>
    <w:p>
      <w:pPr>
        <w:spacing w:line="360" w:lineRule="auto"/>
        <w:ind w:firstLine="480" w:firstLineChars="200"/>
        <w:rPr>
          <w:rFonts w:ascii="宋体" w:hAnsi="宋体"/>
          <w:bCs/>
          <w:sz w:val="24"/>
          <w:u w:val="single"/>
        </w:rPr>
      </w:pPr>
      <w:r>
        <w:rPr>
          <w:rFonts w:hint="eastAsia" w:ascii="宋体" w:hAnsi="宋体"/>
          <w:bCs/>
          <w:sz w:val="24"/>
        </w:rPr>
        <w:t>甲方（采购人）：（盖章）                    乙方（中标方）：（盖章）</w:t>
      </w:r>
    </w:p>
    <w:p>
      <w:pPr>
        <w:spacing w:line="360" w:lineRule="auto"/>
        <w:ind w:firstLine="480" w:firstLineChars="200"/>
        <w:rPr>
          <w:rFonts w:ascii="宋体" w:hAnsi="宋体"/>
          <w:bCs/>
          <w:sz w:val="24"/>
          <w:u w:val="single"/>
        </w:rPr>
      </w:pPr>
      <w:r>
        <w:rPr>
          <w:rFonts w:hint="eastAsia" w:ascii="宋体" w:hAnsi="宋体"/>
          <w:bCs/>
          <w:sz w:val="24"/>
        </w:rPr>
        <w:t>法定（授权）代表人：                       法定（授权）代表人：</w:t>
      </w:r>
    </w:p>
    <w:p>
      <w:pPr>
        <w:spacing w:line="360" w:lineRule="auto"/>
        <w:ind w:firstLine="480" w:firstLineChars="200"/>
        <w:rPr>
          <w:rFonts w:ascii="宋体" w:hAnsi="宋体"/>
          <w:bCs/>
          <w:sz w:val="24"/>
          <w:u w:val="single"/>
        </w:rPr>
      </w:pPr>
      <w:r>
        <w:rPr>
          <w:rFonts w:hint="eastAsia" w:ascii="宋体" w:hAnsi="宋体"/>
          <w:bCs/>
          <w:sz w:val="24"/>
        </w:rPr>
        <w:t>年 月 日                             年 月 日</w:t>
      </w:r>
    </w:p>
    <w:p>
      <w:pPr>
        <w:spacing w:line="360" w:lineRule="auto"/>
        <w:ind w:firstLine="5760" w:firstLineChars="2400"/>
        <w:rPr>
          <w:rFonts w:ascii="宋体" w:hAnsi="宋体"/>
          <w:bCs/>
          <w:sz w:val="24"/>
          <w:u w:val="single"/>
        </w:rPr>
      </w:pPr>
      <w:r>
        <w:rPr>
          <w:rFonts w:hint="eastAsia" w:ascii="宋体" w:hAnsi="宋体"/>
          <w:bCs/>
          <w:sz w:val="24"/>
        </w:rPr>
        <w:t>乙方户名：</w:t>
      </w:r>
    </w:p>
    <w:p>
      <w:pPr>
        <w:spacing w:line="360" w:lineRule="auto"/>
        <w:ind w:firstLine="480" w:firstLineChars="200"/>
        <w:rPr>
          <w:rFonts w:ascii="宋体" w:hAnsi="宋体"/>
          <w:bCs/>
          <w:sz w:val="24"/>
          <w:u w:val="single"/>
        </w:rPr>
      </w:pPr>
      <w:r>
        <w:rPr>
          <w:rFonts w:hint="eastAsia" w:ascii="宋体" w:hAnsi="宋体"/>
          <w:bCs/>
          <w:sz w:val="24"/>
        </w:rPr>
        <w:t>乙方开户银行：</w:t>
      </w:r>
    </w:p>
    <w:p>
      <w:pPr>
        <w:spacing w:line="360" w:lineRule="auto"/>
        <w:ind w:firstLine="480" w:firstLineChars="200"/>
        <w:rPr>
          <w:rFonts w:ascii="宋体" w:hAnsi="宋体"/>
          <w:bCs/>
          <w:sz w:val="24"/>
        </w:rPr>
      </w:pPr>
      <w:r>
        <w:rPr>
          <w:rFonts w:hint="eastAsia" w:ascii="宋体" w:hAnsi="宋体"/>
          <w:bCs/>
          <w:sz w:val="24"/>
        </w:rPr>
        <w:t xml:space="preserve"> 乙方帐号：</w:t>
      </w:r>
    </w:p>
    <w:p>
      <w:pPr>
        <w:tabs>
          <w:tab w:val="left" w:pos="4700"/>
        </w:tabs>
        <w:adjustRightInd w:val="0"/>
        <w:snapToGrid w:val="0"/>
        <w:spacing w:line="360" w:lineRule="auto"/>
        <w:ind w:firstLine="480" w:firstLineChars="200"/>
        <w:rPr>
          <w:rFonts w:asciiTheme="minorEastAsia" w:hAnsiTheme="minorEastAsia" w:eastAsiaTheme="minorEastAsia"/>
          <w:sz w:val="24"/>
        </w:rPr>
      </w:pPr>
    </w:p>
    <w:p>
      <w:pPr>
        <w:tabs>
          <w:tab w:val="left" w:pos="4700"/>
        </w:tabs>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采购</w:t>
      </w:r>
      <w:r>
        <w:rPr>
          <w:rFonts w:hint="eastAsia" w:asciiTheme="minorEastAsia" w:hAnsiTheme="minorEastAsia" w:eastAsiaTheme="minorEastAsia"/>
          <w:sz w:val="24"/>
        </w:rPr>
        <w:t>代理</w:t>
      </w:r>
      <w:r>
        <w:rPr>
          <w:rFonts w:asciiTheme="minorEastAsia" w:hAnsiTheme="minorEastAsia" w:eastAsiaTheme="minorEastAsia"/>
          <w:sz w:val="24"/>
        </w:rPr>
        <w:t>机</w:t>
      </w:r>
      <w:r>
        <w:rPr>
          <w:rFonts w:hint="eastAsia" w:asciiTheme="minorEastAsia" w:hAnsiTheme="minorEastAsia" w:eastAsiaTheme="minorEastAsia"/>
          <w:sz w:val="24"/>
        </w:rPr>
        <w:t>构</w:t>
      </w:r>
      <w:r>
        <w:rPr>
          <w:rFonts w:asciiTheme="minorEastAsia" w:hAnsiTheme="minorEastAsia" w:eastAsiaTheme="minorEastAsia"/>
          <w:sz w:val="24"/>
        </w:rPr>
        <w:t>：</w:t>
      </w:r>
      <w:r>
        <w:rPr>
          <w:rFonts w:hint="eastAsia" w:asciiTheme="minorEastAsia" w:hAnsiTheme="minorEastAsia" w:eastAsiaTheme="minorEastAsia"/>
          <w:sz w:val="24"/>
          <w:u w:val="single"/>
        </w:rPr>
        <w:t>无锡市建汇建设工程咨询事务所有限公司</w:t>
      </w:r>
      <w:r>
        <w:rPr>
          <w:rFonts w:asciiTheme="minorEastAsia" w:hAnsiTheme="minorEastAsia" w:eastAsiaTheme="minorEastAsia"/>
          <w:sz w:val="24"/>
          <w:u w:val="single"/>
        </w:rPr>
        <w:t>（盖章）</w:t>
      </w:r>
    </w:p>
    <w:p>
      <w:pPr>
        <w:tabs>
          <w:tab w:val="left" w:pos="4700"/>
        </w:tabs>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地  址：无锡市</w:t>
      </w:r>
      <w:r>
        <w:rPr>
          <w:rFonts w:hint="eastAsia" w:asciiTheme="minorEastAsia" w:hAnsiTheme="minorEastAsia" w:eastAsiaTheme="minorEastAsia"/>
          <w:sz w:val="24"/>
        </w:rPr>
        <w:t>西新街8号建设发展大厦17楼</w:t>
      </w:r>
    </w:p>
    <w:p>
      <w:pPr>
        <w:pStyle w:val="282"/>
        <w:ind w:firstLine="480"/>
        <w:rPr>
          <w:rFonts w:ascii="宋体" w:hAnsi="宋体"/>
          <w:bCs/>
          <w:sz w:val="24"/>
          <w:szCs w:val="24"/>
        </w:rPr>
      </w:pPr>
    </w:p>
    <w:p>
      <w:pPr>
        <w:rPr>
          <w:sz w:val="24"/>
        </w:rPr>
      </w:pPr>
      <w:r>
        <w:rPr>
          <w:rFonts w:hint="eastAsia"/>
          <w:sz w:val="24"/>
        </w:rPr>
        <w:t>履约担保格式文本</w:t>
      </w:r>
    </w:p>
    <w:p>
      <w:pPr>
        <w:spacing w:line="360" w:lineRule="auto"/>
        <w:jc w:val="center"/>
        <w:rPr>
          <w:rFonts w:ascii="黑体" w:hAnsi="宋体" w:eastAsia="黑体"/>
          <w:sz w:val="24"/>
          <w:highlight w:val="yellow"/>
        </w:rPr>
      </w:pPr>
      <w:r>
        <w:rPr>
          <w:rFonts w:hint="eastAsia" w:ascii="黑体" w:hAnsi="宋体" w:eastAsia="黑体"/>
          <w:sz w:val="24"/>
        </w:rPr>
        <w:t>供应商履约保函</w:t>
      </w:r>
    </w:p>
    <w:p>
      <w:pPr>
        <w:spacing w:line="420" w:lineRule="exact"/>
        <w:rPr>
          <w:rFonts w:ascii="宋体" w:hAnsi="宋体"/>
          <w:sz w:val="24"/>
        </w:rPr>
      </w:pPr>
      <w:r>
        <w:rPr>
          <w:rFonts w:hint="eastAsia" w:ascii="宋体" w:hAnsi="宋体"/>
          <w:sz w:val="24"/>
        </w:rPr>
        <w:t>(采购人名称)：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鉴于你方作为采购人已经与 (供应商名称)(以下称“供应商”)于 年 月 日签订了 (工程名称)施工承包合同(以下称“主合同”)，应供应商申请，我方愿就供应商履行主合同约定的义务以保证的方式向你方提供如下担保：</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一、保证的范围及保证金额</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我方的保证范围是供应商未按照主合同的约定履行义务，给你方造成的实际损失。</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我方保证的金额是主合同约定的合同总价款%，数额最高不超过人民币元(大写)。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二、保证的方式及保证期间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我方保证的方式为：连带责任保证。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我方保证的期间为：自本合同生效之日起至主合同约定的工程竣工日期后日内。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你方与供应商协议变更工程竣工日期的，经我方书面同意后，保证期间按照变更后的竣工日期做相应调整。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三、承担保证责任的形式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我方按照你方的要求以下列方式之一承担保证责任：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(1)由我方提供资金及技术援助，使供应商继续履行主合同义务，支付金额不超过本保函第一条规定的保证金额。</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(2)由我方在本保函第一条规定的保证金额内赔偿你方的损失。</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四、代偿的安排</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你方要求我方承担保证责任的，应向我方发出书面索赔通知及供应商未履行主合同约定义务的证明材料。索赔通知应写明要求索赔的金额，支付款项应到达的帐号，并附有说明供应商违反主合同造成你方损失情况的证明材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你方以工程质量不符合主合同约定标准为由，向我方提出违约索赔的，还需同时提供符合相应条件要求的工程质量检测部门出具的质量说明材料。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我方收到你方的书面索赔通知及相应证明材料后，在工作日内进行核定后按照本保函的承诺承担保证责任。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五、保证责任的解除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1、在本保函承诺的保证期间内，你方未书面向我方主张保证责任的，自保证期间届满次日起，我方保证责任解除。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2、供应商按主合同约定履行了义务的，自本保函承诺的保证期间届满次日起，我方保证责任解除。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3、我方按照本保函向你方履行保证责任所支付的金额达到本保函保证金额时，自我方向你方支付(支付款项从我方帐户划出)之日起，保证责任即解除。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4、按照法律法规的规定或出现应解除我方保证责任的其它情形的，我方在本保函项下的保证责任亦解除。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我方解除保证责任后，你方应自我方保证责任解除之日起个工作日内，将本保函原件返还我方。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六、免责条款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1、因你方违约致使供应商不能履行义务的，我方不承担保证责任。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2、依照法律法规的规定或你方与供应商的另行约定，免除供应商部分或全部义务的，我方亦免除其相应的保证责任。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3、你方与供应商协议变更主合同(符合主合同合同条款第15条约定的变更除外)，如加重供应商责任致使我方保证责任加重的，需征得我方书面同意，否则我方不再承担因此而加重部分的保证责任。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4、因不可抗力造成供应商不能履行义务的，我方不承担保证责任。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七、争议的解决</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因本保函发生的纠纷，由贵我双方协商解决，协商不成的，任何一方均可提请</w:t>
      </w:r>
      <w:r>
        <w:rPr>
          <w:rFonts w:hint="eastAsia" w:asciiTheme="minorEastAsia" w:hAnsiTheme="minorEastAsia" w:eastAsiaTheme="minorEastAsia"/>
          <w:sz w:val="24"/>
          <w:u w:val="single"/>
        </w:rPr>
        <w:t>工程所在地法院诉讼解决</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八、保函的生效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本保函自我方法定代表人(或其授权代理人)签字或加盖公章并交付你方之日起生效。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本条所称交付是指：。</w:t>
      </w:r>
    </w:p>
    <w:p>
      <w:pPr>
        <w:spacing w:line="420" w:lineRule="exact"/>
        <w:ind w:firstLine="3290" w:firstLineChars="1371"/>
        <w:rPr>
          <w:rFonts w:asciiTheme="minorEastAsia" w:hAnsiTheme="minorEastAsia" w:eastAsiaTheme="minorEastAsia"/>
          <w:sz w:val="24"/>
        </w:rPr>
      </w:pPr>
      <w:r>
        <w:rPr>
          <w:rFonts w:hint="eastAsia" w:asciiTheme="minorEastAsia" w:hAnsiTheme="minorEastAsia" w:eastAsiaTheme="minorEastAsia"/>
          <w:sz w:val="24"/>
        </w:rPr>
        <w:t>担保人： (盖单位章)</w:t>
      </w:r>
    </w:p>
    <w:p>
      <w:pPr>
        <w:spacing w:line="420" w:lineRule="exact"/>
        <w:ind w:firstLine="3290" w:firstLineChars="1371"/>
        <w:rPr>
          <w:rFonts w:asciiTheme="minorEastAsia" w:hAnsiTheme="minorEastAsia" w:eastAsiaTheme="minorEastAsia"/>
          <w:sz w:val="24"/>
        </w:rPr>
      </w:pPr>
      <w:r>
        <w:rPr>
          <w:rFonts w:hint="eastAsia" w:asciiTheme="minorEastAsia" w:hAnsiTheme="minorEastAsia" w:eastAsiaTheme="minorEastAsia"/>
          <w:sz w:val="24"/>
        </w:rPr>
        <w:t>法定代表人或其委托代理人：(签字)</w:t>
      </w:r>
    </w:p>
    <w:p>
      <w:pPr>
        <w:spacing w:line="420" w:lineRule="exact"/>
        <w:ind w:firstLine="3290" w:firstLineChars="1371"/>
        <w:rPr>
          <w:rFonts w:asciiTheme="minorEastAsia" w:hAnsiTheme="minorEastAsia" w:eastAsiaTheme="minorEastAsia"/>
          <w:sz w:val="24"/>
        </w:rPr>
      </w:pPr>
      <w:r>
        <w:rPr>
          <w:rFonts w:hint="eastAsia" w:asciiTheme="minorEastAsia" w:hAnsiTheme="minorEastAsia" w:eastAsiaTheme="minorEastAsia"/>
          <w:sz w:val="24"/>
        </w:rPr>
        <w:t>地    址：</w:t>
      </w:r>
    </w:p>
    <w:p>
      <w:pPr>
        <w:spacing w:line="420" w:lineRule="exact"/>
        <w:ind w:firstLine="3290" w:firstLineChars="1371"/>
        <w:rPr>
          <w:rFonts w:asciiTheme="minorEastAsia" w:hAnsiTheme="minorEastAsia" w:eastAsiaTheme="minorEastAsia"/>
          <w:sz w:val="24"/>
          <w:u w:val="single"/>
        </w:rPr>
      </w:pPr>
      <w:r>
        <w:rPr>
          <w:rFonts w:hint="eastAsia" w:asciiTheme="minorEastAsia" w:hAnsiTheme="minorEastAsia" w:eastAsiaTheme="minorEastAsia"/>
          <w:sz w:val="24"/>
        </w:rPr>
        <w:t>邮政编码：</w:t>
      </w:r>
    </w:p>
    <w:p>
      <w:pPr>
        <w:spacing w:line="420" w:lineRule="exact"/>
        <w:ind w:firstLine="3290" w:firstLineChars="1371"/>
        <w:rPr>
          <w:rFonts w:asciiTheme="minorEastAsia" w:hAnsiTheme="minorEastAsia" w:eastAsiaTheme="minorEastAsia"/>
          <w:sz w:val="24"/>
        </w:rPr>
      </w:pPr>
      <w:r>
        <w:rPr>
          <w:rFonts w:hint="eastAsia" w:asciiTheme="minorEastAsia" w:hAnsiTheme="minorEastAsia" w:eastAsiaTheme="minorEastAsia"/>
          <w:sz w:val="24"/>
        </w:rPr>
        <w:t>电    话：</w:t>
      </w:r>
    </w:p>
    <w:p>
      <w:pPr>
        <w:spacing w:line="420" w:lineRule="exact"/>
        <w:ind w:firstLine="3290" w:firstLineChars="1371"/>
        <w:rPr>
          <w:rFonts w:asciiTheme="minorEastAsia" w:hAnsiTheme="minorEastAsia" w:eastAsiaTheme="minorEastAsia"/>
          <w:sz w:val="24"/>
        </w:rPr>
      </w:pPr>
      <w:r>
        <w:rPr>
          <w:rFonts w:hint="eastAsia" w:asciiTheme="minorEastAsia" w:hAnsiTheme="minorEastAsia" w:eastAsiaTheme="minorEastAsia"/>
          <w:sz w:val="24"/>
        </w:rPr>
        <w:t>传    真：</w:t>
      </w:r>
    </w:p>
    <w:p>
      <w:pPr>
        <w:wordWrap w:val="0"/>
        <w:spacing w:line="420" w:lineRule="exact"/>
        <w:ind w:firstLine="3290" w:firstLineChars="1371"/>
        <w:jc w:val="right"/>
        <w:rPr>
          <w:rFonts w:asciiTheme="minorEastAsia" w:hAnsiTheme="minorEastAsia" w:eastAsiaTheme="minorEastAsia"/>
          <w:sz w:val="24"/>
        </w:rPr>
      </w:pPr>
      <w:r>
        <w:rPr>
          <w:rFonts w:hint="eastAsia" w:asciiTheme="minorEastAsia" w:hAnsiTheme="minorEastAsia" w:eastAsiaTheme="minorEastAsia"/>
          <w:sz w:val="24"/>
        </w:rPr>
        <w:t xml:space="preserve">年  月   日    </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备注：本履约担保格式可以采用经采购人同意的其他格式，但相关内容不得违背合同约定的实质性内容。</w:t>
      </w:r>
    </w:p>
    <w:p>
      <w:pPr>
        <w:spacing w:line="420" w:lineRule="exact"/>
        <w:rPr>
          <w:rFonts w:asciiTheme="minorEastAsia" w:hAnsiTheme="minorEastAsia" w:eastAsiaTheme="minorEastAsia"/>
          <w:sz w:val="24"/>
        </w:rPr>
      </w:pPr>
    </w:p>
    <w:p>
      <w:pPr>
        <w:spacing w:line="420" w:lineRule="exact"/>
        <w:rPr>
          <w:rFonts w:asciiTheme="minorEastAsia" w:hAnsiTheme="minorEastAsia" w:eastAsiaTheme="minorEastAsia"/>
          <w:szCs w:val="21"/>
        </w:rPr>
      </w:pPr>
    </w:p>
    <w:p>
      <w:pPr>
        <w:spacing w:line="420" w:lineRule="exact"/>
        <w:rPr>
          <w:rFonts w:asciiTheme="minorEastAsia" w:hAnsiTheme="minorEastAsia" w:eastAsiaTheme="minorEastAsia"/>
          <w:szCs w:val="21"/>
        </w:rPr>
      </w:pPr>
    </w:p>
    <w:p>
      <w:pPr>
        <w:spacing w:line="420" w:lineRule="exact"/>
        <w:rPr>
          <w:rFonts w:asciiTheme="minorEastAsia" w:hAnsiTheme="minorEastAsia" w:eastAsiaTheme="minorEastAsia"/>
          <w:szCs w:val="21"/>
        </w:rPr>
      </w:pPr>
    </w:p>
    <w:p>
      <w:pPr>
        <w:autoSpaceDE w:val="0"/>
        <w:autoSpaceDN w:val="0"/>
        <w:adjustRightInd w:val="0"/>
        <w:snapToGrid w:val="0"/>
        <w:spacing w:line="360" w:lineRule="auto"/>
        <w:rPr>
          <w:rFonts w:hAnsi="宋体" w:cs="宋体"/>
          <w:kern w:val="0"/>
          <w:szCs w:val="21"/>
          <w:lang w:val="zh-CN"/>
        </w:rPr>
      </w:pPr>
    </w:p>
    <w:p>
      <w:pPr>
        <w:spacing w:line="360" w:lineRule="auto"/>
        <w:jc w:val="center"/>
        <w:outlineLvl w:val="0"/>
        <w:rPr>
          <w:rFonts w:ascii="黑体" w:hAnsi="宋体" w:eastAsia="黑体"/>
          <w:b/>
          <w:sz w:val="28"/>
          <w:szCs w:val="28"/>
        </w:rPr>
      </w:pPr>
      <w:r>
        <w:rPr>
          <w:rFonts w:hint="eastAsia" w:ascii="黑体" w:hAnsi="宋体" w:eastAsia="黑体"/>
          <w:b/>
          <w:sz w:val="28"/>
          <w:szCs w:val="28"/>
        </w:rPr>
        <w:t>第五部分．附件（响应文件格式）</w:t>
      </w:r>
    </w:p>
    <w:p>
      <w:pPr>
        <w:rPr>
          <w:rFonts w:ascii="宋体" w:hAnsi="宋体"/>
          <w:b/>
          <w:bCs/>
          <w:sz w:val="24"/>
        </w:rPr>
      </w:pPr>
    </w:p>
    <w:p>
      <w:pPr>
        <w:rPr>
          <w:rFonts w:ascii="黑体" w:eastAsia="黑体"/>
          <w:bCs/>
          <w:sz w:val="32"/>
        </w:rPr>
      </w:pPr>
    </w:p>
    <w:p>
      <w:pPr>
        <w:spacing w:line="360" w:lineRule="auto"/>
        <w:jc w:val="center"/>
        <w:rPr>
          <w:rFonts w:ascii="宋体" w:hAnsi="宋体"/>
          <w:b/>
          <w:sz w:val="72"/>
          <w:szCs w:val="20"/>
        </w:rPr>
      </w:pPr>
      <w:r>
        <w:rPr>
          <w:rFonts w:hint="eastAsia" w:ascii="宋体" w:hAnsi="宋体"/>
          <w:b/>
          <w:sz w:val="72"/>
          <w:szCs w:val="20"/>
        </w:rPr>
        <w:t>响应文件</w:t>
      </w:r>
    </w:p>
    <w:p>
      <w:pPr>
        <w:snapToGrid w:val="0"/>
        <w:spacing w:line="360" w:lineRule="auto"/>
        <w:rPr>
          <w:rFonts w:ascii="宋体" w:hAnsi="宋体"/>
          <w:b/>
          <w:sz w:val="28"/>
          <w:szCs w:val="20"/>
        </w:rPr>
      </w:pPr>
    </w:p>
    <w:p>
      <w:pPr>
        <w:pStyle w:val="61"/>
        <w:ind w:firstLine="281"/>
        <w:rPr>
          <w:rFonts w:ascii="宋体" w:hAnsi="宋体"/>
          <w:b/>
          <w:sz w:val="28"/>
          <w:szCs w:val="20"/>
        </w:rPr>
      </w:pPr>
    </w:p>
    <w:p>
      <w:pPr>
        <w:pStyle w:val="61"/>
        <w:ind w:firstLine="281"/>
        <w:rPr>
          <w:rFonts w:ascii="宋体" w:hAnsi="宋体"/>
          <w:b/>
          <w:sz w:val="28"/>
          <w:szCs w:val="20"/>
        </w:rPr>
      </w:pPr>
    </w:p>
    <w:p>
      <w:pPr>
        <w:pStyle w:val="61"/>
        <w:ind w:firstLine="281"/>
        <w:rPr>
          <w:rFonts w:ascii="宋体" w:hAnsi="宋体"/>
          <w:b/>
          <w:sz w:val="28"/>
          <w:szCs w:val="20"/>
        </w:rPr>
      </w:pPr>
    </w:p>
    <w:p>
      <w:pPr>
        <w:snapToGrid w:val="0"/>
        <w:spacing w:line="360" w:lineRule="auto"/>
        <w:rPr>
          <w:rFonts w:ascii="宋体" w:hAnsi="宋体"/>
          <w:b/>
          <w:sz w:val="28"/>
          <w:szCs w:val="20"/>
        </w:rPr>
      </w:pPr>
    </w:p>
    <w:p>
      <w:pPr>
        <w:snapToGrid w:val="0"/>
        <w:spacing w:line="360" w:lineRule="auto"/>
        <w:ind w:firstLine="602" w:firstLineChars="200"/>
        <w:rPr>
          <w:rFonts w:ascii="宋体" w:hAnsi="宋体"/>
          <w:b/>
          <w:sz w:val="30"/>
          <w:szCs w:val="30"/>
          <w:u w:val="single"/>
        </w:rPr>
      </w:pPr>
      <w:r>
        <w:rPr>
          <w:rFonts w:hint="eastAsia" w:ascii="宋体" w:hAnsi="宋体"/>
          <w:b/>
          <w:sz w:val="30"/>
          <w:szCs w:val="30"/>
        </w:rPr>
        <w:t>采购编号：</w:t>
      </w:r>
    </w:p>
    <w:p>
      <w:pPr>
        <w:snapToGrid w:val="0"/>
        <w:spacing w:line="360" w:lineRule="auto"/>
        <w:ind w:firstLine="602" w:firstLineChars="200"/>
        <w:rPr>
          <w:rFonts w:ascii="宋体" w:hAnsi="宋体"/>
          <w:b/>
          <w:sz w:val="30"/>
          <w:szCs w:val="30"/>
          <w:u w:val="single"/>
        </w:rPr>
      </w:pPr>
      <w:r>
        <w:rPr>
          <w:rFonts w:hint="eastAsia" w:ascii="宋体" w:hAnsi="宋体"/>
          <w:b/>
          <w:sz w:val="30"/>
          <w:szCs w:val="30"/>
        </w:rPr>
        <w:t>项目名称：</w:t>
      </w:r>
      <w:r>
        <w:rPr>
          <w:rFonts w:hint="eastAsia" w:ascii="宋体" w:hAnsi="宋体"/>
          <w:b/>
          <w:sz w:val="30"/>
          <w:szCs w:val="30"/>
          <w:u w:val="single"/>
        </w:rPr>
        <w:tab/>
      </w:r>
      <w:r>
        <w:rPr>
          <w:rFonts w:hint="eastAsia" w:ascii="宋体" w:hAnsi="宋体"/>
          <w:b/>
          <w:sz w:val="30"/>
          <w:szCs w:val="30"/>
          <w:u w:val="single"/>
        </w:rPr>
        <w:tab/>
      </w:r>
      <w:r>
        <w:rPr>
          <w:rFonts w:hint="eastAsia" w:ascii="宋体" w:hAnsi="宋体"/>
          <w:b/>
          <w:sz w:val="30"/>
          <w:szCs w:val="30"/>
          <w:u w:val="single"/>
        </w:rPr>
        <w:tab/>
      </w:r>
    </w:p>
    <w:p>
      <w:pPr>
        <w:snapToGrid w:val="0"/>
        <w:spacing w:line="360" w:lineRule="auto"/>
        <w:ind w:firstLine="602" w:firstLineChars="200"/>
        <w:rPr>
          <w:rFonts w:ascii="宋体" w:hAnsi="宋体"/>
          <w:sz w:val="30"/>
          <w:szCs w:val="30"/>
        </w:rPr>
      </w:pPr>
      <w:r>
        <w:rPr>
          <w:rFonts w:hint="eastAsia" w:ascii="宋体" w:hAnsi="宋体"/>
          <w:b/>
          <w:sz w:val="30"/>
          <w:szCs w:val="30"/>
        </w:rPr>
        <w:t>响应文件内容：</w:t>
      </w:r>
      <w:r>
        <w:rPr>
          <w:rFonts w:hint="eastAsia" w:ascii="宋体" w:hAnsi="宋体"/>
          <w:b/>
          <w:sz w:val="30"/>
          <w:szCs w:val="30"/>
          <w:u w:val="single"/>
        </w:rPr>
        <w:tab/>
      </w:r>
      <w:r>
        <w:rPr>
          <w:rFonts w:hint="eastAsia" w:ascii="宋体" w:hAnsi="宋体"/>
          <w:b/>
          <w:sz w:val="30"/>
          <w:szCs w:val="30"/>
          <w:u w:val="single"/>
        </w:rPr>
        <w:tab/>
      </w:r>
      <w:r>
        <w:rPr>
          <w:rFonts w:hint="eastAsia" w:ascii="宋体" w:hAnsi="宋体"/>
          <w:b/>
          <w:sz w:val="30"/>
          <w:szCs w:val="30"/>
          <w:u w:val="single"/>
        </w:rPr>
        <w:tab/>
      </w:r>
      <w:r>
        <w:rPr>
          <w:rFonts w:hint="eastAsia" w:ascii="宋体" w:hAnsi="宋体"/>
          <w:b/>
          <w:sz w:val="30"/>
          <w:szCs w:val="30"/>
          <w:u w:val="single"/>
        </w:rPr>
        <w:tab/>
      </w:r>
      <w:r>
        <w:rPr>
          <w:rFonts w:hint="eastAsia" w:ascii="宋体" w:hAnsi="宋体"/>
          <w:b/>
          <w:sz w:val="30"/>
          <w:szCs w:val="30"/>
          <w:u w:val="single"/>
        </w:rPr>
        <w:tab/>
      </w:r>
    </w:p>
    <w:p>
      <w:pPr>
        <w:snapToGrid w:val="0"/>
        <w:spacing w:line="360" w:lineRule="auto"/>
        <w:ind w:firstLine="602" w:firstLineChars="200"/>
        <w:rPr>
          <w:rFonts w:ascii="宋体" w:hAnsi="宋体"/>
          <w:b/>
          <w:bCs/>
          <w:sz w:val="30"/>
          <w:szCs w:val="30"/>
        </w:rPr>
      </w:pPr>
    </w:p>
    <w:p>
      <w:pPr>
        <w:snapToGrid w:val="0"/>
        <w:spacing w:line="360" w:lineRule="auto"/>
        <w:ind w:firstLine="602" w:firstLineChars="200"/>
        <w:rPr>
          <w:rFonts w:ascii="宋体" w:hAnsi="宋体"/>
          <w:b/>
          <w:sz w:val="30"/>
          <w:szCs w:val="30"/>
        </w:rPr>
      </w:pPr>
      <w:r>
        <w:rPr>
          <w:rFonts w:hint="eastAsia" w:ascii="宋体" w:hAnsi="宋体"/>
          <w:b/>
          <w:bCs/>
          <w:sz w:val="30"/>
          <w:szCs w:val="30"/>
        </w:rPr>
        <w:t>年月日时分</w:t>
      </w:r>
      <w:r>
        <w:rPr>
          <w:rFonts w:hint="eastAsia"/>
          <w:sz w:val="30"/>
          <w:szCs w:val="30"/>
        </w:rPr>
        <w:t>开标，此时间以前不得开封；</w:t>
      </w:r>
    </w:p>
    <w:p>
      <w:pPr>
        <w:snapToGrid w:val="0"/>
        <w:spacing w:line="360" w:lineRule="auto"/>
        <w:ind w:firstLine="602" w:firstLineChars="200"/>
        <w:rPr>
          <w:rFonts w:ascii="宋体" w:hAnsi="宋体"/>
          <w:b/>
          <w:sz w:val="30"/>
          <w:szCs w:val="30"/>
        </w:rPr>
      </w:pPr>
    </w:p>
    <w:p>
      <w:pPr>
        <w:snapToGrid w:val="0"/>
        <w:spacing w:line="360" w:lineRule="auto"/>
        <w:ind w:firstLine="602" w:firstLineChars="200"/>
        <w:rPr>
          <w:rFonts w:ascii="宋体" w:hAnsi="宋体"/>
          <w:b/>
          <w:sz w:val="30"/>
          <w:szCs w:val="30"/>
          <w:u w:val="single"/>
        </w:rPr>
      </w:pPr>
      <w:r>
        <w:rPr>
          <w:rFonts w:hint="eastAsia" w:ascii="宋体" w:hAnsi="宋体"/>
          <w:b/>
          <w:sz w:val="30"/>
          <w:szCs w:val="30"/>
        </w:rPr>
        <w:t>磋商供应商：</w:t>
      </w:r>
      <w:r>
        <w:rPr>
          <w:rFonts w:hint="eastAsia" w:ascii="宋体" w:hAnsi="宋体"/>
          <w:b/>
          <w:sz w:val="30"/>
          <w:szCs w:val="30"/>
          <w:u w:val="single"/>
        </w:rPr>
        <w:tab/>
      </w:r>
      <w:r>
        <w:rPr>
          <w:rFonts w:hint="eastAsia" w:ascii="宋体" w:hAnsi="宋体"/>
          <w:b/>
          <w:sz w:val="30"/>
          <w:szCs w:val="30"/>
          <w:u w:val="single"/>
        </w:rPr>
        <w:t xml:space="preserve">                   （盖公章）</w:t>
      </w:r>
    </w:p>
    <w:p>
      <w:pPr>
        <w:snapToGrid w:val="0"/>
        <w:spacing w:line="360" w:lineRule="auto"/>
        <w:ind w:firstLine="602" w:firstLineChars="200"/>
        <w:rPr>
          <w:rFonts w:ascii="宋体" w:hAnsi="宋体"/>
          <w:b/>
          <w:sz w:val="30"/>
          <w:szCs w:val="30"/>
        </w:rPr>
      </w:pPr>
      <w:r>
        <w:rPr>
          <w:rFonts w:hint="eastAsia" w:ascii="宋体" w:hAnsi="宋体"/>
          <w:b/>
          <w:sz w:val="30"/>
          <w:szCs w:val="30"/>
        </w:rPr>
        <w:t>法定代表人或</w:t>
      </w:r>
    </w:p>
    <w:p>
      <w:pPr>
        <w:snapToGrid w:val="0"/>
        <w:spacing w:line="360" w:lineRule="auto"/>
        <w:ind w:firstLine="602" w:firstLineChars="200"/>
        <w:rPr>
          <w:rFonts w:ascii="宋体" w:hAnsi="宋体"/>
          <w:b/>
          <w:sz w:val="30"/>
          <w:szCs w:val="30"/>
          <w:u w:val="single"/>
        </w:rPr>
      </w:pPr>
      <w:r>
        <w:rPr>
          <w:rFonts w:hint="eastAsia" w:ascii="宋体" w:hAnsi="宋体"/>
          <w:b/>
          <w:sz w:val="30"/>
          <w:szCs w:val="30"/>
        </w:rPr>
        <w:t>其委托代理人：</w:t>
      </w:r>
      <w:r>
        <w:rPr>
          <w:rFonts w:hint="eastAsia" w:ascii="宋体" w:hAnsi="宋体"/>
          <w:b/>
          <w:sz w:val="30"/>
          <w:szCs w:val="30"/>
          <w:u w:val="single"/>
        </w:rPr>
        <w:tab/>
      </w:r>
      <w:r>
        <w:rPr>
          <w:rFonts w:hint="eastAsia" w:ascii="宋体" w:hAnsi="宋体"/>
          <w:b/>
          <w:sz w:val="30"/>
          <w:szCs w:val="30"/>
          <w:u w:val="single"/>
        </w:rPr>
        <w:t xml:space="preserve">          （签字或盖章）</w:t>
      </w:r>
    </w:p>
    <w:p>
      <w:pPr>
        <w:snapToGrid w:val="0"/>
        <w:spacing w:line="360" w:lineRule="auto"/>
        <w:ind w:firstLine="602" w:firstLineChars="200"/>
        <w:rPr>
          <w:rFonts w:ascii="宋体" w:hAnsi="宋体"/>
          <w:b/>
          <w:sz w:val="30"/>
          <w:szCs w:val="30"/>
          <w:u w:val="single"/>
        </w:rPr>
      </w:pPr>
    </w:p>
    <w:p>
      <w:pPr>
        <w:snapToGrid w:val="0"/>
        <w:spacing w:line="360" w:lineRule="auto"/>
        <w:ind w:firstLine="602" w:firstLineChars="200"/>
        <w:rPr>
          <w:rFonts w:ascii="宋体" w:hAnsi="宋体"/>
          <w:b/>
          <w:sz w:val="30"/>
          <w:szCs w:val="30"/>
          <w:u w:val="single"/>
        </w:rPr>
      </w:pPr>
    </w:p>
    <w:p>
      <w:pPr>
        <w:snapToGrid w:val="0"/>
        <w:spacing w:line="360" w:lineRule="auto"/>
        <w:ind w:firstLine="602" w:firstLineChars="200"/>
        <w:rPr>
          <w:rFonts w:ascii="宋体" w:hAnsi="宋体"/>
          <w:b/>
          <w:sz w:val="30"/>
          <w:szCs w:val="30"/>
          <w:u w:val="single"/>
        </w:rPr>
      </w:pPr>
    </w:p>
    <w:p>
      <w:pPr>
        <w:snapToGrid w:val="0"/>
        <w:spacing w:line="360" w:lineRule="auto"/>
        <w:ind w:firstLine="602" w:firstLineChars="200"/>
        <w:rPr>
          <w:rFonts w:ascii="宋体" w:hAnsi="宋体"/>
          <w:b/>
          <w:sz w:val="30"/>
          <w:szCs w:val="30"/>
          <w:u w:val="single"/>
        </w:rPr>
      </w:pPr>
    </w:p>
    <w:p>
      <w:pPr>
        <w:snapToGrid w:val="0"/>
        <w:spacing w:line="360" w:lineRule="auto"/>
        <w:ind w:firstLine="602" w:firstLineChars="200"/>
        <w:rPr>
          <w:rFonts w:ascii="宋体" w:hAnsi="宋体"/>
          <w:b/>
          <w:sz w:val="30"/>
          <w:szCs w:val="30"/>
          <w:u w:val="single"/>
        </w:rPr>
      </w:pPr>
    </w:p>
    <w:p>
      <w:pPr>
        <w:snapToGrid w:val="0"/>
        <w:spacing w:line="360" w:lineRule="auto"/>
        <w:jc w:val="center"/>
        <w:rPr>
          <w:rFonts w:ascii="宋体" w:hAnsi="宋体"/>
          <w:b/>
          <w:sz w:val="30"/>
          <w:szCs w:val="20"/>
        </w:rPr>
      </w:pPr>
      <w:r>
        <w:rPr>
          <w:rFonts w:hint="eastAsia" w:ascii="宋体" w:hAnsi="宋体"/>
          <w:b/>
          <w:sz w:val="30"/>
          <w:szCs w:val="20"/>
        </w:rPr>
        <w:t>日  期：  年  月  日</w:t>
      </w:r>
    </w:p>
    <w:p>
      <w:pPr>
        <w:spacing w:line="360" w:lineRule="auto"/>
        <w:rPr>
          <w:rFonts w:ascii="宋体" w:hAnsi="宋体"/>
          <w:b/>
          <w:sz w:val="28"/>
          <w:szCs w:val="28"/>
        </w:rPr>
      </w:pPr>
    </w:p>
    <w:p>
      <w:pPr>
        <w:spacing w:line="480" w:lineRule="auto"/>
        <w:jc w:val="center"/>
        <w:outlineLvl w:val="1"/>
        <w:rPr>
          <w:rFonts w:ascii="宋体" w:hAnsi="宋体"/>
          <w:b/>
          <w:sz w:val="28"/>
          <w:szCs w:val="28"/>
        </w:rPr>
      </w:pPr>
      <w:r>
        <w:rPr>
          <w:rFonts w:hint="eastAsia" w:ascii="宋体" w:hAnsi="宋体"/>
          <w:b/>
          <w:sz w:val="28"/>
          <w:szCs w:val="28"/>
        </w:rPr>
        <w:t>（一）投标函（格式）</w:t>
      </w:r>
    </w:p>
    <w:p>
      <w:pPr>
        <w:widowControl/>
        <w:topLinePunct/>
        <w:spacing w:line="480" w:lineRule="auto"/>
        <w:rPr>
          <w:rFonts w:ascii="宋体" w:hAnsi="宋体"/>
          <w:sz w:val="24"/>
        </w:rPr>
      </w:pPr>
      <w:r>
        <w:rPr>
          <w:rFonts w:hint="eastAsia" w:ascii="宋体" w:hAnsi="宋体"/>
          <w:sz w:val="24"/>
        </w:rPr>
        <w:t>致：</w:t>
      </w:r>
      <w:r>
        <w:rPr>
          <w:rFonts w:hint="eastAsia" w:ascii="宋体" w:hAnsi="宋体"/>
          <w:sz w:val="24"/>
          <w:u w:val="single"/>
        </w:rPr>
        <w:t>无锡市建汇建设工程咨询事务所有限公司</w:t>
      </w:r>
    </w:p>
    <w:p>
      <w:pPr>
        <w:topLinePunct/>
        <w:spacing w:line="480" w:lineRule="auto"/>
        <w:ind w:firstLine="480" w:firstLineChars="200"/>
        <w:rPr>
          <w:rFonts w:ascii="宋体" w:hAnsi="宋体"/>
          <w:sz w:val="24"/>
        </w:rPr>
      </w:pPr>
      <w:r>
        <w:rPr>
          <w:rFonts w:hint="eastAsia" w:ascii="宋体" w:hAnsi="宋体"/>
          <w:sz w:val="24"/>
        </w:rPr>
        <w:t>一、根据已收到的采购编号为的</w:t>
      </w:r>
      <w:r>
        <w:rPr>
          <w:rFonts w:hint="eastAsia" w:ascii="宋体" w:hAnsi="宋体"/>
          <w:b/>
          <w:sz w:val="24"/>
          <w:u w:val="single"/>
        </w:rPr>
        <w:t xml:space="preserve">    （采购项目名称 ）   </w:t>
      </w:r>
      <w:r>
        <w:rPr>
          <w:rFonts w:hint="eastAsia" w:ascii="宋体" w:hAnsi="宋体"/>
          <w:sz w:val="24"/>
        </w:rPr>
        <w:t>的竞争性磋商磋商文件，遵照国家法律、法规和规章的有关规定，我方经过踏勘现场和对磋商文件等所有文件的研究后，我方愿以人民币(大写)元（RMB</w:t>
      </w:r>
      <w:r>
        <w:rPr>
          <w:rFonts w:hint="eastAsia" w:ascii="宋体" w:hAnsi="宋体"/>
          <w:sz w:val="24"/>
          <w:u w:val="single"/>
        </w:rPr>
        <w:t xml:space="preserve">￥      </w:t>
      </w:r>
      <w:r>
        <w:rPr>
          <w:rFonts w:hint="eastAsia" w:ascii="宋体" w:hAnsi="宋体"/>
          <w:sz w:val="24"/>
        </w:rPr>
        <w:t>元）的投标报价并按上述合同条款质量标准和工程量清单的条件要求承包上述工程的施工、竣工，并承担任何质量缺陷保修责任。</w:t>
      </w:r>
    </w:p>
    <w:p>
      <w:pPr>
        <w:topLinePunct/>
        <w:spacing w:line="480" w:lineRule="auto"/>
        <w:ind w:firstLine="480" w:firstLineChars="200"/>
        <w:rPr>
          <w:rFonts w:ascii="宋体" w:hAnsi="宋体"/>
          <w:sz w:val="24"/>
        </w:rPr>
      </w:pPr>
      <w:r>
        <w:rPr>
          <w:rFonts w:hint="eastAsia" w:ascii="宋体" w:hAnsi="宋体"/>
          <w:sz w:val="24"/>
        </w:rPr>
        <w:t>二、我方已详细审核全部磋商文件，包括修改文件（如有时）及有关附件，并响应磋商文件各条款。</w:t>
      </w:r>
    </w:p>
    <w:p>
      <w:pPr>
        <w:topLinePunct/>
        <w:spacing w:line="480" w:lineRule="auto"/>
        <w:ind w:firstLine="480" w:firstLineChars="200"/>
        <w:rPr>
          <w:rFonts w:ascii="宋体" w:hAnsi="宋体"/>
          <w:sz w:val="24"/>
        </w:rPr>
      </w:pPr>
      <w:r>
        <w:rPr>
          <w:rFonts w:hint="eastAsia" w:ascii="宋体" w:hAnsi="宋体"/>
          <w:sz w:val="24"/>
        </w:rPr>
        <w:t>三、我方承认投标函附录是我方投标函的组成部分。</w:t>
      </w:r>
    </w:p>
    <w:p>
      <w:pPr>
        <w:topLinePunct/>
        <w:spacing w:line="480" w:lineRule="auto"/>
        <w:ind w:firstLine="480" w:firstLineChars="200"/>
        <w:rPr>
          <w:rFonts w:ascii="宋体" w:hAnsi="宋体"/>
          <w:sz w:val="24"/>
        </w:rPr>
      </w:pPr>
      <w:r>
        <w:rPr>
          <w:rFonts w:hint="eastAsia" w:ascii="宋体" w:hAnsi="宋体"/>
          <w:sz w:val="24"/>
        </w:rPr>
        <w:t>四、一旦我方中标，我方保证按合同协议书中规定提供货物</w:t>
      </w:r>
      <w:r>
        <w:rPr>
          <w:rFonts w:hint="eastAsia" w:ascii="宋体" w:hAnsi="宋体"/>
          <w:b/>
          <w:bCs/>
          <w:sz w:val="24"/>
        </w:rPr>
        <w:t>，</w:t>
      </w:r>
      <w:r>
        <w:rPr>
          <w:rFonts w:hint="eastAsia" w:ascii="宋体" w:hAnsi="宋体"/>
          <w:b/>
          <w:bCs/>
          <w:sz w:val="24"/>
          <w:lang w:eastAsia="zh-CN"/>
        </w:rPr>
        <w:t>服务期</w:t>
      </w:r>
      <w:r>
        <w:rPr>
          <w:rFonts w:hint="eastAsia" w:ascii="宋体" w:hAnsi="宋体"/>
          <w:b/>
          <w:bCs/>
          <w:sz w:val="24"/>
          <w:u w:val="single"/>
        </w:rPr>
        <w:t xml:space="preserve">          </w:t>
      </w:r>
      <w:r>
        <w:rPr>
          <w:rFonts w:hint="eastAsia" w:ascii="宋体" w:hAnsi="宋体"/>
          <w:b/>
          <w:bCs/>
          <w:sz w:val="24"/>
        </w:rPr>
        <w:t>。</w:t>
      </w:r>
    </w:p>
    <w:p>
      <w:pPr>
        <w:topLinePunct/>
        <w:spacing w:line="480" w:lineRule="auto"/>
        <w:ind w:firstLine="480" w:firstLineChars="200"/>
        <w:rPr>
          <w:rFonts w:ascii="宋体" w:hAnsi="宋体"/>
          <w:sz w:val="24"/>
        </w:rPr>
      </w:pPr>
      <w:r>
        <w:rPr>
          <w:rFonts w:hint="eastAsia" w:ascii="宋体" w:hAnsi="宋体"/>
          <w:sz w:val="24"/>
        </w:rPr>
        <w:t>五、除非另外达成协议并生效，你方的中标通知书和本响应文件将成为约束双方的合同文件的组成部分；</w:t>
      </w:r>
    </w:p>
    <w:p>
      <w:pPr>
        <w:topLinePunct/>
        <w:spacing w:line="480" w:lineRule="auto"/>
        <w:ind w:firstLine="480" w:firstLineChars="200"/>
        <w:rPr>
          <w:rFonts w:ascii="宋体" w:hAnsi="宋体"/>
          <w:sz w:val="24"/>
        </w:rPr>
      </w:pPr>
      <w:r>
        <w:rPr>
          <w:rFonts w:hint="eastAsia" w:ascii="宋体" w:hAnsi="宋体"/>
          <w:sz w:val="24"/>
        </w:rPr>
        <w:t>六、我方将采取一切有效技术、管理措施，确保该服务质量</w:t>
      </w:r>
      <w:r>
        <w:rPr>
          <w:rFonts w:hint="eastAsia" w:ascii="宋体" w:hAnsi="宋体"/>
          <w:sz w:val="24"/>
          <w:u w:val="single"/>
        </w:rPr>
        <w:t xml:space="preserve">  满足采购人要求    </w:t>
      </w:r>
      <w:r>
        <w:rPr>
          <w:rFonts w:hint="eastAsia" w:ascii="宋体" w:hAnsi="宋体"/>
          <w:sz w:val="24"/>
        </w:rPr>
        <w:t xml:space="preserve"> 。</w:t>
      </w:r>
    </w:p>
    <w:p>
      <w:pPr>
        <w:topLinePunct/>
        <w:spacing w:line="360" w:lineRule="auto"/>
        <w:ind w:firstLine="964" w:firstLineChars="400"/>
      </w:pPr>
      <w:r>
        <w:rPr>
          <w:rFonts w:hint="eastAsia" w:ascii="宋体" w:hAnsi="宋体" w:cs="宋体"/>
          <w:b/>
          <w:sz w:val="24"/>
        </w:rPr>
        <w:t>我公司出具的项目负责人为：</w:t>
      </w:r>
      <w:r>
        <w:rPr>
          <w:rFonts w:hint="eastAsia" w:ascii="宋体" w:hAnsi="宋体" w:cs="宋体"/>
          <w:b/>
          <w:sz w:val="24"/>
          <w:u w:val="single"/>
        </w:rPr>
        <w:t xml:space="preserve">          </w:t>
      </w:r>
      <w:r>
        <w:rPr>
          <w:rFonts w:hint="eastAsia" w:ascii="宋体" w:hAnsi="宋体" w:cs="宋体"/>
          <w:b/>
          <w:sz w:val="24"/>
        </w:rPr>
        <w:t>。</w:t>
      </w:r>
    </w:p>
    <w:p>
      <w:pPr>
        <w:widowControl/>
        <w:numPr>
          <w:ilvl w:val="0"/>
          <w:numId w:val="30"/>
        </w:numPr>
        <w:topLinePunct/>
        <w:spacing w:line="480" w:lineRule="auto"/>
        <w:ind w:firstLine="480" w:firstLineChars="200"/>
        <w:rPr>
          <w:rFonts w:hint="eastAsia" w:ascii="宋体" w:hAnsi="宋体"/>
          <w:sz w:val="24"/>
        </w:rPr>
      </w:pPr>
      <w:r>
        <w:rPr>
          <w:rFonts w:hint="eastAsia" w:ascii="宋体" w:hAnsi="宋体"/>
          <w:sz w:val="24"/>
        </w:rPr>
        <w:t>我方愿意提供无锡市建汇建设工程咨询事务所有限公司在磋商文件中要求的文件、资料（具体内容如下）：</w:t>
      </w:r>
    </w:p>
    <w:p>
      <w:pPr>
        <w:widowControl/>
        <w:numPr>
          <w:ilvl w:val="0"/>
          <w:numId w:val="0"/>
        </w:numPr>
        <w:topLinePunct/>
        <w:spacing w:line="480" w:lineRule="auto"/>
        <w:ind w:firstLine="480" w:firstLineChars="200"/>
        <w:rPr>
          <w:rFonts w:hint="eastAsia" w:ascii="宋体" w:hAnsi="宋体"/>
          <w:sz w:val="24"/>
        </w:rPr>
      </w:pPr>
      <w:r>
        <w:rPr>
          <w:rFonts w:hint="eastAsia" w:ascii="宋体" w:hAnsi="宋体"/>
          <w:sz w:val="24"/>
        </w:rPr>
        <w:t>响应文件的组成（装订成一册）：</w:t>
      </w:r>
    </w:p>
    <w:p>
      <w:pPr>
        <w:tabs>
          <w:tab w:val="left" w:pos="0"/>
        </w:tabs>
        <w:spacing w:line="48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响应函</w:t>
      </w:r>
      <w:r>
        <w:rPr>
          <w:rFonts w:hint="eastAsia" w:ascii="宋体" w:hAnsi="宋体"/>
          <w:sz w:val="24"/>
        </w:rPr>
        <w:t>（格式见附件）</w:t>
      </w:r>
    </w:p>
    <w:p>
      <w:pPr>
        <w:tabs>
          <w:tab w:val="left" w:pos="0"/>
        </w:tabs>
        <w:spacing w:line="480" w:lineRule="auto"/>
        <w:ind w:firstLine="480" w:firstLineChars="200"/>
        <w:rPr>
          <w:rFonts w:hint="eastAsia" w:ascii="宋体" w:hAnsi="宋体"/>
          <w:sz w:val="24"/>
        </w:rPr>
      </w:pPr>
      <w:r>
        <w:rPr>
          <w:rFonts w:hint="eastAsia" w:ascii="宋体" w:hAnsi="宋体"/>
          <w:sz w:val="24"/>
        </w:rPr>
        <w:t>2、关于资格的声明函（格式见附件）</w:t>
      </w:r>
    </w:p>
    <w:p>
      <w:pPr>
        <w:tabs>
          <w:tab w:val="left" w:pos="0"/>
        </w:tabs>
        <w:spacing w:line="480" w:lineRule="auto"/>
        <w:ind w:firstLine="480" w:firstLineChars="200"/>
        <w:rPr>
          <w:rFonts w:hint="eastAsia" w:ascii="宋体" w:hAnsi="宋体"/>
          <w:sz w:val="24"/>
        </w:rPr>
      </w:pPr>
      <w:r>
        <w:rPr>
          <w:rFonts w:hint="eastAsia" w:ascii="宋体" w:hAnsi="宋体"/>
          <w:sz w:val="24"/>
        </w:rPr>
        <w:t>3、证明文件：</w:t>
      </w:r>
    </w:p>
    <w:p>
      <w:pPr>
        <w:tabs>
          <w:tab w:val="left" w:pos="0"/>
        </w:tabs>
        <w:spacing w:line="48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）磋商供应商</w:t>
      </w:r>
      <w:r>
        <w:rPr>
          <w:rFonts w:hint="eastAsia" w:ascii="宋体" w:hAnsi="宋体"/>
          <w:sz w:val="24"/>
        </w:rPr>
        <w:t>营业执照副本复印件加盖公章（投标时必须提交原件或公证件）；</w:t>
      </w:r>
    </w:p>
    <w:p>
      <w:pPr>
        <w:tabs>
          <w:tab w:val="left" w:pos="0"/>
        </w:tabs>
        <w:spacing w:line="48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）磋商供应商</w:t>
      </w:r>
      <w:r>
        <w:rPr>
          <w:rFonts w:hint="eastAsia" w:ascii="宋体" w:hAnsi="宋体"/>
          <w:sz w:val="24"/>
        </w:rPr>
        <w:t>法定代表人授权委托书（法定代表人亲自参与投标的除外，格式见附件）；</w:t>
      </w:r>
    </w:p>
    <w:p>
      <w:pPr>
        <w:tabs>
          <w:tab w:val="left" w:pos="0"/>
        </w:tabs>
        <w:spacing w:line="48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）磋商供应商</w:t>
      </w:r>
      <w:r>
        <w:rPr>
          <w:rFonts w:hint="eastAsia" w:ascii="宋体" w:hAnsi="宋体"/>
          <w:sz w:val="24"/>
        </w:rPr>
        <w:t>法定代表人身份证及法定代表人授权代表身份证复印件并加盖公章（投标时必须携带参加开标会议的法定代表人身份证或法定代表人授权代表身份证原件）；</w:t>
      </w:r>
    </w:p>
    <w:p>
      <w:pPr>
        <w:tabs>
          <w:tab w:val="left" w:pos="0"/>
        </w:tabs>
        <w:spacing w:line="48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）磋商供应商</w:t>
      </w:r>
      <w:r>
        <w:rPr>
          <w:rFonts w:hint="eastAsia" w:ascii="宋体" w:hAnsi="宋体"/>
          <w:sz w:val="24"/>
        </w:rPr>
        <w:t>近三个月中任意一个月份(不含投标当月)的财务状况报告（资产负债表和利润表）或由会计师事务所出具的近两年中（201</w:t>
      </w:r>
      <w:r>
        <w:rPr>
          <w:rFonts w:hint="eastAsia" w:ascii="宋体" w:hAnsi="宋体"/>
          <w:sz w:val="24"/>
          <w:lang w:val="en-US" w:eastAsia="zh-CN"/>
        </w:rPr>
        <w:t>9</w:t>
      </w:r>
      <w:r>
        <w:rPr>
          <w:rFonts w:hint="eastAsia" w:ascii="宋体" w:hAnsi="宋体"/>
          <w:sz w:val="24"/>
        </w:rPr>
        <w:t>年或20</w:t>
      </w:r>
      <w:r>
        <w:rPr>
          <w:rFonts w:hint="eastAsia" w:ascii="宋体" w:hAnsi="宋体"/>
          <w:sz w:val="24"/>
          <w:lang w:val="en-US" w:eastAsia="zh-CN"/>
        </w:rPr>
        <w:t>20</w:t>
      </w:r>
      <w:r>
        <w:rPr>
          <w:rFonts w:hint="eastAsia" w:ascii="宋体" w:hAnsi="宋体"/>
          <w:sz w:val="24"/>
        </w:rPr>
        <w:t xml:space="preserve">年）任意一年度的审计报告和所附已审财务报告复印件加盖公章； </w:t>
      </w:r>
    </w:p>
    <w:p>
      <w:pPr>
        <w:tabs>
          <w:tab w:val="left" w:pos="0"/>
        </w:tabs>
        <w:spacing w:line="48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）磋商供应商</w:t>
      </w:r>
      <w:r>
        <w:rPr>
          <w:rFonts w:hint="eastAsia" w:ascii="宋体" w:hAnsi="宋体"/>
          <w:sz w:val="24"/>
        </w:rPr>
        <w:t>近三个月中任意一个月份(不含投标当月)的依法缴纳税收的相关材料（提供相关主管部门证明或银行代扣证明）复印件加盖公章；</w:t>
      </w:r>
    </w:p>
    <w:p>
      <w:pPr>
        <w:tabs>
          <w:tab w:val="left" w:pos="0"/>
        </w:tabs>
        <w:spacing w:line="48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）磋商供应商</w:t>
      </w:r>
      <w:r>
        <w:rPr>
          <w:rFonts w:hint="eastAsia" w:ascii="宋体" w:hAnsi="宋体"/>
          <w:sz w:val="24"/>
        </w:rPr>
        <w:t>近三个月中任意一个月份(不含投标当月)的依法缴纳社会保障资金的相关材料（提供相关主管部门证明或银行代扣证明）复印件加盖公章；</w:t>
      </w:r>
    </w:p>
    <w:p>
      <w:pPr>
        <w:tabs>
          <w:tab w:val="left" w:pos="0"/>
        </w:tabs>
        <w:spacing w:line="48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）项目经理及</w:t>
      </w:r>
      <w:r>
        <w:rPr>
          <w:rFonts w:hint="eastAsia" w:ascii="宋体" w:hAnsi="宋体"/>
          <w:sz w:val="24"/>
        </w:rPr>
        <w:t>法定代表人授权代表与本企业签订的劳动合同和本企业为其缴纳的连续6个月社保证明，即由法定社保收缴机构出具的内附202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5</w:t>
      </w:r>
      <w:r>
        <w:rPr>
          <w:rFonts w:hint="eastAsia" w:ascii="宋体" w:hAnsi="宋体"/>
          <w:sz w:val="24"/>
        </w:rPr>
        <w:t>月～202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10</w:t>
      </w:r>
      <w:r>
        <w:rPr>
          <w:rFonts w:hint="eastAsia" w:ascii="宋体" w:hAnsi="宋体"/>
          <w:sz w:val="24"/>
        </w:rPr>
        <w:t>月的缴费证明复印件并加盖公章（投标时必须提交原件或网上查询带有二维码的打印件）；</w:t>
      </w:r>
    </w:p>
    <w:p>
      <w:pPr>
        <w:tabs>
          <w:tab w:val="left" w:pos="0"/>
        </w:tabs>
        <w:spacing w:line="48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承诺书（格式见附件）。</w:t>
      </w:r>
    </w:p>
    <w:p>
      <w:pPr>
        <w:tabs>
          <w:tab w:val="left" w:pos="0"/>
        </w:tabs>
        <w:spacing w:line="48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、报价部分：</w:t>
      </w:r>
    </w:p>
    <w:p>
      <w:pPr>
        <w:tabs>
          <w:tab w:val="left" w:pos="0"/>
        </w:tabs>
        <w:spacing w:line="48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开标一览表（格式见附件）；</w:t>
      </w:r>
    </w:p>
    <w:p>
      <w:pPr>
        <w:tabs>
          <w:tab w:val="left" w:pos="0"/>
        </w:tabs>
        <w:spacing w:line="48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细目报价表（格式见附件）；</w:t>
      </w:r>
    </w:p>
    <w:p>
      <w:pPr>
        <w:tabs>
          <w:tab w:val="left" w:pos="0"/>
        </w:tabs>
        <w:spacing w:line="480" w:lineRule="auto"/>
        <w:ind w:firstLine="480" w:firstLineChars="200"/>
        <w:rPr>
          <w:rFonts w:hint="eastAsia" w:ascii="宋体" w:hAnsi="宋体"/>
          <w:sz w:val="24"/>
        </w:rPr>
      </w:pPr>
      <w:r>
        <w:rPr>
          <w:rFonts w:hint="eastAsia" w:ascii="宋体" w:hAnsi="宋体"/>
          <w:sz w:val="24"/>
        </w:rPr>
        <w:t>技术部分</w:t>
      </w:r>
    </w:p>
    <w:p>
      <w:pPr>
        <w:tabs>
          <w:tab w:val="left" w:pos="0"/>
        </w:tabs>
        <w:spacing w:line="48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、补充性文件</w:t>
      </w:r>
    </w:p>
    <w:p>
      <w:pPr>
        <w:tabs>
          <w:tab w:val="left" w:pos="0"/>
        </w:tabs>
        <w:spacing w:line="480" w:lineRule="auto"/>
        <w:ind w:firstLine="480" w:firstLineChars="200"/>
        <w:rPr>
          <w:rFonts w:hint="eastAsia" w:ascii="宋体" w:hAnsi="宋体"/>
          <w:sz w:val="24"/>
        </w:rPr>
      </w:pPr>
      <w:r>
        <w:rPr>
          <w:rFonts w:hint="eastAsia" w:ascii="宋体" w:hAnsi="宋体"/>
          <w:sz w:val="24"/>
        </w:rPr>
        <w:t>（1）公司情况说明：公司简介、设备、工程技术人员情况。</w:t>
      </w:r>
    </w:p>
    <w:p>
      <w:pPr>
        <w:tabs>
          <w:tab w:val="left" w:pos="0"/>
        </w:tabs>
        <w:spacing w:line="480" w:lineRule="auto"/>
        <w:ind w:firstLine="480" w:firstLineChars="200"/>
        <w:rPr>
          <w:rFonts w:hint="eastAsia" w:ascii="宋体" w:hAnsi="宋体"/>
          <w:sz w:val="24"/>
        </w:rPr>
      </w:pPr>
      <w:r>
        <w:rPr>
          <w:rFonts w:hint="eastAsia" w:ascii="宋体" w:hAnsi="宋体"/>
          <w:sz w:val="24"/>
        </w:rPr>
        <w:t>（2）中小企业声明函（</w:t>
      </w:r>
      <w:r>
        <w:rPr>
          <w:rFonts w:hint="eastAsia" w:ascii="宋体" w:hAnsi="宋体"/>
          <w:sz w:val="24"/>
          <w:lang w:eastAsia="zh-CN"/>
        </w:rPr>
        <w:t>磋商供应商</w:t>
      </w:r>
      <w:r>
        <w:rPr>
          <w:rFonts w:hint="eastAsia" w:ascii="宋体" w:hAnsi="宋体"/>
          <w:sz w:val="24"/>
        </w:rPr>
        <w:t>为中小企业的必须提供，格式见附件）；</w:t>
      </w:r>
    </w:p>
    <w:p>
      <w:pPr>
        <w:tabs>
          <w:tab w:val="left" w:pos="0"/>
        </w:tabs>
        <w:spacing w:line="480" w:lineRule="auto"/>
        <w:ind w:firstLine="480" w:firstLineChars="200"/>
        <w:rPr>
          <w:rFonts w:hint="eastAsia" w:ascii="宋体" w:hAnsi="宋体"/>
          <w:sz w:val="24"/>
        </w:rPr>
      </w:pPr>
      <w:r>
        <w:rPr>
          <w:rFonts w:hint="eastAsia" w:ascii="宋体" w:hAnsi="宋体"/>
          <w:sz w:val="24"/>
        </w:rPr>
        <w:t>（3）残疾人福利性单位声明函（如是，格式见附件）</w:t>
      </w:r>
    </w:p>
    <w:p>
      <w:pPr>
        <w:tabs>
          <w:tab w:val="left" w:pos="0"/>
        </w:tabs>
        <w:spacing w:line="480" w:lineRule="auto"/>
        <w:ind w:firstLine="480" w:firstLineChars="200"/>
        <w:rPr>
          <w:rFonts w:hint="eastAsia" w:ascii="宋体" w:hAnsi="宋体"/>
          <w:sz w:val="24"/>
        </w:rPr>
      </w:pPr>
      <w:r>
        <w:rPr>
          <w:rFonts w:hint="eastAsia" w:ascii="宋体" w:hAnsi="宋体"/>
          <w:sz w:val="24"/>
        </w:rPr>
        <w:t>（4）评分标准中对应的其它所需证明材料（如有自行添加）</w:t>
      </w:r>
    </w:p>
    <w:p>
      <w:pPr>
        <w:tabs>
          <w:tab w:val="left" w:pos="0"/>
        </w:tabs>
        <w:spacing w:line="480" w:lineRule="auto"/>
        <w:ind w:firstLine="480" w:firstLineChars="200"/>
        <w:rPr>
          <w:rFonts w:hint="eastAsia" w:ascii="宋体" w:hAnsi="宋体"/>
          <w:sz w:val="24"/>
        </w:rPr>
      </w:pPr>
      <w:r>
        <w:rPr>
          <w:rFonts w:hint="eastAsia" w:ascii="宋体" w:hAnsi="宋体"/>
          <w:sz w:val="24"/>
          <w:lang w:eastAsia="zh-CN"/>
        </w:rPr>
        <w:t>①</w:t>
      </w:r>
      <w:r>
        <w:rPr>
          <w:rFonts w:hint="eastAsia" w:ascii="宋体" w:hAnsi="宋体"/>
          <w:sz w:val="24"/>
        </w:rPr>
        <w:t>拟派项目经理简历表</w:t>
      </w:r>
      <w:r>
        <w:rPr>
          <w:rFonts w:hint="eastAsia" w:ascii="宋体" w:hAnsi="宋体"/>
          <w:sz w:val="24"/>
        </w:rPr>
        <w:t>及人员配置表</w:t>
      </w:r>
      <w:r>
        <w:rPr>
          <w:rFonts w:hint="eastAsia" w:ascii="宋体" w:hAnsi="宋体"/>
          <w:sz w:val="24"/>
        </w:rPr>
        <w:t>（格式见附件）</w:t>
      </w:r>
    </w:p>
    <w:p>
      <w:pPr>
        <w:tabs>
          <w:tab w:val="left" w:pos="0"/>
        </w:tabs>
        <w:spacing w:line="480" w:lineRule="auto"/>
        <w:ind w:firstLine="480" w:firstLineChars="200"/>
        <w:rPr>
          <w:rFonts w:hint="eastAsia" w:ascii="宋体" w:hAnsi="宋体"/>
          <w:sz w:val="24"/>
        </w:rPr>
      </w:pPr>
      <w:r>
        <w:rPr>
          <w:rFonts w:hint="eastAsia" w:ascii="宋体" w:hAnsi="宋体"/>
          <w:sz w:val="24"/>
          <w:lang w:eastAsia="zh-CN"/>
        </w:rPr>
        <w:t>②</w:t>
      </w:r>
      <w:r>
        <w:rPr>
          <w:rFonts w:hint="eastAsia" w:ascii="宋体" w:hAnsi="宋体"/>
          <w:sz w:val="24"/>
        </w:rPr>
        <w:t>服务偏离表（格式见附件）</w:t>
      </w:r>
    </w:p>
    <w:p>
      <w:pPr>
        <w:tabs>
          <w:tab w:val="left" w:pos="0"/>
        </w:tabs>
        <w:spacing w:line="48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、要求采购人提供的配合（如有自拟并自行添加）</w:t>
      </w:r>
    </w:p>
    <w:p>
      <w:pPr>
        <w:tabs>
          <w:tab w:val="left" w:pos="0"/>
        </w:tabs>
        <w:spacing w:line="48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、其它（</w:t>
      </w:r>
      <w:r>
        <w:rPr>
          <w:rFonts w:hint="eastAsia" w:ascii="宋体" w:hAnsi="宋体"/>
          <w:sz w:val="24"/>
          <w:lang w:eastAsia="zh-CN"/>
        </w:rPr>
        <w:t>磋商供应商</w:t>
      </w:r>
      <w:r>
        <w:rPr>
          <w:rFonts w:hint="eastAsia" w:ascii="宋体" w:hAnsi="宋体"/>
          <w:sz w:val="24"/>
        </w:rPr>
        <w:t>认为有必要提供的声明和文件，如有自拟并自行添加至响应函中）</w:t>
      </w:r>
    </w:p>
    <w:p>
      <w:pPr>
        <w:tabs>
          <w:tab w:val="left" w:pos="0"/>
        </w:tabs>
        <w:spacing w:line="480" w:lineRule="auto"/>
        <w:ind w:firstLine="482" w:firstLineChars="200"/>
        <w:rPr>
          <w:rFonts w:hint="eastAsia" w:ascii="宋体" w:hAnsi="宋体"/>
          <w:b/>
          <w:bCs/>
          <w:sz w:val="24"/>
          <w:lang w:eastAsia="zh-CN"/>
        </w:rPr>
      </w:pPr>
      <w:r>
        <w:rPr>
          <w:rFonts w:hint="eastAsia" w:ascii="宋体" w:hAnsi="宋体"/>
          <w:b/>
          <w:bCs/>
          <w:sz w:val="24"/>
          <w:lang w:eastAsia="zh-CN"/>
        </w:rPr>
        <w:t>注：若法定代表人或经营者（法定代表人或经营者姓名必须与营业执照上的一致）亲自参加开标或为项目负责人的不需提供法定代表人或经营者的社保证明、劳动合同，只需提供身份证明与营业执照即可。</w:t>
      </w:r>
    </w:p>
    <w:p>
      <w:pPr>
        <w:tabs>
          <w:tab w:val="left" w:pos="0"/>
        </w:tabs>
        <w:spacing w:line="480" w:lineRule="auto"/>
        <w:ind w:firstLine="480" w:firstLineChars="200"/>
        <w:rPr>
          <w:rFonts w:hint="eastAsia" w:ascii="宋体" w:hAnsi="宋体"/>
          <w:sz w:val="24"/>
        </w:rPr>
      </w:pPr>
      <w:r>
        <w:rPr>
          <w:rFonts w:hint="eastAsia" w:ascii="宋体" w:hAnsi="宋体"/>
          <w:sz w:val="24"/>
        </w:rPr>
        <w:t>（六）响应文件的编制要求：</w:t>
      </w:r>
    </w:p>
    <w:p>
      <w:pPr>
        <w:tabs>
          <w:tab w:val="left" w:pos="0"/>
        </w:tabs>
        <w:spacing w:line="480" w:lineRule="auto"/>
        <w:ind w:firstLine="480" w:firstLineChars="200"/>
        <w:rPr>
          <w:rFonts w:ascii="宋体" w:hAnsi="宋体"/>
          <w:sz w:val="24"/>
        </w:rPr>
      </w:pPr>
      <w:r>
        <w:rPr>
          <w:rFonts w:hint="eastAsia" w:ascii="宋体" w:hAnsi="宋体"/>
          <w:sz w:val="24"/>
        </w:rPr>
        <w:t>1.所有文件、往来函件均应使用简体中文（规格、型号辅助符号除外）。</w:t>
      </w:r>
    </w:p>
    <w:p>
      <w:pPr>
        <w:tabs>
          <w:tab w:val="left" w:pos="0"/>
        </w:tabs>
        <w:spacing w:line="480" w:lineRule="auto"/>
        <w:ind w:firstLine="480" w:firstLineChars="200"/>
        <w:rPr>
          <w:rFonts w:ascii="宋体" w:hAnsi="宋体"/>
          <w:sz w:val="24"/>
        </w:rPr>
      </w:pPr>
      <w:r>
        <w:rPr>
          <w:rFonts w:hint="eastAsia" w:ascii="宋体" w:hAnsi="宋体"/>
          <w:sz w:val="24"/>
        </w:rPr>
        <w:t>2.响应文件由磋商供应商按给定格式如实填写（编写），须由法人（盖章）、法定代表人或法定代表人授权代表签字或盖章，方为有效，未尽事宜可自行补充。</w:t>
      </w:r>
    </w:p>
    <w:p>
      <w:pPr>
        <w:spacing w:line="480" w:lineRule="auto"/>
        <w:ind w:firstLine="480" w:firstLineChars="200"/>
        <w:rPr>
          <w:rFonts w:ascii="宋体" w:hAnsi="宋体"/>
          <w:sz w:val="24"/>
        </w:rPr>
      </w:pPr>
      <w:r>
        <w:rPr>
          <w:rFonts w:hint="eastAsia" w:ascii="宋体" w:hAnsi="宋体"/>
          <w:sz w:val="24"/>
        </w:rPr>
        <w:t>八、我方同意按磋商文件中的规定，本响应文件报价的有效期限为中标通知书发出之日起90天。</w:t>
      </w:r>
    </w:p>
    <w:p>
      <w:pPr>
        <w:spacing w:line="480" w:lineRule="auto"/>
        <w:ind w:firstLine="480" w:firstLineChars="200"/>
        <w:rPr>
          <w:rFonts w:ascii="宋体" w:hAnsi="宋体"/>
          <w:sz w:val="24"/>
        </w:rPr>
      </w:pPr>
      <w:r>
        <w:rPr>
          <w:rFonts w:hint="eastAsia" w:ascii="宋体" w:hAnsi="宋体"/>
          <w:sz w:val="24"/>
        </w:rPr>
        <w:t>九、如果我方的响应文件被接受，我方将履行磋商文件中规定的每一项要求，按期、按质、按量，完成交货任务。</w:t>
      </w:r>
    </w:p>
    <w:p>
      <w:pPr>
        <w:spacing w:line="480" w:lineRule="auto"/>
        <w:ind w:firstLine="480" w:firstLineChars="200"/>
        <w:rPr>
          <w:rFonts w:ascii="宋体" w:hAnsi="宋体"/>
          <w:sz w:val="24"/>
        </w:rPr>
      </w:pPr>
      <w:r>
        <w:rPr>
          <w:rFonts w:hint="eastAsia" w:ascii="宋体" w:hAnsi="宋体"/>
          <w:sz w:val="24"/>
        </w:rPr>
        <w:t>十、我方认为你们有权决定成交人。</w:t>
      </w:r>
    </w:p>
    <w:p>
      <w:pPr>
        <w:spacing w:line="480" w:lineRule="auto"/>
        <w:ind w:firstLine="480" w:firstLineChars="200"/>
        <w:rPr>
          <w:rFonts w:ascii="宋体" w:hAnsi="宋体"/>
          <w:sz w:val="24"/>
        </w:rPr>
      </w:pPr>
      <w:r>
        <w:rPr>
          <w:rFonts w:hint="eastAsia" w:ascii="宋体" w:hAnsi="宋体"/>
          <w:sz w:val="24"/>
        </w:rPr>
        <w:t>十一、我方愿意遵守《中华人民共和国政府采购法》，并按《中华人民共和国合同法》和合同条款履行自己的全部责任。在合同履行过程中，双方如有争议，由无锡市建汇建设工程咨询事务所有限公司协调解决。如协商不能解决，双方可向无锡仲裁委员会按其仲裁规则申请仲裁，</w:t>
      </w:r>
    </w:p>
    <w:p>
      <w:pPr>
        <w:spacing w:line="480" w:lineRule="auto"/>
        <w:ind w:firstLine="480" w:firstLineChars="200"/>
        <w:rPr>
          <w:rFonts w:ascii="宋体" w:hAnsi="宋体"/>
          <w:sz w:val="24"/>
        </w:rPr>
      </w:pPr>
      <w:r>
        <w:rPr>
          <w:rFonts w:hint="eastAsia" w:ascii="宋体" w:hAnsi="宋体"/>
          <w:sz w:val="24"/>
        </w:rPr>
        <w:t>十二、我方认可并保证遵守磋商文件的所有规定，放弃对磋商文件提出质疑的权利。</w:t>
      </w:r>
    </w:p>
    <w:p>
      <w:pPr>
        <w:spacing w:line="480" w:lineRule="auto"/>
        <w:ind w:firstLine="480" w:firstLineChars="200"/>
        <w:rPr>
          <w:rFonts w:ascii="宋体" w:hAnsi="宋体"/>
          <w:sz w:val="24"/>
        </w:rPr>
      </w:pPr>
      <w:r>
        <w:rPr>
          <w:rFonts w:hint="eastAsia" w:ascii="宋体" w:hAnsi="宋体"/>
          <w:sz w:val="24"/>
        </w:rPr>
        <w:t>十三、我方愿意按磋商文件的规定交纳人民币</w:t>
      </w:r>
      <w:r>
        <w:rPr>
          <w:rFonts w:hint="eastAsia" w:ascii="宋体" w:hAnsi="宋体"/>
          <w:b/>
          <w:sz w:val="24"/>
          <w:u w:val="single"/>
        </w:rPr>
        <w:t>/</w:t>
      </w:r>
      <w:r>
        <w:rPr>
          <w:rFonts w:hint="eastAsia" w:ascii="宋体" w:hAnsi="宋体"/>
          <w:sz w:val="24"/>
        </w:rPr>
        <w:t>万元的投标保证金。如我放在报价截止期后撤回报价及成交拒绝遵守报价承诺或拒绝在规定的时间内与采购人签订合同，则投标保证金将被贵方没收。</w:t>
      </w:r>
    </w:p>
    <w:p>
      <w:pPr>
        <w:spacing w:line="480" w:lineRule="auto"/>
        <w:ind w:firstLine="480" w:firstLineChars="200"/>
        <w:rPr>
          <w:rFonts w:ascii="宋体" w:hAnsi="宋体"/>
          <w:sz w:val="24"/>
        </w:rPr>
      </w:pPr>
      <w:r>
        <w:rPr>
          <w:rFonts w:hint="eastAsia" w:ascii="宋体" w:hAnsi="宋体"/>
          <w:sz w:val="24"/>
        </w:rPr>
        <w:t>十四、如果我方被确定为中标人，我方如无不可抗力，又未履行磋商文件、响应文件合同条款的，一经查实，我方愿意赔偿由此而造成的一切损失，并同意接受按磋商文件的相关要求对我方进行的处理。</w:t>
      </w:r>
    </w:p>
    <w:p>
      <w:pPr>
        <w:widowControl/>
        <w:topLinePunct/>
        <w:spacing w:before="4" w:line="480" w:lineRule="auto"/>
        <w:ind w:firstLine="480" w:firstLineChars="200"/>
        <w:rPr>
          <w:rFonts w:ascii="宋体" w:hAnsi="宋体"/>
          <w:sz w:val="24"/>
        </w:rPr>
      </w:pPr>
      <w:r>
        <w:rPr>
          <w:rFonts w:hint="eastAsia" w:ascii="宋体" w:hAnsi="宋体"/>
          <w:sz w:val="24"/>
        </w:rPr>
        <w:t>磋商供应商：（盖章）</w:t>
      </w:r>
    </w:p>
    <w:p>
      <w:pPr>
        <w:widowControl/>
        <w:topLinePunct/>
        <w:spacing w:before="4" w:line="360" w:lineRule="auto"/>
        <w:ind w:firstLine="480" w:firstLineChars="200"/>
        <w:rPr>
          <w:rFonts w:hint="eastAsia" w:ascii="宋体" w:hAnsi="宋体"/>
          <w:sz w:val="24"/>
        </w:rPr>
      </w:pPr>
      <w:r>
        <w:rPr>
          <w:rFonts w:hint="eastAsia" w:ascii="宋体" w:hAnsi="宋体"/>
          <w:sz w:val="24"/>
        </w:rPr>
        <w:t>法定代表人或委托代理人：（签字或盖章）</w:t>
      </w:r>
    </w:p>
    <w:p>
      <w:pPr>
        <w:widowControl/>
        <w:topLinePunct/>
        <w:spacing w:before="4" w:line="360" w:lineRule="auto"/>
        <w:ind w:firstLine="480" w:firstLineChars="200"/>
        <w:rPr>
          <w:rFonts w:hint="eastAsia" w:ascii="宋体" w:hAnsi="宋体"/>
          <w:sz w:val="24"/>
        </w:rPr>
      </w:pPr>
      <w:r>
        <w:rPr>
          <w:rFonts w:hint="eastAsia" w:ascii="宋体" w:hAnsi="宋体"/>
          <w:sz w:val="24"/>
        </w:rPr>
        <w:t>电话：                   传真：</w:t>
      </w:r>
    </w:p>
    <w:p>
      <w:pPr>
        <w:widowControl/>
        <w:topLinePunct/>
        <w:spacing w:before="4" w:line="360" w:lineRule="auto"/>
        <w:ind w:firstLine="480" w:firstLineChars="200"/>
        <w:rPr>
          <w:rFonts w:hint="eastAsia" w:ascii="宋体" w:hAnsi="宋体"/>
          <w:sz w:val="24"/>
        </w:rPr>
      </w:pPr>
      <w:r>
        <w:rPr>
          <w:rFonts w:hint="eastAsia" w:ascii="宋体" w:hAnsi="宋体"/>
          <w:sz w:val="24"/>
        </w:rPr>
        <w:t>地址：                   邮编：</w:t>
      </w:r>
    </w:p>
    <w:p>
      <w:pPr>
        <w:widowControl/>
        <w:topLinePunct/>
        <w:spacing w:before="4" w:line="360" w:lineRule="auto"/>
        <w:ind w:firstLine="480" w:firstLineChars="200"/>
        <w:rPr>
          <w:rFonts w:hint="eastAsia" w:ascii="宋体" w:hAnsi="宋体"/>
          <w:sz w:val="24"/>
        </w:rPr>
      </w:pPr>
      <w:r>
        <w:rPr>
          <w:rFonts w:hint="eastAsia" w:ascii="宋体" w:hAnsi="宋体"/>
          <w:sz w:val="24"/>
        </w:rPr>
        <w:t>开户名称：               开户银行：                  开户账号：</w:t>
      </w:r>
    </w:p>
    <w:p>
      <w:pPr>
        <w:spacing w:line="480" w:lineRule="auto"/>
        <w:ind w:firstLine="480" w:firstLineChars="200"/>
        <w:jc w:val="both"/>
        <w:rPr>
          <w:rFonts w:ascii="宋体" w:hAnsi="宋体"/>
          <w:sz w:val="24"/>
        </w:rPr>
      </w:pPr>
      <w:r>
        <w:rPr>
          <w:rFonts w:hint="eastAsia" w:ascii="宋体" w:hAnsi="宋体"/>
          <w:sz w:val="24"/>
        </w:rPr>
        <w:t xml:space="preserve">         </w:t>
      </w:r>
    </w:p>
    <w:p>
      <w:pPr>
        <w:pStyle w:val="61"/>
        <w:ind w:firstLine="210"/>
        <w:sectPr>
          <w:footerReference r:id="rId3" w:type="default"/>
          <w:pgSz w:w="11907" w:h="16840"/>
          <w:pgMar w:top="851" w:right="851" w:bottom="851" w:left="1134" w:header="680" w:footer="567" w:gutter="0"/>
          <w:cols w:space="720" w:num="1"/>
          <w:docGrid w:linePitch="286" w:charSpace="0"/>
        </w:sectPr>
      </w:pPr>
    </w:p>
    <w:p>
      <w:pPr>
        <w:pStyle w:val="4"/>
        <w:numPr>
          <w:ilvl w:val="1"/>
          <w:numId w:val="0"/>
        </w:numPr>
        <w:jc w:val="center"/>
      </w:pPr>
      <w:r>
        <w:rPr>
          <w:rFonts w:hint="eastAsia"/>
        </w:rPr>
        <w:t>（三）报 价 一 览 表（格式）</w:t>
      </w:r>
    </w:p>
    <w:p>
      <w:pPr>
        <w:adjustRightInd w:val="0"/>
        <w:snapToGrid w:val="0"/>
        <w:spacing w:line="480" w:lineRule="auto"/>
        <w:rPr>
          <w:rFonts w:hAnsi="宋体"/>
          <w:sz w:val="24"/>
        </w:rPr>
      </w:pPr>
      <w:r>
        <w:rPr>
          <w:rFonts w:hint="eastAsia" w:hAnsi="宋体"/>
          <w:sz w:val="24"/>
        </w:rPr>
        <w:t xml:space="preserve">供应商全称（加盖公章）：                             采购编号： </w:t>
      </w:r>
    </w:p>
    <w:tbl>
      <w:tblPr>
        <w:tblStyle w:val="6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2745" w:type="dxa"/>
            <w:vAlign w:val="center"/>
          </w:tcPr>
          <w:p>
            <w:pPr>
              <w:pStyle w:val="23"/>
              <w:snapToGrid w:val="0"/>
              <w:spacing w:line="360" w:lineRule="auto"/>
              <w:jc w:val="center"/>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项目总报价</w:t>
            </w:r>
          </w:p>
          <w:p>
            <w:pPr>
              <w:pStyle w:val="23"/>
              <w:snapToGrid w:val="0"/>
              <w:spacing w:line="360" w:lineRule="auto"/>
              <w:jc w:val="center"/>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（人民币）</w:t>
            </w:r>
          </w:p>
        </w:tc>
        <w:tc>
          <w:tcPr>
            <w:tcW w:w="6940" w:type="dxa"/>
            <w:vAlign w:val="center"/>
          </w:tcPr>
          <w:p>
            <w:pPr>
              <w:pStyle w:val="23"/>
              <w:snapToGrid w:val="0"/>
              <w:spacing w:line="360" w:lineRule="auto"/>
              <w:jc w:val="left"/>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大写金额：</w:t>
            </w:r>
          </w:p>
          <w:p>
            <w:pPr>
              <w:pStyle w:val="23"/>
              <w:snapToGrid w:val="0"/>
              <w:spacing w:line="360" w:lineRule="auto"/>
              <w:jc w:val="left"/>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2745" w:type="dxa"/>
            <w:vAlign w:val="center"/>
          </w:tcPr>
          <w:p>
            <w:pPr>
              <w:adjustRightInd w:val="0"/>
              <w:snapToGrid w:val="0"/>
              <w:spacing w:line="360" w:lineRule="auto"/>
              <w:jc w:val="center"/>
              <w:rPr>
                <w:rFonts w:hAnsi="宋体" w:cs="宋体"/>
                <w:sz w:val="24"/>
              </w:rPr>
            </w:pPr>
            <w:r>
              <w:rPr>
                <w:rFonts w:hint="eastAsia" w:hAnsi="宋体" w:cs="宋体"/>
                <w:sz w:val="24"/>
              </w:rPr>
              <w:t>质量标准</w:t>
            </w:r>
          </w:p>
        </w:tc>
        <w:tc>
          <w:tcPr>
            <w:tcW w:w="6940" w:type="dxa"/>
            <w:vAlign w:val="center"/>
          </w:tcPr>
          <w:p>
            <w:pPr>
              <w:adjustRightInd w:val="0"/>
              <w:snapToGrid w:val="0"/>
              <w:spacing w:line="44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745" w:type="dxa"/>
            <w:vAlign w:val="center"/>
          </w:tcPr>
          <w:p>
            <w:pPr>
              <w:adjustRightInd w:val="0"/>
              <w:snapToGrid w:val="0"/>
              <w:spacing w:line="360" w:lineRule="auto"/>
              <w:jc w:val="center"/>
              <w:rPr>
                <w:rFonts w:hint="eastAsia" w:hAnsi="宋体" w:eastAsia="宋体" w:cs="宋体"/>
                <w:sz w:val="24"/>
                <w:lang w:eastAsia="zh-CN"/>
              </w:rPr>
            </w:pPr>
            <w:r>
              <w:rPr>
                <w:rFonts w:hint="eastAsia" w:hAnsi="宋体" w:cs="宋体"/>
                <w:sz w:val="24"/>
                <w:lang w:eastAsia="zh-CN"/>
              </w:rPr>
              <w:t>服务期</w:t>
            </w:r>
          </w:p>
        </w:tc>
        <w:tc>
          <w:tcPr>
            <w:tcW w:w="6940" w:type="dxa"/>
            <w:vAlign w:val="center"/>
          </w:tcPr>
          <w:p>
            <w:pPr>
              <w:adjustRightInd w:val="0"/>
              <w:snapToGrid w:val="0"/>
              <w:spacing w:line="44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745" w:type="dxa"/>
            <w:vAlign w:val="center"/>
          </w:tcPr>
          <w:p>
            <w:pPr>
              <w:adjustRightInd w:val="0"/>
              <w:snapToGrid w:val="0"/>
              <w:spacing w:line="360" w:lineRule="auto"/>
              <w:jc w:val="center"/>
              <w:rPr>
                <w:rFonts w:hAnsi="宋体" w:cs="宋体"/>
                <w:sz w:val="24"/>
              </w:rPr>
            </w:pPr>
            <w:r>
              <w:rPr>
                <w:rFonts w:hint="eastAsia" w:hAnsi="宋体" w:cs="宋体"/>
                <w:sz w:val="24"/>
              </w:rPr>
              <w:t>项目负责人</w:t>
            </w:r>
          </w:p>
        </w:tc>
        <w:tc>
          <w:tcPr>
            <w:tcW w:w="6940" w:type="dxa"/>
            <w:vAlign w:val="center"/>
          </w:tcPr>
          <w:p>
            <w:pPr>
              <w:adjustRightInd w:val="0"/>
              <w:snapToGrid w:val="0"/>
              <w:spacing w:line="44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2745" w:type="dxa"/>
            <w:vAlign w:val="center"/>
          </w:tcPr>
          <w:p>
            <w:pPr>
              <w:adjustRightInd w:val="0"/>
              <w:snapToGrid w:val="0"/>
              <w:spacing w:line="360" w:lineRule="auto"/>
              <w:jc w:val="center"/>
              <w:rPr>
                <w:rFonts w:hAnsi="宋体" w:cs="宋体"/>
                <w:sz w:val="24"/>
              </w:rPr>
            </w:pPr>
            <w:r>
              <w:rPr>
                <w:rFonts w:hint="eastAsia" w:hAnsi="宋体" w:cs="宋体"/>
                <w:sz w:val="24"/>
              </w:rPr>
              <w:t>响应文件</w:t>
            </w:r>
          </w:p>
          <w:p>
            <w:pPr>
              <w:adjustRightInd w:val="0"/>
              <w:snapToGrid w:val="0"/>
              <w:spacing w:line="360" w:lineRule="auto"/>
              <w:jc w:val="center"/>
              <w:rPr>
                <w:rFonts w:hAnsi="宋体" w:cs="宋体"/>
                <w:sz w:val="24"/>
              </w:rPr>
            </w:pPr>
            <w:r>
              <w:rPr>
                <w:rFonts w:hint="eastAsia" w:hAnsi="宋体" w:cs="宋体"/>
                <w:sz w:val="24"/>
              </w:rPr>
              <w:t>份数</w:t>
            </w:r>
          </w:p>
        </w:tc>
        <w:tc>
          <w:tcPr>
            <w:tcW w:w="6940" w:type="dxa"/>
            <w:vAlign w:val="center"/>
          </w:tcPr>
          <w:p>
            <w:pPr>
              <w:adjustRightInd w:val="0"/>
              <w:snapToGrid w:val="0"/>
              <w:spacing w:line="44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2745" w:type="dxa"/>
            <w:vAlign w:val="center"/>
          </w:tcPr>
          <w:p>
            <w:pPr>
              <w:adjustRightInd w:val="0"/>
              <w:snapToGrid w:val="0"/>
              <w:spacing w:line="360" w:lineRule="auto"/>
              <w:jc w:val="center"/>
              <w:rPr>
                <w:rFonts w:hAnsi="宋体" w:cs="宋体"/>
                <w:sz w:val="24"/>
              </w:rPr>
            </w:pPr>
            <w:r>
              <w:rPr>
                <w:rFonts w:hint="eastAsia" w:hAnsi="宋体" w:cs="宋体"/>
                <w:sz w:val="24"/>
              </w:rPr>
              <w:t>备注</w:t>
            </w:r>
          </w:p>
        </w:tc>
        <w:tc>
          <w:tcPr>
            <w:tcW w:w="6940" w:type="dxa"/>
            <w:vAlign w:val="center"/>
          </w:tcPr>
          <w:p>
            <w:pPr>
              <w:adjustRightInd w:val="0"/>
              <w:snapToGrid w:val="0"/>
              <w:spacing w:line="440" w:lineRule="exact"/>
              <w:rPr>
                <w:rFonts w:hAnsi="宋体" w:cs="宋体"/>
                <w:sz w:val="24"/>
              </w:rPr>
            </w:pPr>
          </w:p>
        </w:tc>
      </w:tr>
    </w:tbl>
    <w:p>
      <w:pPr>
        <w:adjustRightInd w:val="0"/>
        <w:snapToGrid w:val="0"/>
        <w:spacing w:line="480" w:lineRule="auto"/>
        <w:rPr>
          <w:rFonts w:hAnsi="宋体"/>
          <w:sz w:val="24"/>
        </w:rPr>
      </w:pPr>
    </w:p>
    <w:p>
      <w:pPr>
        <w:adjustRightInd w:val="0"/>
        <w:snapToGrid w:val="0"/>
        <w:spacing w:line="480" w:lineRule="auto"/>
      </w:pPr>
      <w:r>
        <w:rPr>
          <w:rFonts w:hint="eastAsia" w:hAnsi="宋体"/>
          <w:sz w:val="24"/>
        </w:rPr>
        <w:t>磋商供应商（盖章）：</w:t>
      </w:r>
    </w:p>
    <w:p>
      <w:pPr>
        <w:overflowPunct w:val="0"/>
        <w:adjustRightInd w:val="0"/>
        <w:snapToGrid w:val="0"/>
        <w:spacing w:line="480" w:lineRule="auto"/>
        <w:rPr>
          <w:rFonts w:hAnsi="宋体"/>
          <w:sz w:val="24"/>
        </w:rPr>
      </w:pPr>
      <w:r>
        <w:rPr>
          <w:rFonts w:hint="eastAsia" w:hAnsi="宋体"/>
          <w:sz w:val="24"/>
        </w:rPr>
        <w:t>法定代表人或授权代表签字：</w:t>
      </w:r>
    </w:p>
    <w:p>
      <w:pPr>
        <w:overflowPunct w:val="0"/>
        <w:adjustRightInd w:val="0"/>
        <w:snapToGrid w:val="0"/>
        <w:spacing w:line="480" w:lineRule="auto"/>
        <w:jc w:val="right"/>
        <w:rPr>
          <w:rFonts w:hAnsi="宋体"/>
          <w:sz w:val="24"/>
        </w:rPr>
      </w:pPr>
      <w:r>
        <w:rPr>
          <w:rFonts w:hint="eastAsia" w:hAnsi="宋体"/>
          <w:sz w:val="24"/>
        </w:rPr>
        <w:t xml:space="preserve">                                             日期：   年   月   日</w:t>
      </w:r>
    </w:p>
    <w:p>
      <w:pPr>
        <w:spacing w:line="560" w:lineRule="exact"/>
        <w:rPr>
          <w:rFonts w:ascii="宋体" w:hAnsi="宋体" w:cs="宋体"/>
          <w:color w:val="000000"/>
          <w:sz w:val="24"/>
          <w:szCs w:val="24"/>
        </w:rPr>
      </w:pPr>
      <w:r>
        <w:rPr>
          <w:rFonts w:hint="eastAsia" w:hAnsi="宋体"/>
          <w:bCs/>
          <w:sz w:val="24"/>
        </w:rPr>
        <w:t>注：</w:t>
      </w:r>
      <w:r>
        <w:rPr>
          <w:rFonts w:hint="eastAsia" w:hAnsi="宋体"/>
          <w:bCs/>
          <w:sz w:val="24"/>
          <w:lang w:eastAsia="zh-CN"/>
        </w:rPr>
        <w:t>供应商</w:t>
      </w:r>
      <w:r>
        <w:rPr>
          <w:rFonts w:hint="eastAsia" w:ascii="宋体" w:hAnsi="宋体" w:cs="宋体"/>
          <w:color w:val="000000"/>
          <w:sz w:val="24"/>
          <w:szCs w:val="24"/>
        </w:rPr>
        <w:t>报价时应充分考虑服务期内所有可能影响到报价的因素，一旦投标结束最终中标，总价将包定，不予调整。如发生漏、缺、少项，都将被认为是中标人的报价让利行为。</w:t>
      </w:r>
    </w:p>
    <w:p>
      <w:pPr>
        <w:spacing w:line="360" w:lineRule="auto"/>
        <w:rPr>
          <w:rFonts w:ascii="宋体" w:hAnsi="宋体" w:cs="宋体"/>
          <w:sz w:val="24"/>
        </w:rPr>
      </w:pPr>
    </w:p>
    <w:p>
      <w:pPr>
        <w:spacing w:line="360" w:lineRule="auto"/>
        <w:rPr>
          <w:rFonts w:hint="eastAsia" w:ascii="宋体" w:hAnsi="宋体" w:cs="宋体"/>
          <w:sz w:val="24"/>
        </w:rPr>
      </w:pPr>
      <w:r>
        <w:rPr>
          <w:rFonts w:hint="eastAsia" w:ascii="宋体" w:hAnsi="宋体" w:cs="宋体"/>
          <w:sz w:val="24"/>
        </w:rPr>
        <w:t>填写说明：报价一览表中的内容应与响应函内容一致，否则评标时一律按报价一览表中内容为准，报价一览表中必须盖章、签字。</w:t>
      </w:r>
    </w:p>
    <w:p>
      <w:pPr>
        <w:pStyle w:val="62"/>
      </w:pPr>
    </w:p>
    <w:p>
      <w:pPr>
        <w:jc w:val="center"/>
        <w:outlineLvl w:val="1"/>
        <w:rPr>
          <w:rFonts w:ascii="宋体" w:hAnsi="宋体" w:cs="宋体"/>
          <w:sz w:val="24"/>
        </w:rPr>
      </w:pPr>
      <w:r>
        <w:rPr>
          <w:rFonts w:hint="eastAsia" w:ascii="宋体" w:hAnsi="宋体" w:cs="宋体"/>
          <w:b/>
          <w:sz w:val="30"/>
        </w:rPr>
        <w:t>（四）</w:t>
      </w:r>
      <w:r>
        <w:rPr>
          <w:rFonts w:ascii="宋体" w:hAnsi="宋体" w:cs="宋体"/>
          <w:b/>
          <w:sz w:val="30"/>
        </w:rPr>
        <w:t>细目报价表</w:t>
      </w:r>
    </w:p>
    <w:p>
      <w:pPr>
        <w:spacing w:line="360" w:lineRule="atLeast"/>
        <w:rPr>
          <w:sz w:val="24"/>
        </w:rPr>
      </w:pPr>
    </w:p>
    <w:p>
      <w:pPr>
        <w:spacing w:line="360" w:lineRule="atLeast"/>
      </w:pPr>
      <w:r>
        <w:rPr>
          <w:rFonts w:ascii="宋体" w:hAnsi="宋体" w:cs="宋体"/>
          <w:sz w:val="24"/>
        </w:rPr>
        <w:t>供应商名称（盖章）</w:t>
      </w:r>
      <w:r>
        <w:rPr>
          <w:sz w:val="24"/>
        </w:rPr>
        <w:t>：</w:t>
      </w:r>
      <w:r>
        <w:t>________________</w:t>
      </w:r>
      <w:r>
        <w:rPr>
          <w:sz w:val="24"/>
        </w:rPr>
        <w:t>　　</w:t>
      </w:r>
      <w:r>
        <w:rPr>
          <w:rFonts w:hint="eastAsia"/>
          <w:sz w:val="24"/>
          <w:lang w:val="en-US" w:eastAsia="zh-CN"/>
        </w:rPr>
        <w:t xml:space="preserve">      </w:t>
      </w:r>
      <w:r>
        <w:rPr>
          <w:rFonts w:ascii="宋体" w:hAnsi="宋体" w:cs="宋体"/>
          <w:sz w:val="24"/>
        </w:rPr>
        <w:t xml:space="preserve"> 政府采购编号</w:t>
      </w:r>
      <w:r>
        <w:rPr>
          <w:sz w:val="24"/>
        </w:rPr>
        <w:t>：</w:t>
      </w:r>
      <w:r>
        <w:t>_____________</w:t>
      </w:r>
    </w:p>
    <w:p>
      <w:pPr>
        <w:spacing w:line="360" w:lineRule="atLeast"/>
        <w:rPr>
          <w:sz w:val="24"/>
        </w:rPr>
      </w:pPr>
      <w:r>
        <w:rPr>
          <w:sz w:val="24"/>
        </w:rPr>
        <w:t>货币单位：人民币</w:t>
      </w:r>
      <w:r>
        <w:rPr>
          <w:rFonts w:hint="eastAsia"/>
          <w:sz w:val="24"/>
        </w:rPr>
        <w:t>（元）</w:t>
      </w:r>
    </w:p>
    <w:tbl>
      <w:tblPr>
        <w:tblStyle w:val="63"/>
        <w:tblW w:w="9725"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324"/>
        <w:gridCol w:w="2015"/>
        <w:gridCol w:w="1236"/>
        <w:gridCol w:w="1201"/>
        <w:gridCol w:w="1245"/>
        <w:gridCol w:w="151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atLeast"/>
        </w:trPr>
        <w:tc>
          <w:tcPr>
            <w:tcW w:w="599" w:type="dxa"/>
            <w:noWrap/>
            <w:tcMar>
              <w:top w:w="15" w:type="dxa"/>
              <w:left w:w="15" w:type="dxa"/>
              <w:bottom w:w="0" w:type="dxa"/>
              <w:right w:w="15" w:type="dxa"/>
            </w:tcMar>
            <w:vAlign w:val="center"/>
          </w:tcPr>
          <w:p>
            <w:pPr>
              <w:spacing w:before="5"/>
              <w:jc w:val="center"/>
              <w:rPr>
                <w:b/>
                <w:szCs w:val="21"/>
                <w:u w:color="FF0000"/>
              </w:rPr>
            </w:pPr>
            <w:r>
              <w:rPr>
                <w:rFonts w:hint="eastAsia"/>
                <w:b/>
                <w:szCs w:val="21"/>
                <w:u w:color="FF0000"/>
              </w:rPr>
              <w:t>序号</w:t>
            </w:r>
          </w:p>
        </w:tc>
        <w:tc>
          <w:tcPr>
            <w:tcW w:w="2339" w:type="dxa"/>
            <w:gridSpan w:val="2"/>
            <w:noWrap/>
            <w:tcMar>
              <w:top w:w="15" w:type="dxa"/>
              <w:left w:w="15" w:type="dxa"/>
              <w:bottom w:w="0" w:type="dxa"/>
              <w:right w:w="15" w:type="dxa"/>
            </w:tcMar>
            <w:vAlign w:val="center"/>
          </w:tcPr>
          <w:p>
            <w:pPr>
              <w:spacing w:before="5"/>
              <w:jc w:val="center"/>
              <w:rPr>
                <w:rFonts w:hint="eastAsia" w:ascii="Times New Roman" w:hAnsi="Times New Roman" w:eastAsia="宋体" w:cs="Times New Roman"/>
                <w:b/>
                <w:szCs w:val="21"/>
                <w:u w:color="FF0000"/>
              </w:rPr>
            </w:pPr>
            <w:r>
              <w:rPr>
                <w:rFonts w:hint="eastAsia" w:ascii="Times New Roman" w:hAnsi="Times New Roman" w:eastAsia="宋体" w:cs="Times New Roman"/>
                <w:b/>
                <w:szCs w:val="21"/>
                <w:u w:color="FF0000"/>
              </w:rPr>
              <w:t>服务内容</w:t>
            </w:r>
          </w:p>
        </w:tc>
        <w:tc>
          <w:tcPr>
            <w:tcW w:w="1236" w:type="dxa"/>
            <w:noWrap/>
            <w:tcMar>
              <w:top w:w="15" w:type="dxa"/>
              <w:left w:w="15" w:type="dxa"/>
              <w:bottom w:w="0" w:type="dxa"/>
              <w:right w:w="15" w:type="dxa"/>
            </w:tcMar>
            <w:vAlign w:val="center"/>
          </w:tcPr>
          <w:p>
            <w:pPr>
              <w:spacing w:before="5"/>
              <w:jc w:val="center"/>
              <w:rPr>
                <w:rFonts w:hint="eastAsia" w:ascii="Times New Roman" w:hAnsi="Times New Roman" w:eastAsia="宋体" w:cs="Times New Roman"/>
                <w:b/>
                <w:szCs w:val="21"/>
                <w:u w:color="FF0000"/>
              </w:rPr>
            </w:pPr>
            <w:r>
              <w:rPr>
                <w:rFonts w:hint="eastAsia" w:ascii="Times New Roman" w:hAnsi="Times New Roman" w:eastAsia="宋体" w:cs="Times New Roman"/>
                <w:b/>
                <w:szCs w:val="21"/>
                <w:u w:color="FF0000"/>
              </w:rPr>
              <w:t>具体要求</w:t>
            </w:r>
          </w:p>
        </w:tc>
        <w:tc>
          <w:tcPr>
            <w:tcW w:w="1201" w:type="dxa"/>
            <w:noWrap/>
            <w:tcMar>
              <w:top w:w="15" w:type="dxa"/>
              <w:left w:w="15" w:type="dxa"/>
              <w:bottom w:w="0" w:type="dxa"/>
              <w:right w:w="15" w:type="dxa"/>
            </w:tcMar>
            <w:vAlign w:val="center"/>
          </w:tcPr>
          <w:p>
            <w:pPr>
              <w:spacing w:before="5"/>
              <w:jc w:val="center"/>
              <w:rPr>
                <w:rFonts w:hint="eastAsia" w:ascii="Times New Roman" w:hAnsi="Times New Roman" w:eastAsia="宋体" w:cs="Times New Roman"/>
                <w:b/>
                <w:szCs w:val="21"/>
                <w:u w:color="FF0000"/>
              </w:rPr>
            </w:pPr>
            <w:r>
              <w:rPr>
                <w:rFonts w:hint="eastAsia" w:ascii="Times New Roman" w:hAnsi="Times New Roman" w:eastAsia="宋体" w:cs="Times New Roman"/>
                <w:b/>
                <w:szCs w:val="21"/>
                <w:u w:color="FF0000"/>
              </w:rPr>
              <w:t>单位</w:t>
            </w:r>
          </w:p>
        </w:tc>
        <w:tc>
          <w:tcPr>
            <w:tcW w:w="1245" w:type="dxa"/>
            <w:noWrap/>
            <w:tcMar>
              <w:top w:w="15" w:type="dxa"/>
              <w:left w:w="15" w:type="dxa"/>
              <w:bottom w:w="0" w:type="dxa"/>
              <w:right w:w="15" w:type="dxa"/>
            </w:tcMar>
            <w:vAlign w:val="center"/>
          </w:tcPr>
          <w:p>
            <w:pPr>
              <w:spacing w:before="5"/>
              <w:jc w:val="center"/>
              <w:rPr>
                <w:rFonts w:hint="eastAsia" w:ascii="Times New Roman" w:hAnsi="Times New Roman" w:eastAsia="宋体" w:cs="Times New Roman"/>
                <w:b/>
                <w:szCs w:val="21"/>
                <w:u w:color="FF0000"/>
              </w:rPr>
            </w:pPr>
            <w:r>
              <w:rPr>
                <w:rFonts w:hint="eastAsia" w:ascii="Times New Roman" w:hAnsi="Times New Roman" w:eastAsia="宋体" w:cs="Times New Roman"/>
                <w:b/>
                <w:szCs w:val="21"/>
                <w:u w:color="FF0000"/>
              </w:rPr>
              <w:t>数量</w:t>
            </w:r>
          </w:p>
        </w:tc>
        <w:tc>
          <w:tcPr>
            <w:tcW w:w="1515" w:type="dxa"/>
            <w:noWrap/>
            <w:tcMar>
              <w:top w:w="15" w:type="dxa"/>
              <w:left w:w="15" w:type="dxa"/>
              <w:bottom w:w="0" w:type="dxa"/>
              <w:right w:w="15" w:type="dxa"/>
            </w:tcMar>
            <w:vAlign w:val="center"/>
          </w:tcPr>
          <w:p>
            <w:pPr>
              <w:spacing w:before="5"/>
              <w:jc w:val="center"/>
              <w:rPr>
                <w:rFonts w:hint="eastAsia" w:ascii="Times New Roman" w:hAnsi="Times New Roman" w:eastAsia="宋体" w:cs="Times New Roman"/>
                <w:b/>
                <w:szCs w:val="21"/>
                <w:u w:color="FF0000"/>
              </w:rPr>
            </w:pPr>
            <w:r>
              <w:rPr>
                <w:rFonts w:hint="eastAsia" w:ascii="Times New Roman" w:hAnsi="Times New Roman" w:eastAsia="宋体" w:cs="Times New Roman"/>
                <w:b/>
                <w:szCs w:val="21"/>
                <w:u w:color="FF0000"/>
              </w:rPr>
              <w:t>单报价</w:t>
            </w:r>
          </w:p>
        </w:tc>
        <w:tc>
          <w:tcPr>
            <w:tcW w:w="1590" w:type="dxa"/>
            <w:noWrap/>
            <w:tcMar>
              <w:top w:w="15" w:type="dxa"/>
              <w:left w:w="15" w:type="dxa"/>
              <w:bottom w:w="0" w:type="dxa"/>
              <w:right w:w="15" w:type="dxa"/>
            </w:tcMar>
            <w:vAlign w:val="center"/>
          </w:tcPr>
          <w:p>
            <w:pPr>
              <w:spacing w:before="5"/>
              <w:jc w:val="center"/>
              <w:rPr>
                <w:rFonts w:hint="eastAsia" w:ascii="Times New Roman" w:hAnsi="Times New Roman" w:eastAsia="宋体" w:cs="Times New Roman"/>
                <w:b/>
                <w:szCs w:val="21"/>
                <w:u w:color="FF0000"/>
              </w:rPr>
            </w:pPr>
            <w:r>
              <w:rPr>
                <w:rFonts w:hint="eastAsia" w:ascii="Times New Roman" w:hAnsi="Times New Roman" w:eastAsia="宋体" w:cs="Times New Roman"/>
                <w:b/>
                <w:szCs w:val="21"/>
                <w:u w:color="FF0000"/>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trPr>
        <w:tc>
          <w:tcPr>
            <w:tcW w:w="599" w:type="dxa"/>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1</w:t>
            </w:r>
          </w:p>
        </w:tc>
        <w:tc>
          <w:tcPr>
            <w:tcW w:w="2339" w:type="dxa"/>
            <w:gridSpan w:val="2"/>
            <w:noWrap/>
            <w:tcMar>
              <w:top w:w="15" w:type="dxa"/>
              <w:left w:w="15" w:type="dxa"/>
              <w:bottom w:w="0" w:type="dxa"/>
              <w:right w:w="15" w:type="dxa"/>
            </w:tcMar>
            <w:vAlign w:val="center"/>
          </w:tcPr>
          <w:p>
            <w:pPr>
              <w:jc w:val="center"/>
              <w:rPr>
                <w:rFonts w:ascii="宋体" w:hAnsi="宋体"/>
                <w:bCs/>
                <w:sz w:val="24"/>
              </w:rPr>
            </w:pPr>
          </w:p>
        </w:tc>
        <w:tc>
          <w:tcPr>
            <w:tcW w:w="1236" w:type="dxa"/>
            <w:noWrap/>
            <w:tcMar>
              <w:top w:w="15" w:type="dxa"/>
              <w:left w:w="15" w:type="dxa"/>
              <w:bottom w:w="0" w:type="dxa"/>
              <w:right w:w="15" w:type="dxa"/>
            </w:tcMar>
            <w:vAlign w:val="center"/>
          </w:tcPr>
          <w:p>
            <w:pPr>
              <w:jc w:val="center"/>
              <w:rPr>
                <w:rFonts w:ascii="宋体" w:hAnsi="宋体"/>
                <w:bCs/>
                <w:color w:val="000000" w:themeColor="text1"/>
                <w:sz w:val="24"/>
                <w14:textFill>
                  <w14:solidFill>
                    <w14:schemeClr w14:val="tx1"/>
                  </w14:solidFill>
                </w14:textFill>
              </w:rPr>
            </w:pPr>
          </w:p>
        </w:tc>
        <w:tc>
          <w:tcPr>
            <w:tcW w:w="1201" w:type="dxa"/>
            <w:noWrap/>
            <w:tcMar>
              <w:top w:w="15" w:type="dxa"/>
              <w:left w:w="15" w:type="dxa"/>
              <w:bottom w:w="0" w:type="dxa"/>
              <w:right w:w="15" w:type="dxa"/>
            </w:tcMar>
            <w:vAlign w:val="center"/>
          </w:tcPr>
          <w:p>
            <w:pPr>
              <w:jc w:val="center"/>
              <w:rPr>
                <w:rFonts w:ascii="宋体" w:hAnsi="宋体"/>
                <w:bCs/>
                <w:sz w:val="24"/>
              </w:rPr>
            </w:pPr>
          </w:p>
        </w:tc>
        <w:tc>
          <w:tcPr>
            <w:tcW w:w="1245" w:type="dxa"/>
            <w:noWrap/>
            <w:tcMar>
              <w:top w:w="15" w:type="dxa"/>
              <w:left w:w="15" w:type="dxa"/>
              <w:bottom w:w="0" w:type="dxa"/>
              <w:right w:w="15" w:type="dxa"/>
            </w:tcMar>
            <w:vAlign w:val="center"/>
          </w:tcPr>
          <w:p>
            <w:pPr>
              <w:jc w:val="center"/>
              <w:rPr>
                <w:rFonts w:ascii="宋体" w:hAnsi="宋体"/>
                <w:bCs/>
                <w:sz w:val="24"/>
              </w:rPr>
            </w:pPr>
          </w:p>
        </w:tc>
        <w:tc>
          <w:tcPr>
            <w:tcW w:w="1515" w:type="dxa"/>
            <w:noWrap/>
            <w:tcMar>
              <w:top w:w="15" w:type="dxa"/>
              <w:left w:w="15" w:type="dxa"/>
              <w:bottom w:w="0" w:type="dxa"/>
              <w:right w:w="15" w:type="dxa"/>
            </w:tcMar>
            <w:vAlign w:val="center"/>
          </w:tcPr>
          <w:p>
            <w:pPr>
              <w:rPr>
                <w:rFonts w:ascii="宋体" w:hAnsi="宋体"/>
                <w:bCs/>
                <w:sz w:val="24"/>
              </w:rPr>
            </w:pPr>
          </w:p>
        </w:tc>
        <w:tc>
          <w:tcPr>
            <w:tcW w:w="1590" w:type="dxa"/>
            <w:noWrap/>
            <w:tcMar>
              <w:top w:w="15" w:type="dxa"/>
              <w:left w:w="15" w:type="dxa"/>
              <w:bottom w:w="0" w:type="dxa"/>
              <w:right w:w="15" w:type="dxa"/>
            </w:tcMar>
            <w:vAlign w:val="center"/>
          </w:tcPr>
          <w:p>
            <w:pPr>
              <w:rPr>
                <w:rFonts w:ascii="宋体" w:hAnsi="宋体"/>
                <w:bCs/>
                <w:sz w:val="24"/>
              </w:rPr>
            </w:pPr>
            <w:r>
              <w:rPr>
                <w:rFonts w:hint="eastAsia" w:ascii="宋体" w:hAnsi="宋体"/>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2" w:hRule="atLeast"/>
        </w:trPr>
        <w:tc>
          <w:tcPr>
            <w:tcW w:w="599" w:type="dxa"/>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2</w:t>
            </w:r>
          </w:p>
        </w:tc>
        <w:tc>
          <w:tcPr>
            <w:tcW w:w="2339" w:type="dxa"/>
            <w:gridSpan w:val="2"/>
            <w:noWrap/>
            <w:tcMar>
              <w:top w:w="15" w:type="dxa"/>
              <w:left w:w="15" w:type="dxa"/>
              <w:bottom w:w="0" w:type="dxa"/>
              <w:right w:w="15" w:type="dxa"/>
            </w:tcMar>
            <w:vAlign w:val="center"/>
          </w:tcPr>
          <w:p>
            <w:pPr>
              <w:jc w:val="center"/>
              <w:rPr>
                <w:rFonts w:ascii="宋体" w:hAnsi="宋体"/>
                <w:bCs/>
                <w:sz w:val="24"/>
              </w:rPr>
            </w:pPr>
          </w:p>
        </w:tc>
        <w:tc>
          <w:tcPr>
            <w:tcW w:w="1236" w:type="dxa"/>
            <w:noWrap/>
            <w:tcMar>
              <w:top w:w="15" w:type="dxa"/>
              <w:left w:w="15" w:type="dxa"/>
              <w:bottom w:w="0" w:type="dxa"/>
              <w:right w:w="15" w:type="dxa"/>
            </w:tcMar>
            <w:vAlign w:val="center"/>
          </w:tcPr>
          <w:p>
            <w:pPr>
              <w:jc w:val="center"/>
              <w:rPr>
                <w:rFonts w:ascii="宋体" w:hAnsi="宋体"/>
                <w:bCs/>
                <w:color w:val="000000" w:themeColor="text1"/>
                <w:sz w:val="24"/>
                <w14:textFill>
                  <w14:solidFill>
                    <w14:schemeClr w14:val="tx1"/>
                  </w14:solidFill>
                </w14:textFill>
              </w:rPr>
            </w:pPr>
          </w:p>
        </w:tc>
        <w:tc>
          <w:tcPr>
            <w:tcW w:w="1201" w:type="dxa"/>
            <w:noWrap/>
            <w:tcMar>
              <w:top w:w="15" w:type="dxa"/>
              <w:left w:w="15" w:type="dxa"/>
              <w:bottom w:w="0" w:type="dxa"/>
              <w:right w:w="15" w:type="dxa"/>
            </w:tcMar>
            <w:vAlign w:val="center"/>
          </w:tcPr>
          <w:p>
            <w:pPr>
              <w:jc w:val="center"/>
              <w:rPr>
                <w:rFonts w:ascii="宋体" w:hAnsi="宋体"/>
                <w:bCs/>
                <w:sz w:val="24"/>
              </w:rPr>
            </w:pPr>
          </w:p>
        </w:tc>
        <w:tc>
          <w:tcPr>
            <w:tcW w:w="1245" w:type="dxa"/>
            <w:noWrap/>
            <w:tcMar>
              <w:top w:w="15" w:type="dxa"/>
              <w:left w:w="15" w:type="dxa"/>
              <w:bottom w:w="0" w:type="dxa"/>
              <w:right w:w="15" w:type="dxa"/>
            </w:tcMar>
            <w:vAlign w:val="center"/>
          </w:tcPr>
          <w:p>
            <w:pPr>
              <w:jc w:val="center"/>
              <w:rPr>
                <w:rFonts w:ascii="宋体" w:hAnsi="宋体"/>
                <w:bCs/>
                <w:sz w:val="24"/>
              </w:rPr>
            </w:pPr>
          </w:p>
        </w:tc>
        <w:tc>
          <w:tcPr>
            <w:tcW w:w="1515" w:type="dxa"/>
            <w:noWrap/>
            <w:tcMar>
              <w:top w:w="15" w:type="dxa"/>
              <w:left w:w="15" w:type="dxa"/>
              <w:bottom w:w="0" w:type="dxa"/>
              <w:right w:w="15" w:type="dxa"/>
            </w:tcMar>
            <w:vAlign w:val="center"/>
          </w:tcPr>
          <w:p>
            <w:pPr>
              <w:rPr>
                <w:rFonts w:ascii="宋体" w:hAnsi="宋体"/>
                <w:bCs/>
                <w:sz w:val="24"/>
              </w:rPr>
            </w:pPr>
          </w:p>
        </w:tc>
        <w:tc>
          <w:tcPr>
            <w:tcW w:w="1590" w:type="dxa"/>
            <w:noWrap/>
            <w:tcMar>
              <w:top w:w="15" w:type="dxa"/>
              <w:left w:w="15" w:type="dxa"/>
              <w:bottom w:w="0" w:type="dxa"/>
              <w:right w:w="15" w:type="dxa"/>
            </w:tcMar>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6" w:hRule="atLeast"/>
        </w:trPr>
        <w:tc>
          <w:tcPr>
            <w:tcW w:w="599" w:type="dxa"/>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3</w:t>
            </w:r>
          </w:p>
        </w:tc>
        <w:tc>
          <w:tcPr>
            <w:tcW w:w="2339" w:type="dxa"/>
            <w:gridSpan w:val="2"/>
            <w:noWrap/>
            <w:tcMar>
              <w:top w:w="15" w:type="dxa"/>
              <w:left w:w="15" w:type="dxa"/>
              <w:bottom w:w="0" w:type="dxa"/>
              <w:right w:w="15" w:type="dxa"/>
            </w:tcMar>
            <w:vAlign w:val="center"/>
          </w:tcPr>
          <w:p>
            <w:pPr>
              <w:jc w:val="center"/>
              <w:rPr>
                <w:rFonts w:ascii="宋体" w:hAnsi="宋体"/>
                <w:bCs/>
                <w:sz w:val="24"/>
              </w:rPr>
            </w:pPr>
          </w:p>
        </w:tc>
        <w:tc>
          <w:tcPr>
            <w:tcW w:w="1236" w:type="dxa"/>
            <w:noWrap/>
            <w:tcMar>
              <w:top w:w="15" w:type="dxa"/>
              <w:left w:w="15" w:type="dxa"/>
              <w:bottom w:w="0" w:type="dxa"/>
              <w:right w:w="15" w:type="dxa"/>
            </w:tcMar>
            <w:vAlign w:val="center"/>
          </w:tcPr>
          <w:p>
            <w:pPr>
              <w:jc w:val="center"/>
              <w:rPr>
                <w:rFonts w:ascii="宋体" w:hAnsi="宋体"/>
                <w:bCs/>
                <w:sz w:val="24"/>
              </w:rPr>
            </w:pPr>
          </w:p>
        </w:tc>
        <w:tc>
          <w:tcPr>
            <w:tcW w:w="1201" w:type="dxa"/>
            <w:noWrap/>
            <w:tcMar>
              <w:top w:w="15" w:type="dxa"/>
              <w:left w:w="15" w:type="dxa"/>
              <w:bottom w:w="0" w:type="dxa"/>
              <w:right w:w="15" w:type="dxa"/>
            </w:tcMar>
            <w:vAlign w:val="center"/>
          </w:tcPr>
          <w:p>
            <w:pPr>
              <w:jc w:val="center"/>
              <w:rPr>
                <w:rFonts w:ascii="宋体" w:hAnsi="宋体"/>
                <w:bCs/>
                <w:sz w:val="24"/>
              </w:rPr>
            </w:pPr>
          </w:p>
        </w:tc>
        <w:tc>
          <w:tcPr>
            <w:tcW w:w="1245" w:type="dxa"/>
            <w:noWrap/>
            <w:tcMar>
              <w:top w:w="15" w:type="dxa"/>
              <w:left w:w="15" w:type="dxa"/>
              <w:bottom w:w="0" w:type="dxa"/>
              <w:right w:w="15" w:type="dxa"/>
            </w:tcMar>
            <w:vAlign w:val="center"/>
          </w:tcPr>
          <w:p>
            <w:pPr>
              <w:jc w:val="center"/>
              <w:rPr>
                <w:rFonts w:ascii="宋体" w:hAnsi="宋体"/>
                <w:bCs/>
                <w:sz w:val="24"/>
              </w:rPr>
            </w:pPr>
          </w:p>
        </w:tc>
        <w:tc>
          <w:tcPr>
            <w:tcW w:w="1515" w:type="dxa"/>
            <w:noWrap/>
            <w:tcMar>
              <w:top w:w="15" w:type="dxa"/>
              <w:left w:w="15" w:type="dxa"/>
              <w:bottom w:w="0" w:type="dxa"/>
              <w:right w:w="15" w:type="dxa"/>
            </w:tcMar>
            <w:vAlign w:val="center"/>
          </w:tcPr>
          <w:p>
            <w:pPr>
              <w:rPr>
                <w:rFonts w:ascii="宋体" w:hAnsi="宋体"/>
                <w:bCs/>
                <w:sz w:val="24"/>
              </w:rPr>
            </w:pPr>
          </w:p>
        </w:tc>
        <w:tc>
          <w:tcPr>
            <w:tcW w:w="1590" w:type="dxa"/>
            <w:noWrap/>
            <w:tcMar>
              <w:top w:w="15" w:type="dxa"/>
              <w:left w:w="15" w:type="dxa"/>
              <w:bottom w:w="0" w:type="dxa"/>
              <w:right w:w="15" w:type="dxa"/>
            </w:tcMar>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1" w:hRule="atLeast"/>
        </w:trPr>
        <w:tc>
          <w:tcPr>
            <w:tcW w:w="599" w:type="dxa"/>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4</w:t>
            </w:r>
          </w:p>
        </w:tc>
        <w:tc>
          <w:tcPr>
            <w:tcW w:w="2339" w:type="dxa"/>
            <w:gridSpan w:val="2"/>
            <w:noWrap/>
            <w:tcMar>
              <w:top w:w="15" w:type="dxa"/>
              <w:left w:w="15" w:type="dxa"/>
              <w:bottom w:w="0" w:type="dxa"/>
              <w:right w:w="15" w:type="dxa"/>
            </w:tcMar>
            <w:vAlign w:val="center"/>
          </w:tcPr>
          <w:p>
            <w:pPr>
              <w:jc w:val="center"/>
              <w:rPr>
                <w:rFonts w:ascii="宋体" w:hAnsi="宋体"/>
                <w:bCs/>
                <w:sz w:val="24"/>
              </w:rPr>
            </w:pPr>
          </w:p>
        </w:tc>
        <w:tc>
          <w:tcPr>
            <w:tcW w:w="1236" w:type="dxa"/>
            <w:noWrap/>
            <w:tcMar>
              <w:top w:w="15" w:type="dxa"/>
              <w:left w:w="15" w:type="dxa"/>
              <w:bottom w:w="0" w:type="dxa"/>
              <w:right w:w="15" w:type="dxa"/>
            </w:tcMar>
            <w:vAlign w:val="center"/>
          </w:tcPr>
          <w:p>
            <w:pPr>
              <w:jc w:val="center"/>
              <w:rPr>
                <w:rFonts w:ascii="宋体" w:hAnsi="宋体"/>
                <w:bCs/>
                <w:sz w:val="24"/>
              </w:rPr>
            </w:pPr>
          </w:p>
        </w:tc>
        <w:tc>
          <w:tcPr>
            <w:tcW w:w="1201" w:type="dxa"/>
            <w:noWrap/>
            <w:tcMar>
              <w:top w:w="15" w:type="dxa"/>
              <w:left w:w="15" w:type="dxa"/>
              <w:bottom w:w="0" w:type="dxa"/>
              <w:right w:w="15" w:type="dxa"/>
            </w:tcMar>
            <w:vAlign w:val="center"/>
          </w:tcPr>
          <w:p>
            <w:pPr>
              <w:jc w:val="center"/>
              <w:rPr>
                <w:rFonts w:ascii="宋体" w:hAnsi="宋体"/>
                <w:bCs/>
                <w:sz w:val="24"/>
              </w:rPr>
            </w:pPr>
          </w:p>
        </w:tc>
        <w:tc>
          <w:tcPr>
            <w:tcW w:w="1245" w:type="dxa"/>
            <w:noWrap/>
            <w:tcMar>
              <w:top w:w="15" w:type="dxa"/>
              <w:left w:w="15" w:type="dxa"/>
              <w:bottom w:w="0" w:type="dxa"/>
              <w:right w:w="15" w:type="dxa"/>
            </w:tcMar>
            <w:vAlign w:val="center"/>
          </w:tcPr>
          <w:p>
            <w:pPr>
              <w:jc w:val="center"/>
              <w:rPr>
                <w:rFonts w:ascii="宋体" w:hAnsi="宋体"/>
                <w:bCs/>
                <w:sz w:val="24"/>
              </w:rPr>
            </w:pPr>
          </w:p>
        </w:tc>
        <w:tc>
          <w:tcPr>
            <w:tcW w:w="1515" w:type="dxa"/>
            <w:noWrap/>
            <w:tcMar>
              <w:top w:w="15" w:type="dxa"/>
              <w:left w:w="15" w:type="dxa"/>
              <w:bottom w:w="0" w:type="dxa"/>
              <w:right w:w="15" w:type="dxa"/>
            </w:tcMar>
            <w:vAlign w:val="center"/>
          </w:tcPr>
          <w:p>
            <w:pPr>
              <w:rPr>
                <w:rFonts w:ascii="宋体" w:hAnsi="宋体"/>
                <w:bCs/>
                <w:sz w:val="24"/>
              </w:rPr>
            </w:pPr>
          </w:p>
        </w:tc>
        <w:tc>
          <w:tcPr>
            <w:tcW w:w="1590" w:type="dxa"/>
            <w:noWrap/>
            <w:tcMar>
              <w:top w:w="15" w:type="dxa"/>
              <w:left w:w="15" w:type="dxa"/>
              <w:bottom w:w="0" w:type="dxa"/>
              <w:right w:w="15" w:type="dxa"/>
            </w:tcMar>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atLeast"/>
        </w:trPr>
        <w:tc>
          <w:tcPr>
            <w:tcW w:w="599" w:type="dxa"/>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w:t>
            </w:r>
          </w:p>
        </w:tc>
        <w:tc>
          <w:tcPr>
            <w:tcW w:w="2339" w:type="dxa"/>
            <w:gridSpan w:val="2"/>
            <w:noWrap/>
            <w:tcMar>
              <w:top w:w="15" w:type="dxa"/>
              <w:left w:w="15" w:type="dxa"/>
              <w:bottom w:w="0" w:type="dxa"/>
              <w:right w:w="15" w:type="dxa"/>
            </w:tcMar>
            <w:vAlign w:val="center"/>
          </w:tcPr>
          <w:p>
            <w:pPr>
              <w:jc w:val="center"/>
              <w:rPr>
                <w:rFonts w:ascii="宋体" w:hAnsi="宋体"/>
                <w:bCs/>
                <w:sz w:val="24"/>
              </w:rPr>
            </w:pPr>
          </w:p>
        </w:tc>
        <w:tc>
          <w:tcPr>
            <w:tcW w:w="1236" w:type="dxa"/>
            <w:noWrap/>
            <w:tcMar>
              <w:top w:w="15" w:type="dxa"/>
              <w:left w:w="15" w:type="dxa"/>
              <w:bottom w:w="0" w:type="dxa"/>
              <w:right w:w="15" w:type="dxa"/>
            </w:tcMar>
            <w:vAlign w:val="center"/>
          </w:tcPr>
          <w:p>
            <w:pPr>
              <w:jc w:val="center"/>
              <w:rPr>
                <w:rFonts w:ascii="宋体" w:hAnsi="宋体"/>
                <w:bCs/>
                <w:sz w:val="24"/>
              </w:rPr>
            </w:pPr>
          </w:p>
        </w:tc>
        <w:tc>
          <w:tcPr>
            <w:tcW w:w="1201" w:type="dxa"/>
            <w:noWrap/>
            <w:tcMar>
              <w:top w:w="15" w:type="dxa"/>
              <w:left w:w="15" w:type="dxa"/>
              <w:bottom w:w="0" w:type="dxa"/>
              <w:right w:w="15" w:type="dxa"/>
            </w:tcMar>
            <w:vAlign w:val="center"/>
          </w:tcPr>
          <w:p>
            <w:pPr>
              <w:jc w:val="center"/>
              <w:rPr>
                <w:rFonts w:ascii="宋体" w:hAnsi="宋体"/>
                <w:bCs/>
                <w:sz w:val="24"/>
              </w:rPr>
            </w:pPr>
          </w:p>
        </w:tc>
        <w:tc>
          <w:tcPr>
            <w:tcW w:w="1245" w:type="dxa"/>
            <w:noWrap/>
            <w:tcMar>
              <w:top w:w="15" w:type="dxa"/>
              <w:left w:w="15" w:type="dxa"/>
              <w:bottom w:w="0" w:type="dxa"/>
              <w:right w:w="15" w:type="dxa"/>
            </w:tcMar>
            <w:vAlign w:val="center"/>
          </w:tcPr>
          <w:p>
            <w:pPr>
              <w:jc w:val="center"/>
              <w:rPr>
                <w:rFonts w:ascii="宋体" w:hAnsi="宋体"/>
                <w:bCs/>
                <w:sz w:val="24"/>
              </w:rPr>
            </w:pPr>
          </w:p>
        </w:tc>
        <w:tc>
          <w:tcPr>
            <w:tcW w:w="1515" w:type="dxa"/>
            <w:noWrap/>
            <w:tcMar>
              <w:top w:w="15" w:type="dxa"/>
              <w:left w:w="15" w:type="dxa"/>
              <w:bottom w:w="0" w:type="dxa"/>
              <w:right w:w="15" w:type="dxa"/>
            </w:tcMar>
            <w:vAlign w:val="center"/>
          </w:tcPr>
          <w:p>
            <w:pPr>
              <w:rPr>
                <w:rFonts w:ascii="宋体" w:hAnsi="宋体"/>
                <w:bCs/>
                <w:sz w:val="24"/>
              </w:rPr>
            </w:pPr>
          </w:p>
        </w:tc>
        <w:tc>
          <w:tcPr>
            <w:tcW w:w="1590" w:type="dxa"/>
            <w:noWrap/>
            <w:tcMar>
              <w:top w:w="15" w:type="dxa"/>
              <w:left w:w="15" w:type="dxa"/>
              <w:bottom w:w="0" w:type="dxa"/>
              <w:right w:w="15" w:type="dxa"/>
            </w:tcMar>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1" w:hRule="atLeast"/>
        </w:trPr>
        <w:tc>
          <w:tcPr>
            <w:tcW w:w="9725" w:type="dxa"/>
            <w:gridSpan w:val="8"/>
            <w:noWrap/>
          </w:tcPr>
          <w:p>
            <w:pPr>
              <w:tabs>
                <w:tab w:val="left" w:pos="630"/>
                <w:tab w:val="left" w:pos="735"/>
                <w:tab w:val="left" w:pos="945"/>
              </w:tabs>
              <w:spacing w:line="360" w:lineRule="auto"/>
              <w:rPr>
                <w:rFonts w:ascii="宋体" w:hAnsi="宋体"/>
                <w:bCs/>
                <w:sz w:val="24"/>
              </w:rPr>
            </w:pPr>
            <w:r>
              <w:rPr>
                <w:rFonts w:hint="eastAsia" w:ascii="宋体" w:hAnsi="宋体"/>
                <w:b/>
                <w:bCs/>
                <w:sz w:val="24"/>
                <w:lang w:val="en-US" w:eastAsia="zh-CN"/>
              </w:rPr>
              <w:t>服务</w:t>
            </w:r>
            <w:r>
              <w:rPr>
                <w:rFonts w:hint="eastAsia" w:ascii="宋体" w:hAnsi="宋体"/>
                <w:b/>
                <w:bCs/>
                <w:sz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trPr>
        <w:tc>
          <w:tcPr>
            <w:tcW w:w="9725" w:type="dxa"/>
            <w:gridSpan w:val="8"/>
            <w:noWrap/>
          </w:tcPr>
          <w:p>
            <w:pPr>
              <w:rPr>
                <w:rFonts w:ascii="宋体" w:hAnsi="宋体"/>
              </w:rPr>
            </w:pPr>
            <w:r>
              <w:rPr>
                <w:rFonts w:hint="eastAsia" w:ascii="宋体"/>
                <w:b/>
                <w:bCs/>
                <w:sz w:val="24"/>
              </w:rPr>
              <w:t>总报价：大写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923" w:type="dxa"/>
            <w:gridSpan w:val="2"/>
            <w:vMerge w:val="restart"/>
            <w:tcBorders>
              <w:top w:val="single" w:color="auto" w:sz="4" w:space="0"/>
              <w:left w:val="single" w:color="auto" w:sz="4" w:space="0"/>
              <w:right w:val="single" w:color="auto" w:sz="4" w:space="0"/>
            </w:tcBorders>
            <w:noWrap/>
            <w:vAlign w:val="center"/>
          </w:tcPr>
          <w:p>
            <w:pPr>
              <w:pStyle w:val="55"/>
              <w:spacing w:line="400" w:lineRule="exact"/>
              <w:ind w:firstLine="120" w:firstLineChars="50"/>
              <w:rPr>
                <w:rFonts w:ascii="宋体" w:hAnsi="宋体"/>
                <w:b/>
                <w:bCs/>
                <w:sz w:val="24"/>
              </w:rPr>
            </w:pPr>
            <w:r>
              <w:rPr>
                <w:rFonts w:hint="eastAsia" w:ascii="宋体" w:hAnsi="宋体"/>
                <w:b/>
                <w:bCs/>
                <w:sz w:val="24"/>
              </w:rPr>
              <w:t>服</w:t>
            </w:r>
          </w:p>
          <w:p>
            <w:pPr>
              <w:pStyle w:val="55"/>
              <w:spacing w:line="400" w:lineRule="exact"/>
              <w:ind w:firstLine="120" w:firstLineChars="50"/>
              <w:rPr>
                <w:rFonts w:ascii="宋体" w:hAnsi="宋体"/>
                <w:b/>
                <w:bCs/>
                <w:sz w:val="24"/>
              </w:rPr>
            </w:pPr>
            <w:r>
              <w:rPr>
                <w:rFonts w:hint="eastAsia" w:ascii="宋体" w:hAnsi="宋体"/>
                <w:b/>
                <w:bCs/>
                <w:sz w:val="24"/>
              </w:rPr>
              <w:t>务</w:t>
            </w:r>
          </w:p>
          <w:p>
            <w:pPr>
              <w:pStyle w:val="55"/>
              <w:spacing w:line="400" w:lineRule="exact"/>
              <w:ind w:firstLine="120" w:firstLineChars="50"/>
              <w:rPr>
                <w:rFonts w:ascii="宋体" w:hAnsi="宋体"/>
                <w:b/>
                <w:bCs/>
                <w:sz w:val="24"/>
              </w:rPr>
            </w:pPr>
            <w:r>
              <w:rPr>
                <w:rFonts w:hint="eastAsia" w:ascii="宋体" w:hAnsi="宋体"/>
                <w:b/>
                <w:bCs/>
                <w:sz w:val="24"/>
              </w:rPr>
              <w:t>承</w:t>
            </w:r>
          </w:p>
          <w:p>
            <w:pPr>
              <w:pStyle w:val="55"/>
              <w:spacing w:line="400" w:lineRule="exact"/>
              <w:ind w:firstLine="120" w:firstLineChars="50"/>
              <w:rPr>
                <w:rFonts w:ascii="宋体" w:hAnsi="宋体"/>
                <w:bCs/>
                <w:sz w:val="24"/>
              </w:rPr>
            </w:pPr>
            <w:r>
              <w:rPr>
                <w:rFonts w:hint="eastAsia" w:ascii="宋体" w:hAnsi="宋体"/>
                <w:b/>
                <w:bCs/>
                <w:sz w:val="24"/>
              </w:rPr>
              <w:t>诺</w:t>
            </w:r>
          </w:p>
        </w:tc>
        <w:tc>
          <w:tcPr>
            <w:tcW w:w="8802" w:type="dxa"/>
            <w:gridSpan w:val="6"/>
            <w:tcBorders>
              <w:top w:val="single" w:color="auto" w:sz="4" w:space="0"/>
              <w:left w:val="single" w:color="auto" w:sz="4" w:space="0"/>
              <w:right w:val="single" w:color="auto" w:sz="4" w:space="0"/>
            </w:tcBorders>
            <w:noWrap/>
          </w:tcPr>
          <w:p>
            <w:pPr>
              <w:numPr>
                <w:ilvl w:val="0"/>
                <w:numId w:val="31"/>
              </w:numPr>
              <w:rPr>
                <w:rFonts w:ascii="宋体" w:hAnsi="宋体"/>
                <w:bCs/>
                <w:sz w:val="24"/>
              </w:rPr>
            </w:pPr>
            <w:r>
              <w:rPr>
                <w:rFonts w:hint="eastAsia" w:ascii="宋体" w:hAnsi="宋体"/>
                <w:bCs/>
                <w:sz w:val="24"/>
              </w:rPr>
              <w:t>1.质量</w:t>
            </w:r>
            <w:r>
              <w:rPr>
                <w:rFonts w:ascii="宋体" w:hAnsi="宋体"/>
                <w:bCs/>
                <w:sz w:val="24"/>
              </w:rPr>
              <w:t xml:space="preserve"> 2.</w:t>
            </w:r>
            <w:r>
              <w:rPr>
                <w:rFonts w:hint="eastAsia" w:ascii="宋体" w:hAnsi="宋体"/>
                <w:bCs/>
                <w:sz w:val="24"/>
              </w:rPr>
              <w:t>安装3</w:t>
            </w:r>
            <w:r>
              <w:rPr>
                <w:rFonts w:ascii="宋体" w:hAnsi="宋体"/>
                <w:bCs/>
                <w:sz w:val="24"/>
              </w:rPr>
              <w:t>."</w:t>
            </w:r>
            <w:r>
              <w:rPr>
                <w:rFonts w:hint="eastAsia" w:ascii="宋体" w:hAnsi="宋体"/>
                <w:bCs/>
                <w:sz w:val="24"/>
              </w:rPr>
              <w:t>三包</w:t>
            </w:r>
            <w:r>
              <w:rPr>
                <w:rFonts w:ascii="宋体" w:hAnsi="宋体"/>
                <w:bCs/>
                <w:sz w:val="24"/>
              </w:rPr>
              <w:t>"(</w:t>
            </w:r>
            <w:r>
              <w:rPr>
                <w:rFonts w:hint="eastAsia" w:ascii="宋体" w:hAnsi="宋体"/>
                <w:bCs/>
                <w:sz w:val="24"/>
              </w:rPr>
              <w:t>包修、包退、包换)4</w:t>
            </w:r>
            <w:r>
              <w:rPr>
                <w:rFonts w:ascii="宋体" w:hAnsi="宋体"/>
                <w:bCs/>
                <w:sz w:val="24"/>
              </w:rPr>
              <w:t>.</w:t>
            </w:r>
            <w:r>
              <w:rPr>
                <w:rFonts w:hint="eastAsia" w:ascii="宋体" w:hAnsi="宋体"/>
                <w:bCs/>
                <w:sz w:val="24"/>
              </w:rPr>
              <w:t>其他承诺</w:t>
            </w:r>
          </w:p>
          <w:p>
            <w:pPr>
              <w:rPr>
                <w:rFonts w:ascii="宋体" w:hAnsi="宋体"/>
                <w:bCs/>
                <w:sz w:val="24"/>
              </w:rPr>
            </w:pPr>
            <w:r>
              <w:rPr>
                <w:rFonts w:hint="eastAsia" w:ascii="宋体" w:hAnsi="宋体"/>
                <w:bCs/>
                <w:sz w:val="24"/>
              </w:rPr>
              <w:t>（以上是主要承诺，供</w:t>
            </w:r>
            <w:r>
              <w:rPr>
                <w:rFonts w:hint="eastAsia" w:ascii="宋体" w:hAnsi="宋体"/>
                <w:bCs/>
                <w:sz w:val="24"/>
                <w:lang w:eastAsia="zh-CN"/>
              </w:rPr>
              <w:t>磋商供应商</w:t>
            </w:r>
            <w:r>
              <w:rPr>
                <w:rFonts w:hint="eastAsia" w:ascii="宋体" w:hAnsi="宋体"/>
                <w:bCs/>
                <w:sz w:val="24"/>
              </w:rPr>
              <w:t>参考，</w:t>
            </w:r>
            <w:r>
              <w:rPr>
                <w:rFonts w:hint="eastAsia" w:ascii="宋体" w:hAnsi="宋体"/>
                <w:bCs/>
                <w:sz w:val="24"/>
                <w:lang w:eastAsia="zh-CN"/>
              </w:rPr>
              <w:t>磋商供应商</w:t>
            </w:r>
            <w:r>
              <w:rPr>
                <w:rFonts w:hint="eastAsia" w:ascii="宋体" w:hAnsi="宋体"/>
                <w:bCs/>
                <w:sz w:val="24"/>
              </w:rPr>
              <w:t>应在满足采购文件要求的基础上，根据自己单位的情况作出其他具体承诺）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923" w:type="dxa"/>
            <w:gridSpan w:val="2"/>
            <w:vMerge w:val="continue"/>
            <w:tcBorders>
              <w:left w:val="single" w:color="auto" w:sz="4" w:space="0"/>
              <w:bottom w:val="single" w:color="auto" w:sz="4" w:space="0"/>
              <w:right w:val="single" w:color="auto" w:sz="4" w:space="0"/>
            </w:tcBorders>
            <w:noWrap/>
            <w:vAlign w:val="center"/>
          </w:tcPr>
          <w:p>
            <w:pPr>
              <w:pStyle w:val="55"/>
              <w:spacing w:line="400" w:lineRule="exact"/>
              <w:rPr>
                <w:rFonts w:ascii="宋体" w:hAnsi="宋体"/>
                <w:bCs/>
                <w:sz w:val="24"/>
              </w:rPr>
            </w:pPr>
          </w:p>
        </w:tc>
        <w:tc>
          <w:tcPr>
            <w:tcW w:w="8802" w:type="dxa"/>
            <w:gridSpan w:val="6"/>
            <w:tcBorders>
              <w:left w:val="single" w:color="auto" w:sz="4" w:space="0"/>
              <w:bottom w:val="single" w:color="auto" w:sz="4" w:space="0"/>
              <w:right w:val="single" w:color="auto" w:sz="4" w:space="0"/>
            </w:tcBorders>
            <w:noWrap/>
          </w:tcPr>
          <w:p>
            <w:pPr>
              <w:rPr>
                <w:rFonts w:ascii="宋体" w:hAnsi="宋体"/>
                <w:bCs/>
                <w:sz w:val="24"/>
              </w:rPr>
            </w:pPr>
          </w:p>
        </w:tc>
      </w:tr>
    </w:tbl>
    <w:p>
      <w:pPr>
        <w:pStyle w:val="46"/>
        <w:numPr>
          <w:ilvl w:val="0"/>
          <w:numId w:val="0"/>
        </w:numPr>
        <w:ind w:left="2" w:leftChars="-200" w:hanging="422" w:hangingChars="175"/>
        <w:rPr>
          <w:b/>
          <w:sz w:val="24"/>
        </w:rPr>
      </w:pPr>
    </w:p>
    <w:p>
      <w:pPr>
        <w:spacing w:line="400" w:lineRule="exact"/>
        <w:ind w:firstLine="315" w:firstLineChars="150"/>
        <w:outlineLvl w:val="9"/>
        <w:rPr>
          <w:rFonts w:ascii="宋体" w:hAnsi="宋体"/>
          <w:bCs/>
          <w:color w:val="000000"/>
          <w:szCs w:val="21"/>
        </w:rPr>
      </w:pPr>
    </w:p>
    <w:p>
      <w:pPr>
        <w:pStyle w:val="62"/>
        <w:rPr>
          <w:rFonts w:ascii="宋体" w:hAnsi="宋体"/>
          <w:bCs/>
          <w:color w:val="000000"/>
          <w:szCs w:val="21"/>
        </w:rPr>
      </w:pPr>
    </w:p>
    <w:p>
      <w:pPr>
        <w:pStyle w:val="46"/>
        <w:widowControl w:val="0"/>
        <w:numPr>
          <w:ilvl w:val="0"/>
          <w:numId w:val="0"/>
        </w:numPr>
        <w:autoSpaceDE w:val="0"/>
        <w:autoSpaceDN w:val="0"/>
        <w:adjustRightInd w:val="0"/>
        <w:spacing w:after="20" w:line="288" w:lineRule="auto"/>
        <w:jc w:val="both"/>
        <w:textAlignment w:val="baseline"/>
        <w:rPr>
          <w:rFonts w:ascii="宋体" w:hAnsi="宋体"/>
          <w:bCs/>
          <w:color w:val="000000"/>
          <w:szCs w:val="21"/>
        </w:rPr>
      </w:pPr>
    </w:p>
    <w:p>
      <w:pPr>
        <w:pStyle w:val="46"/>
        <w:widowControl w:val="0"/>
        <w:numPr>
          <w:ilvl w:val="0"/>
          <w:numId w:val="0"/>
        </w:numPr>
        <w:autoSpaceDE w:val="0"/>
        <w:autoSpaceDN w:val="0"/>
        <w:adjustRightInd w:val="0"/>
        <w:spacing w:after="20" w:line="288" w:lineRule="auto"/>
        <w:jc w:val="both"/>
        <w:textAlignment w:val="baseline"/>
        <w:rPr>
          <w:rFonts w:ascii="宋体" w:hAnsi="宋体"/>
          <w:bCs/>
          <w:color w:val="000000"/>
          <w:szCs w:val="21"/>
        </w:rPr>
      </w:pPr>
    </w:p>
    <w:p>
      <w:pPr>
        <w:widowControl/>
        <w:adjustRightInd w:val="0"/>
        <w:snapToGrid w:val="0"/>
        <w:spacing w:line="360" w:lineRule="auto"/>
        <w:jc w:val="center"/>
        <w:outlineLvl w:val="9"/>
        <w:rPr>
          <w:sz w:val="24"/>
        </w:rPr>
      </w:pPr>
    </w:p>
    <w:p>
      <w:pPr>
        <w:widowControl/>
        <w:adjustRightInd w:val="0"/>
        <w:snapToGrid w:val="0"/>
        <w:spacing w:line="360" w:lineRule="auto"/>
        <w:jc w:val="center"/>
        <w:outlineLvl w:val="9"/>
        <w:rPr>
          <w:sz w:val="24"/>
        </w:rPr>
      </w:pPr>
    </w:p>
    <w:p>
      <w:pPr>
        <w:pStyle w:val="62"/>
      </w:pPr>
    </w:p>
    <w:p>
      <w:pPr>
        <w:widowControl/>
        <w:adjustRightInd w:val="0"/>
        <w:snapToGrid w:val="0"/>
        <w:spacing w:line="360" w:lineRule="auto"/>
        <w:jc w:val="center"/>
        <w:outlineLvl w:val="9"/>
        <w:rPr>
          <w:sz w:val="24"/>
        </w:rPr>
      </w:pPr>
    </w:p>
    <w:p>
      <w:pPr>
        <w:widowControl/>
        <w:adjustRightInd w:val="0"/>
        <w:snapToGrid w:val="0"/>
        <w:spacing w:line="360" w:lineRule="auto"/>
        <w:jc w:val="center"/>
        <w:outlineLvl w:val="9"/>
        <w:rPr>
          <w:sz w:val="24"/>
        </w:rPr>
      </w:pPr>
    </w:p>
    <w:p>
      <w:pPr>
        <w:spacing w:line="400" w:lineRule="exact"/>
        <w:jc w:val="center"/>
        <w:outlineLvl w:val="1"/>
        <w:rPr>
          <w:rFonts w:ascii="黑体" w:eastAsia="黑体"/>
          <w:bCs/>
          <w:color w:val="000000"/>
          <w:sz w:val="28"/>
          <w:szCs w:val="28"/>
        </w:rPr>
      </w:pPr>
      <w:r>
        <w:rPr>
          <w:rFonts w:hint="eastAsia" w:ascii="Arial" w:hAnsi="Arial" w:eastAsia="黑体" w:cs="Times New Roman"/>
          <w:b/>
          <w:bCs/>
          <w:kern w:val="2"/>
          <w:sz w:val="32"/>
          <w:szCs w:val="32"/>
          <w:lang w:val="en-US" w:eastAsia="zh-CN" w:bidi="ar-SA"/>
        </w:rPr>
        <w:t>（五）服务偏离表</w:t>
      </w:r>
    </w:p>
    <w:p>
      <w:pPr>
        <w:widowControl/>
        <w:adjustRightInd w:val="0"/>
        <w:snapToGrid w:val="0"/>
        <w:spacing w:line="360" w:lineRule="auto"/>
        <w:jc w:val="center"/>
        <w:outlineLvl w:val="9"/>
      </w:pPr>
    </w:p>
    <w:p>
      <w:pPr>
        <w:spacing w:line="400" w:lineRule="exact"/>
        <w:jc w:val="center"/>
        <w:outlineLvl w:val="9"/>
        <w:rPr>
          <w:rFonts w:ascii="黑体" w:eastAsia="黑体"/>
          <w:bCs/>
          <w:color w:val="000000"/>
          <w:sz w:val="28"/>
          <w:szCs w:val="28"/>
        </w:rPr>
      </w:pPr>
    </w:p>
    <w:p>
      <w:pPr>
        <w:spacing w:line="400" w:lineRule="exact"/>
        <w:rPr>
          <w:rFonts w:ascii="黑体" w:eastAsia="黑体"/>
          <w:bCs/>
          <w:color w:val="000000"/>
          <w:sz w:val="24"/>
          <w:szCs w:val="28"/>
        </w:rPr>
      </w:pPr>
      <w:r>
        <w:rPr>
          <w:rFonts w:hint="eastAsia" w:ascii="黑体" w:eastAsia="黑体"/>
          <w:bCs/>
          <w:color w:val="000000"/>
          <w:sz w:val="24"/>
          <w:szCs w:val="28"/>
          <w:lang w:eastAsia="zh-CN"/>
        </w:rPr>
        <w:t>磋商供应商</w:t>
      </w:r>
      <w:r>
        <w:rPr>
          <w:rFonts w:hint="eastAsia" w:ascii="黑体" w:eastAsia="黑体"/>
          <w:bCs/>
          <w:color w:val="000000"/>
          <w:sz w:val="24"/>
          <w:szCs w:val="28"/>
        </w:rPr>
        <w:t>名称（盖章）</w:t>
      </w:r>
      <w:r>
        <w:rPr>
          <w:rFonts w:ascii="黑体" w:eastAsia="黑体"/>
          <w:bCs/>
          <w:color w:val="000000"/>
          <w:sz w:val="24"/>
          <w:szCs w:val="28"/>
        </w:rPr>
        <w:t xml:space="preserve">                                   </w:t>
      </w:r>
      <w:r>
        <w:rPr>
          <w:rFonts w:hint="eastAsia" w:ascii="黑体" w:eastAsia="黑体"/>
          <w:bCs/>
          <w:color w:val="000000"/>
          <w:sz w:val="24"/>
          <w:szCs w:val="28"/>
        </w:rPr>
        <w:t>政府采购编号：</w:t>
      </w:r>
    </w:p>
    <w:p>
      <w:pPr>
        <w:spacing w:line="400" w:lineRule="exact"/>
        <w:rPr>
          <w:rFonts w:ascii="黑体" w:eastAsia="黑体"/>
          <w:bCs/>
          <w:color w:val="000000"/>
        </w:rPr>
      </w:pPr>
    </w:p>
    <w:tbl>
      <w:tblPr>
        <w:tblStyle w:val="63"/>
        <w:tblW w:w="9353" w:type="dxa"/>
        <w:tblInd w:w="0" w:type="dxa"/>
        <w:tblLayout w:type="fixed"/>
        <w:tblCellMar>
          <w:top w:w="0" w:type="dxa"/>
          <w:left w:w="0" w:type="dxa"/>
          <w:bottom w:w="0" w:type="dxa"/>
          <w:right w:w="0" w:type="dxa"/>
        </w:tblCellMar>
      </w:tblPr>
      <w:tblGrid>
        <w:gridCol w:w="1905"/>
        <w:gridCol w:w="2835"/>
        <w:gridCol w:w="2835"/>
        <w:gridCol w:w="1778"/>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
                <w:bCs/>
                <w:color w:val="000000"/>
              </w:rPr>
            </w:pPr>
            <w:r>
              <w:rPr>
                <w:rFonts w:hint="eastAsia" w:ascii="宋体" w:hAnsi="宋体"/>
                <w:b/>
                <w:bCs/>
                <w:color w:val="000000"/>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color w:val="000000"/>
              </w:rPr>
            </w:pPr>
            <w:r>
              <w:rPr>
                <w:rFonts w:hint="eastAsia" w:ascii="宋体" w:hAnsi="宋体"/>
                <w:b/>
                <w:bCs/>
                <w:color w:val="000000"/>
              </w:rPr>
              <w:t>采购要求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color w:val="000000"/>
              </w:rPr>
            </w:pPr>
            <w:r>
              <w:rPr>
                <w:rFonts w:hint="eastAsia" w:ascii="宋体" w:hAnsi="宋体"/>
                <w:b/>
                <w:bCs/>
                <w:color w:val="000000"/>
              </w:rPr>
              <w:t>实报内容</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color w:val="000000"/>
              </w:rPr>
            </w:pPr>
            <w:r>
              <w:rPr>
                <w:rFonts w:hint="eastAsia" w:ascii="宋体" w:hAnsi="宋体"/>
                <w:b/>
                <w:bCs/>
                <w:color w:val="000000"/>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color w:val="00000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ascii="宋体"/>
                <w:bCs/>
                <w:color w:val="00000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color w:val="00000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color w:val="000000"/>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color w:val="00000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ascii="宋体"/>
                <w:bCs/>
                <w:color w:val="00000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color w:val="00000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color w:val="000000"/>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color w:val="00000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ascii="宋体"/>
                <w:bCs/>
                <w:color w:val="00000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color w:val="00000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color w:val="000000"/>
              </w:rPr>
            </w:pPr>
          </w:p>
        </w:tc>
      </w:tr>
    </w:tbl>
    <w:p>
      <w:pPr>
        <w:rPr>
          <w:sz w:val="24"/>
        </w:rPr>
      </w:pPr>
    </w:p>
    <w:p>
      <w:pPr>
        <w:spacing w:line="480" w:lineRule="auto"/>
        <w:rPr>
          <w:rFonts w:ascii="宋体" w:hAnsi="宋体"/>
          <w:sz w:val="24"/>
        </w:rPr>
      </w:pPr>
      <w:r>
        <w:rPr>
          <w:rFonts w:hint="eastAsia" w:ascii="宋体" w:hAnsi="宋体"/>
          <w:sz w:val="24"/>
        </w:rPr>
        <w:t>磋商供应商（公章）</w:t>
      </w:r>
      <w:r>
        <w:rPr>
          <w:rFonts w:hint="eastAsia" w:ascii="Arial" w:hAnsi="Arial" w:eastAsia="黑体" w:cs="Times New Roman"/>
          <w:b/>
          <w:bCs/>
          <w:kern w:val="2"/>
          <w:sz w:val="32"/>
          <w:szCs w:val="32"/>
          <w:lang w:val="en-US" w:eastAsia="zh-CN" w:bidi="ar-SA"/>
        </w:rPr>
        <w:t xml:space="preserve">:                        </w:t>
      </w:r>
    </w:p>
    <w:p>
      <w:pPr>
        <w:spacing w:line="480" w:lineRule="auto"/>
        <w:rPr>
          <w:rFonts w:ascii="宋体" w:hAnsi="宋体"/>
          <w:sz w:val="24"/>
        </w:rPr>
      </w:pPr>
      <w:r>
        <w:rPr>
          <w:rFonts w:hint="eastAsia" w:ascii="宋体" w:hAnsi="宋体"/>
          <w:sz w:val="24"/>
        </w:rPr>
        <w:t xml:space="preserve">法定代表人或授权委托人（签字或盖章）:                    </w:t>
      </w:r>
    </w:p>
    <w:p>
      <w:pPr>
        <w:spacing w:line="480" w:lineRule="auto"/>
        <w:rPr>
          <w:sz w:val="24"/>
        </w:rPr>
      </w:pPr>
      <w:r>
        <w:rPr>
          <w:rFonts w:hint="eastAsia"/>
          <w:sz w:val="24"/>
        </w:rPr>
        <w:t>日期： 年 月 日</w:t>
      </w:r>
    </w:p>
    <w:p/>
    <w:p>
      <w:pPr>
        <w:spacing w:line="480" w:lineRule="auto"/>
        <w:rPr>
          <w:rFonts w:hint="eastAsia" w:ascii="宋体" w:hAnsi="宋体"/>
          <w:sz w:val="24"/>
          <w:lang w:val="en-US" w:eastAsia="zh-CN"/>
        </w:rPr>
      </w:pPr>
      <w:r>
        <w:rPr>
          <w:rFonts w:hint="eastAsia" w:ascii="宋体" w:hAnsi="宋体"/>
          <w:sz w:val="24"/>
          <w:lang w:val="en-US" w:eastAsia="zh-CN"/>
        </w:rPr>
        <w:t>注：（1）本表不得删除；</w:t>
      </w:r>
    </w:p>
    <w:p>
      <w:pPr>
        <w:spacing w:line="480" w:lineRule="auto"/>
        <w:rPr>
          <w:rFonts w:hint="eastAsia" w:ascii="宋体" w:hAnsi="宋体"/>
          <w:sz w:val="24"/>
          <w:lang w:val="en-US" w:eastAsia="zh-CN"/>
        </w:rPr>
      </w:pPr>
      <w:r>
        <w:rPr>
          <w:rFonts w:hint="eastAsia" w:ascii="宋体" w:hAnsi="宋体"/>
          <w:sz w:val="24"/>
          <w:lang w:val="en-US" w:eastAsia="zh-CN"/>
        </w:rPr>
        <w:t xml:space="preserve">   （2）如无任何技术偏离，请于本表 “偏离说明”中注明“无偏离”；</w:t>
      </w:r>
    </w:p>
    <w:p>
      <w:pPr>
        <w:spacing w:line="480" w:lineRule="auto"/>
        <w:rPr>
          <w:rFonts w:hint="eastAsia" w:ascii="宋体" w:hAnsi="宋体"/>
          <w:sz w:val="24"/>
          <w:lang w:val="en-US" w:eastAsia="zh-CN"/>
        </w:rPr>
      </w:pPr>
      <w:r>
        <w:rPr>
          <w:rFonts w:hint="eastAsia" w:ascii="宋体" w:hAnsi="宋体"/>
          <w:sz w:val="24"/>
          <w:lang w:val="en-US" w:eastAsia="zh-CN"/>
        </w:rPr>
        <w:t xml:space="preserve">   （3）如有技术偏离项，请于本表中列明偏离内容，如需要可自行延长，其余无偏离内容不须赘述。</w:t>
      </w:r>
    </w:p>
    <w:p/>
    <w:p/>
    <w:p/>
    <w:p/>
    <w:p/>
    <w:p/>
    <w:p/>
    <w:p/>
    <w:p/>
    <w:p/>
    <w:p/>
    <w:p/>
    <w:p/>
    <w:p/>
    <w:p>
      <w:pPr>
        <w:pStyle w:val="4"/>
        <w:numPr>
          <w:ilvl w:val="1"/>
          <w:numId w:val="0"/>
        </w:numPr>
        <w:jc w:val="center"/>
      </w:pPr>
      <w:r>
        <w:rPr>
          <w:rFonts w:hint="eastAsia"/>
        </w:rPr>
        <w:t>（六）法定代表人授权委托书（格式）</w:t>
      </w:r>
    </w:p>
    <w:p>
      <w:pPr>
        <w:topLinePunct/>
        <w:snapToGrid w:val="0"/>
        <w:spacing w:line="360" w:lineRule="auto"/>
        <w:jc w:val="center"/>
        <w:rPr>
          <w:rFonts w:ascii="宋体" w:hAnsi="宋体"/>
          <w:sz w:val="24"/>
        </w:rPr>
      </w:pPr>
      <w:r>
        <w:rPr>
          <w:rFonts w:hint="eastAsia" w:ascii="宋体" w:hAnsi="宋体"/>
          <w:sz w:val="24"/>
        </w:rPr>
        <w:t>采购编号：</w:t>
      </w:r>
    </w:p>
    <w:p>
      <w:pPr>
        <w:topLinePunct/>
        <w:snapToGrid w:val="0"/>
        <w:spacing w:line="360" w:lineRule="auto"/>
        <w:jc w:val="center"/>
        <w:rPr>
          <w:rFonts w:ascii="宋体" w:hAnsi="宋体"/>
          <w:sz w:val="24"/>
        </w:rPr>
      </w:pPr>
      <w:r>
        <w:rPr>
          <w:rFonts w:hint="eastAsia" w:ascii="宋体" w:hAnsi="宋体"/>
          <w:sz w:val="24"/>
        </w:rPr>
        <w:t>日期：</w:t>
      </w:r>
    </w:p>
    <w:p>
      <w:pPr>
        <w:topLinePunct/>
        <w:snapToGrid w:val="0"/>
        <w:spacing w:line="360" w:lineRule="auto"/>
        <w:jc w:val="center"/>
        <w:rPr>
          <w:rFonts w:ascii="宋体" w:hAnsi="宋体"/>
          <w:sz w:val="24"/>
        </w:rPr>
      </w:pPr>
    </w:p>
    <w:p>
      <w:pPr>
        <w:topLinePunct/>
        <w:snapToGrid w:val="0"/>
        <w:spacing w:line="360" w:lineRule="auto"/>
        <w:rPr>
          <w:rFonts w:ascii="宋体" w:hAnsi="宋体"/>
          <w:sz w:val="24"/>
          <w:u w:val="single"/>
        </w:rPr>
      </w:pPr>
      <w:r>
        <w:rPr>
          <w:rFonts w:hint="eastAsia" w:ascii="宋体" w:hAnsi="宋体"/>
          <w:sz w:val="24"/>
          <w:u w:val="single"/>
        </w:rPr>
        <w:t xml:space="preserve">无锡市建汇建设工程咨询事务所有限公司：  </w:t>
      </w:r>
    </w:p>
    <w:p>
      <w:pPr>
        <w:topLinePunct/>
        <w:snapToGrid w:val="0"/>
        <w:spacing w:line="360" w:lineRule="auto"/>
        <w:rPr>
          <w:rFonts w:ascii="宋体" w:hAnsi="宋体"/>
          <w:sz w:val="24"/>
        </w:rPr>
      </w:pPr>
      <w:r>
        <w:rPr>
          <w:rFonts w:hint="eastAsia" w:ascii="宋体" w:hAnsi="宋体"/>
          <w:sz w:val="24"/>
          <w:u w:val="single"/>
        </w:rPr>
        <w:t xml:space="preserve">     （磋商供应商名称）       </w:t>
      </w:r>
      <w:r>
        <w:rPr>
          <w:rFonts w:hint="eastAsia" w:ascii="宋体" w:hAnsi="宋体" w:cs="宋体"/>
          <w:sz w:val="24"/>
        </w:rPr>
        <w:t>系</w:t>
      </w:r>
      <w:r>
        <w:rPr>
          <w:rFonts w:hint="eastAsia" w:ascii="宋体" w:hAnsi="宋体"/>
          <w:sz w:val="24"/>
        </w:rPr>
        <w:t>中华人民共和国合法企业</w:t>
      </w:r>
    </w:p>
    <w:p>
      <w:pPr>
        <w:topLinePunct/>
        <w:snapToGrid w:val="0"/>
        <w:spacing w:line="360" w:lineRule="auto"/>
        <w:rPr>
          <w:rFonts w:ascii="宋体" w:hAnsi="宋体"/>
          <w:sz w:val="24"/>
        </w:rPr>
      </w:pPr>
      <w:r>
        <w:rPr>
          <w:rFonts w:hint="eastAsia" w:ascii="宋体" w:hAnsi="宋体"/>
          <w:sz w:val="24"/>
        </w:rPr>
        <w:t>法定地址：                      特授权      代表我公司（单位）全权办理针对本项目（采购编号：          ）的报价等具体工作，并签署全部有关文件、协议及合同。</w:t>
      </w:r>
    </w:p>
    <w:p>
      <w:pPr>
        <w:topLinePunct/>
        <w:snapToGrid w:val="0"/>
        <w:spacing w:line="360" w:lineRule="auto"/>
        <w:ind w:firstLine="480"/>
        <w:rPr>
          <w:rFonts w:ascii="宋体" w:hAnsi="宋体"/>
          <w:sz w:val="24"/>
        </w:rPr>
      </w:pPr>
      <w:r>
        <w:rPr>
          <w:rFonts w:hint="eastAsia" w:ascii="宋体" w:hAnsi="宋体"/>
          <w:sz w:val="24"/>
        </w:rPr>
        <w:t>我公司（单位）对被授权人的签名负全部责任。</w:t>
      </w:r>
    </w:p>
    <w:p>
      <w:pPr>
        <w:topLinePunct/>
        <w:snapToGrid w:val="0"/>
        <w:spacing w:line="360" w:lineRule="auto"/>
        <w:ind w:firstLine="480"/>
        <w:rPr>
          <w:rFonts w:ascii="宋体" w:hAnsi="宋体"/>
          <w:sz w:val="24"/>
        </w:rPr>
      </w:pPr>
      <w:r>
        <w:rPr>
          <w:rFonts w:hint="eastAsia" w:ascii="宋体" w:hAnsi="宋体"/>
          <w:sz w:val="24"/>
        </w:rPr>
        <w:t>在撤销授权的书面通知送达你处以前，本授权书一直有效，被授权人签署的所有文件（在授权书有效期内签署的）不因授权的撤销而失效。被授权人有（无）转委托权。</w:t>
      </w:r>
    </w:p>
    <w:p>
      <w:pPr>
        <w:topLinePunct/>
        <w:snapToGrid w:val="0"/>
        <w:spacing w:line="360" w:lineRule="auto"/>
        <w:ind w:firstLine="480"/>
        <w:rPr>
          <w:rFonts w:ascii="宋体" w:hAnsi="宋体"/>
          <w:sz w:val="24"/>
        </w:rPr>
      </w:pPr>
      <w:r>
        <w:rPr>
          <w:rFonts w:hint="eastAsia" w:ascii="宋体" w:hAnsi="宋体"/>
          <w:sz w:val="24"/>
        </w:rPr>
        <w:t>被授权人情况：</w:t>
      </w:r>
    </w:p>
    <w:p>
      <w:pPr>
        <w:topLinePunct/>
        <w:snapToGrid w:val="0"/>
        <w:spacing w:line="360" w:lineRule="auto"/>
        <w:ind w:firstLine="480"/>
        <w:rPr>
          <w:rFonts w:ascii="宋体" w:hAnsi="宋体"/>
          <w:sz w:val="24"/>
        </w:rPr>
      </w:pPr>
      <w:r>
        <w:rPr>
          <w:rFonts w:hint="eastAsia" w:ascii="宋体" w:hAnsi="宋体"/>
          <w:sz w:val="24"/>
        </w:rPr>
        <w:t>姓名：          性别：         年龄：          职务：</w:t>
      </w:r>
    </w:p>
    <w:p>
      <w:pPr>
        <w:topLinePunct/>
        <w:snapToGrid w:val="0"/>
        <w:spacing w:line="360" w:lineRule="auto"/>
        <w:ind w:firstLine="480"/>
        <w:rPr>
          <w:rFonts w:ascii="宋体" w:hAnsi="宋体"/>
          <w:sz w:val="24"/>
        </w:rPr>
      </w:pPr>
      <w:r>
        <w:rPr>
          <w:rFonts w:hint="eastAsia" w:ascii="宋体" w:hAnsi="宋体"/>
          <w:sz w:val="24"/>
        </w:rPr>
        <w:t>身份证号码：                   电话：</w:t>
      </w:r>
    </w:p>
    <w:p>
      <w:pPr>
        <w:topLinePunct/>
        <w:snapToGrid w:val="0"/>
        <w:spacing w:line="360" w:lineRule="auto"/>
        <w:ind w:firstLine="480"/>
        <w:rPr>
          <w:rFonts w:ascii="宋体" w:hAnsi="宋体"/>
          <w:sz w:val="24"/>
        </w:rPr>
      </w:pPr>
      <w:r>
        <w:rPr>
          <w:rFonts w:hint="eastAsia" w:ascii="宋体" w:hAnsi="宋体"/>
          <w:sz w:val="24"/>
        </w:rPr>
        <w:t>通讯地址：</w:t>
      </w:r>
    </w:p>
    <w:p>
      <w:pPr>
        <w:topLinePunct/>
        <w:snapToGrid w:val="0"/>
        <w:spacing w:line="360" w:lineRule="auto"/>
        <w:ind w:firstLine="480"/>
        <w:rPr>
          <w:rFonts w:ascii="宋体" w:hAnsi="宋体"/>
          <w:sz w:val="24"/>
        </w:rPr>
      </w:pPr>
      <w:r>
        <w:rPr>
          <w:rFonts w:hint="eastAsia" w:ascii="宋体" w:hAnsi="宋体"/>
          <w:sz w:val="24"/>
        </w:rPr>
        <w:t>被授权人签名：                  单位名称（盖章）：</w:t>
      </w:r>
    </w:p>
    <w:p>
      <w:pPr>
        <w:topLinePunct/>
        <w:snapToGrid w:val="0"/>
        <w:spacing w:line="360" w:lineRule="auto"/>
        <w:ind w:firstLine="4320" w:firstLineChars="1800"/>
        <w:rPr>
          <w:rFonts w:ascii="宋体" w:hAnsi="宋体"/>
          <w:sz w:val="24"/>
        </w:rPr>
      </w:pPr>
      <w:r>
        <w:rPr>
          <w:rFonts w:hint="eastAsia" w:ascii="宋体" w:hAnsi="宋体"/>
          <w:sz w:val="24"/>
        </w:rPr>
        <w:t>法定代表人（签字或盖章）：</w:t>
      </w:r>
    </w:p>
    <w:p>
      <w:pPr>
        <w:topLinePunct/>
        <w:snapToGrid w:val="0"/>
        <w:spacing w:line="360" w:lineRule="auto"/>
        <w:ind w:firstLine="5760" w:firstLineChars="2400"/>
        <w:rPr>
          <w:rFonts w:ascii="宋体" w:hAnsi="宋体"/>
          <w:sz w:val="24"/>
        </w:rPr>
      </w:pPr>
      <w:r>
        <w:rPr>
          <w:rFonts w:hint="eastAsia" w:ascii="宋体" w:hAnsi="宋体"/>
          <w:sz w:val="24"/>
        </w:rPr>
        <w:t>年     月     日</w:t>
      </w:r>
    </w:p>
    <w:tbl>
      <w:tblPr>
        <w:tblStyle w:val="63"/>
        <w:tblW w:w="995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7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680" w:type="dxa"/>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法定代表人身份证复印件</w:t>
            </w:r>
          </w:p>
        </w:tc>
        <w:tc>
          <w:tcPr>
            <w:tcW w:w="720" w:type="dxa"/>
            <w:tcBorders>
              <w:top w:val="nil"/>
              <w:bottom w:val="nil"/>
            </w:tcBorders>
          </w:tcPr>
          <w:p>
            <w:pPr>
              <w:widowControl/>
              <w:jc w:val="left"/>
              <w:rPr>
                <w:rFonts w:ascii="宋体" w:hAnsi="宋体"/>
                <w:sz w:val="24"/>
              </w:rPr>
            </w:pPr>
          </w:p>
        </w:tc>
        <w:tc>
          <w:tcPr>
            <w:tcW w:w="4552" w:type="dxa"/>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授权代表身份证复印件</w:t>
            </w:r>
          </w:p>
        </w:tc>
      </w:tr>
    </w:tbl>
    <w:p>
      <w:pPr>
        <w:numPr>
          <w:ilvl w:val="0"/>
          <w:numId w:val="32"/>
        </w:numPr>
        <w:jc w:val="center"/>
        <w:outlineLvl w:val="1"/>
        <w:rPr>
          <w:rFonts w:ascii="宋体" w:hAnsi="宋体"/>
          <w:b/>
          <w:sz w:val="30"/>
          <w:szCs w:val="30"/>
        </w:rPr>
      </w:pPr>
      <w:r>
        <w:rPr>
          <w:rFonts w:ascii="宋体" w:hAnsi="宋体"/>
          <w:sz w:val="24"/>
        </w:rPr>
        <w:br w:type="page"/>
      </w:r>
      <w:r>
        <w:rPr>
          <w:rFonts w:hint="eastAsia" w:ascii="Arial" w:hAnsi="Arial" w:eastAsia="黑体"/>
          <w:b/>
          <w:bCs/>
          <w:sz w:val="32"/>
          <w:szCs w:val="32"/>
        </w:rPr>
        <w:t>承诺函（格式）</w:t>
      </w:r>
    </w:p>
    <w:p>
      <w:pPr>
        <w:topLinePunct/>
        <w:snapToGrid w:val="0"/>
        <w:spacing w:line="360" w:lineRule="auto"/>
        <w:jc w:val="center"/>
        <w:rPr>
          <w:rFonts w:ascii="宋体" w:hAnsi="宋体"/>
          <w:sz w:val="24"/>
        </w:rPr>
      </w:pPr>
    </w:p>
    <w:p>
      <w:pPr>
        <w:topLinePunct/>
        <w:snapToGrid w:val="0"/>
        <w:spacing w:line="360" w:lineRule="auto"/>
        <w:jc w:val="center"/>
        <w:rPr>
          <w:rFonts w:ascii="宋体" w:hAnsi="宋体"/>
          <w:sz w:val="24"/>
        </w:rPr>
      </w:pPr>
      <w:r>
        <w:rPr>
          <w:rFonts w:hint="eastAsia" w:ascii="宋体" w:hAnsi="宋体"/>
          <w:sz w:val="24"/>
        </w:rPr>
        <w:t>采购编号：</w:t>
      </w:r>
    </w:p>
    <w:p>
      <w:pPr>
        <w:topLinePunct/>
        <w:snapToGrid w:val="0"/>
        <w:spacing w:line="360" w:lineRule="auto"/>
        <w:jc w:val="center"/>
        <w:rPr>
          <w:rFonts w:ascii="宋体" w:hAnsi="宋体"/>
          <w:sz w:val="24"/>
        </w:rPr>
      </w:pPr>
      <w:r>
        <w:rPr>
          <w:rFonts w:hint="eastAsia" w:ascii="宋体" w:hAnsi="宋体"/>
          <w:sz w:val="24"/>
        </w:rPr>
        <w:t>日期：</w:t>
      </w:r>
    </w:p>
    <w:p>
      <w:pPr>
        <w:jc w:val="center"/>
      </w:pPr>
    </w:p>
    <w:p>
      <w:pPr>
        <w:topLinePunct/>
        <w:snapToGrid w:val="0"/>
        <w:spacing w:line="480" w:lineRule="auto"/>
        <w:rPr>
          <w:rFonts w:ascii="宋体" w:hAnsi="宋体"/>
          <w:sz w:val="24"/>
          <w:u w:val="single"/>
        </w:rPr>
      </w:pPr>
      <w:r>
        <w:rPr>
          <w:rFonts w:hint="eastAsia" w:ascii="宋体" w:hAnsi="宋体"/>
          <w:sz w:val="24"/>
          <w:u w:val="single"/>
        </w:rPr>
        <w:t xml:space="preserve">无锡市建汇建设工程咨询事务所有限公司： </w:t>
      </w:r>
    </w:p>
    <w:p>
      <w:pPr>
        <w:pStyle w:val="27"/>
        <w:spacing w:line="480" w:lineRule="auto"/>
        <w:ind w:left="0" w:right="34" w:firstLine="403"/>
        <w:rPr>
          <w:rFonts w:ascii="宋体" w:hAnsi="宋体"/>
          <w:szCs w:val="24"/>
        </w:rPr>
      </w:pPr>
      <w:r>
        <w:rPr>
          <w:rFonts w:hint="eastAsia" w:ascii="宋体" w:hAnsi="宋体"/>
          <w:szCs w:val="24"/>
        </w:rPr>
        <w:t>我公司（单位）愿针对本项目（采购编号：</w:t>
      </w:r>
      <w:r>
        <w:rPr>
          <w:rFonts w:hint="eastAsia" w:ascii="宋体" w:hAnsi="宋体"/>
          <w:szCs w:val="24"/>
          <w:u w:val="single"/>
        </w:rPr>
        <w:t>　　　　</w:t>
      </w:r>
      <w:r>
        <w:rPr>
          <w:rFonts w:hint="eastAsia" w:ascii="宋体" w:hAnsi="宋体"/>
          <w:szCs w:val="24"/>
        </w:rPr>
        <w:t>）进行投标，响应文件中所有关于报价资格的文件、证明、陈述均是真实的、准确的。若有违背，我公司（单位）</w:t>
      </w:r>
      <w:r>
        <w:rPr>
          <w:rFonts w:hint="eastAsia" w:ascii="宋体" w:hAnsi="宋体"/>
          <w:i/>
          <w:iCs/>
          <w:szCs w:val="24"/>
          <w:u w:val="single"/>
        </w:rPr>
        <w:t xml:space="preserve">                  </w:t>
      </w:r>
      <w:r>
        <w:rPr>
          <w:rFonts w:hint="eastAsia" w:ascii="宋体" w:hAnsi="宋体"/>
          <w:szCs w:val="24"/>
        </w:rPr>
        <w:t xml:space="preserve"> 愿意承担由此而产生的一切后果。</w:t>
      </w:r>
    </w:p>
    <w:p>
      <w:pPr>
        <w:pStyle w:val="27"/>
        <w:spacing w:line="360" w:lineRule="auto"/>
        <w:ind w:left="0" w:right="34" w:firstLine="403"/>
        <w:rPr>
          <w:rFonts w:ascii="宋体" w:hAnsi="宋体"/>
          <w:szCs w:val="24"/>
        </w:rPr>
      </w:pPr>
    </w:p>
    <w:p>
      <w:pPr>
        <w:pStyle w:val="27"/>
        <w:spacing w:line="360" w:lineRule="auto"/>
        <w:ind w:left="0" w:right="34" w:firstLine="403"/>
        <w:rPr>
          <w:rFonts w:ascii="宋体" w:hAnsi="宋体"/>
          <w:sz w:val="21"/>
        </w:rPr>
      </w:pPr>
    </w:p>
    <w:p>
      <w:pPr>
        <w:spacing w:line="480" w:lineRule="auto"/>
        <w:rPr>
          <w:rFonts w:ascii="宋体" w:hAnsi="宋体"/>
          <w:bCs/>
          <w:sz w:val="24"/>
        </w:rPr>
      </w:pPr>
    </w:p>
    <w:p>
      <w:pPr>
        <w:spacing w:line="480" w:lineRule="auto"/>
        <w:rPr>
          <w:rFonts w:ascii="宋体" w:hAnsi="宋体"/>
          <w:sz w:val="24"/>
        </w:rPr>
      </w:pPr>
    </w:p>
    <w:p>
      <w:pPr>
        <w:spacing w:line="480" w:lineRule="auto"/>
        <w:ind w:firstLine="5400" w:firstLineChars="2250"/>
        <w:rPr>
          <w:rFonts w:ascii="宋体" w:hAnsi="宋体"/>
          <w:bCs/>
          <w:sz w:val="24"/>
        </w:rPr>
      </w:pPr>
    </w:p>
    <w:p>
      <w:pPr>
        <w:spacing w:line="480" w:lineRule="auto"/>
        <w:ind w:firstLine="3720" w:firstLineChars="1550"/>
        <w:rPr>
          <w:rFonts w:ascii="宋体" w:hAnsi="宋体"/>
          <w:bCs/>
          <w:sz w:val="24"/>
        </w:rPr>
      </w:pPr>
      <w:r>
        <w:rPr>
          <w:rFonts w:hint="eastAsia" w:ascii="宋体" w:hAnsi="宋体"/>
          <w:bCs/>
          <w:sz w:val="24"/>
        </w:rPr>
        <w:t>磋商供应商（盖章）：</w:t>
      </w:r>
    </w:p>
    <w:p>
      <w:pPr>
        <w:spacing w:line="480" w:lineRule="auto"/>
        <w:ind w:firstLine="480" w:firstLineChars="200"/>
        <w:rPr>
          <w:rFonts w:ascii="宋体" w:hAnsi="宋体"/>
          <w:bCs/>
          <w:sz w:val="24"/>
        </w:rPr>
      </w:pPr>
      <w:r>
        <w:rPr>
          <w:rFonts w:hint="eastAsia" w:ascii="宋体" w:hAnsi="宋体"/>
          <w:bCs/>
          <w:sz w:val="24"/>
        </w:rPr>
        <w:t>法定代表人或法定代表人授权代表签字或盖章：</w:t>
      </w:r>
    </w:p>
    <w:p>
      <w:pPr>
        <w:jc w:val="center"/>
        <w:rPr>
          <w:rFonts w:ascii="黑体" w:eastAsia="黑体"/>
          <w:bCs/>
          <w:sz w:val="32"/>
        </w:rPr>
      </w:pPr>
    </w:p>
    <w:p>
      <w:pPr>
        <w:widowControl/>
        <w:topLinePunct/>
        <w:spacing w:before="4" w:line="360" w:lineRule="auto"/>
        <w:jc w:val="center"/>
        <w:rPr>
          <w:rFonts w:ascii="宋体" w:hAnsi="宋体"/>
          <w:b/>
          <w:sz w:val="24"/>
        </w:rPr>
      </w:pPr>
    </w:p>
    <w:p>
      <w:pPr>
        <w:widowControl/>
        <w:topLinePunct/>
        <w:spacing w:before="4" w:line="360" w:lineRule="auto"/>
        <w:jc w:val="center"/>
        <w:rPr>
          <w:rFonts w:ascii="宋体" w:hAnsi="宋体"/>
          <w:b/>
          <w:sz w:val="24"/>
        </w:rPr>
      </w:pPr>
    </w:p>
    <w:p>
      <w:pPr>
        <w:widowControl/>
        <w:topLinePunct/>
        <w:spacing w:before="4" w:line="360" w:lineRule="auto"/>
        <w:jc w:val="center"/>
        <w:rPr>
          <w:rFonts w:ascii="宋体" w:hAnsi="宋体"/>
          <w:b/>
          <w:sz w:val="24"/>
        </w:rPr>
      </w:pPr>
    </w:p>
    <w:p>
      <w:pPr>
        <w:widowControl/>
        <w:topLinePunct/>
        <w:spacing w:before="4" w:line="360" w:lineRule="auto"/>
        <w:jc w:val="center"/>
        <w:rPr>
          <w:rFonts w:ascii="宋体" w:hAnsi="宋体"/>
          <w:b/>
          <w:sz w:val="24"/>
        </w:rPr>
      </w:pPr>
    </w:p>
    <w:p>
      <w:pPr>
        <w:widowControl/>
        <w:topLinePunct/>
        <w:spacing w:before="4" w:line="360" w:lineRule="auto"/>
        <w:jc w:val="center"/>
        <w:rPr>
          <w:rFonts w:ascii="宋体" w:hAnsi="宋体"/>
          <w:b/>
          <w:sz w:val="24"/>
        </w:rPr>
      </w:pPr>
    </w:p>
    <w:p>
      <w:pPr>
        <w:widowControl/>
        <w:topLinePunct/>
        <w:spacing w:before="4" w:line="360" w:lineRule="auto"/>
        <w:jc w:val="center"/>
        <w:rPr>
          <w:rFonts w:ascii="宋体" w:hAnsi="宋体"/>
          <w:b/>
          <w:sz w:val="24"/>
        </w:rPr>
      </w:pPr>
    </w:p>
    <w:p>
      <w:pPr>
        <w:widowControl/>
        <w:topLinePunct/>
        <w:spacing w:before="4" w:line="360" w:lineRule="auto"/>
        <w:jc w:val="center"/>
        <w:rPr>
          <w:rFonts w:ascii="宋体" w:hAnsi="宋体"/>
          <w:b/>
          <w:sz w:val="24"/>
        </w:rPr>
      </w:pPr>
    </w:p>
    <w:p>
      <w:pPr>
        <w:widowControl/>
        <w:topLinePunct/>
        <w:spacing w:before="4" w:line="360" w:lineRule="auto"/>
        <w:jc w:val="center"/>
        <w:rPr>
          <w:rFonts w:ascii="宋体" w:hAnsi="宋体"/>
          <w:b/>
          <w:sz w:val="24"/>
        </w:rPr>
      </w:pPr>
    </w:p>
    <w:p>
      <w:pPr>
        <w:widowControl/>
        <w:topLinePunct/>
        <w:spacing w:before="4" w:line="360" w:lineRule="auto"/>
        <w:rPr>
          <w:rFonts w:ascii="宋体" w:hAnsi="宋体"/>
          <w:b/>
          <w:sz w:val="24"/>
        </w:rPr>
      </w:pPr>
    </w:p>
    <w:p>
      <w:pPr>
        <w:pStyle w:val="4"/>
        <w:numPr>
          <w:ilvl w:val="1"/>
          <w:numId w:val="0"/>
        </w:numPr>
        <w:jc w:val="center"/>
        <w:rPr>
          <w:rFonts w:eastAsia="Times New Roman"/>
        </w:rPr>
      </w:pPr>
      <w:r>
        <w:rPr>
          <w:rFonts w:hint="eastAsia"/>
        </w:rPr>
        <w:t>（八）中小企业声明函（</w:t>
      </w:r>
      <w:r>
        <w:rPr>
          <w:rFonts w:hint="eastAsia"/>
          <w:lang w:eastAsia="zh-CN"/>
        </w:rPr>
        <w:t>服务</w:t>
      </w:r>
      <w:r>
        <w:rPr>
          <w:rFonts w:hint="eastAsia"/>
        </w:rPr>
        <w:t>）（格式）</w:t>
      </w:r>
    </w:p>
    <w:p>
      <w:pPr>
        <w:pStyle w:val="61"/>
        <w:spacing w:line="360" w:lineRule="auto"/>
        <w:ind w:firstLine="480" w:firstLineChars="200"/>
        <w:rPr>
          <w:rFonts w:hint="eastAsia" w:ascii="宋体" w:hAnsi="宋体" w:cs="宋体"/>
          <w:bCs/>
          <w:sz w:val="24"/>
          <w:szCs w:val="24"/>
        </w:rPr>
      </w:pPr>
      <w:r>
        <w:rPr>
          <w:rFonts w:hint="eastAsia" w:ascii="宋体" w:hAnsi="宋体" w:cs="宋体"/>
          <w:bCs/>
          <w:sz w:val="24"/>
          <w:szCs w:val="24"/>
        </w:rPr>
        <w:t>本公司（联合体）郑重声明，根据《政府采购促进中小 企业发展管理办法》（财库﹝2020﹞46 号）的规定，本公司 （联合体）参加（单位名称）的（项目名称）采购活动，服务全部由符合政策要求的中小企业承接。相关企业（含联合 体中的中小企业、签订分包意向协议的中小企业）的具体情况如下：</w:t>
      </w:r>
    </w:p>
    <w:p>
      <w:pPr>
        <w:pStyle w:val="61"/>
        <w:numPr>
          <w:ilvl w:val="0"/>
          <w:numId w:val="33"/>
        </w:numPr>
        <w:spacing w:line="360" w:lineRule="auto"/>
        <w:ind w:firstLine="480" w:firstLineChars="200"/>
        <w:rPr>
          <w:rFonts w:hint="eastAsia" w:ascii="宋体" w:hAnsi="宋体" w:cs="宋体"/>
          <w:bCs/>
          <w:sz w:val="24"/>
          <w:szCs w:val="24"/>
        </w:rPr>
      </w:pPr>
      <w:r>
        <w:rPr>
          <w:rFonts w:hint="eastAsia" w:ascii="宋体" w:hAnsi="宋体" w:cs="宋体"/>
          <w:bCs/>
          <w:sz w:val="24"/>
          <w:szCs w:val="24"/>
        </w:rPr>
        <w:t>（标的名称） ，属于（采购文件中明确的所属行业）； 承建（承接）企业为（企业名称），从业人员 人，营业 收入为 万元，资产总额为 万元1，属于（中型企业、 小型企业、微型企业）；</w:t>
      </w:r>
    </w:p>
    <w:p>
      <w:pPr>
        <w:pStyle w:val="61"/>
        <w:numPr>
          <w:ilvl w:val="0"/>
          <w:numId w:val="33"/>
        </w:num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 （标的名称） ，属于（采购文件中明确的所属行业）； 承建（承接）企业为（企业名称），从业人员 人，营业 收入为 万元，资产总额为 万元，属于（中型企业、 小型企业、微型企业）； </w:t>
      </w:r>
    </w:p>
    <w:p>
      <w:pPr>
        <w:pStyle w:val="61"/>
        <w:numPr>
          <w:ilvl w:val="0"/>
          <w:numId w:val="0"/>
        </w:numPr>
        <w:spacing w:line="360" w:lineRule="auto"/>
        <w:ind w:firstLine="480" w:firstLineChars="200"/>
        <w:rPr>
          <w:rFonts w:hint="eastAsia" w:ascii="宋体" w:hAnsi="宋体" w:cs="宋体"/>
          <w:bCs/>
          <w:sz w:val="24"/>
          <w:szCs w:val="24"/>
        </w:rPr>
      </w:pPr>
      <w:r>
        <w:rPr>
          <w:rFonts w:hint="eastAsia" w:ascii="宋体" w:hAnsi="宋体" w:cs="宋体"/>
          <w:bCs/>
          <w:sz w:val="24"/>
          <w:szCs w:val="24"/>
        </w:rPr>
        <w:t>……</w:t>
      </w:r>
    </w:p>
    <w:p>
      <w:pPr>
        <w:pStyle w:val="61"/>
        <w:numPr>
          <w:ilvl w:val="0"/>
          <w:numId w:val="0"/>
        </w:num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以上企业，不属于大企业的分支机构，不存在控股股东 为大企业的情形，也不存在与大企业的负责人为同一人的情 形。本企业对上述声明内容的真实性负责。如有虚假，将依 法承担相应责任。 </w:t>
      </w:r>
    </w:p>
    <w:p>
      <w:pPr>
        <w:pStyle w:val="61"/>
        <w:numPr>
          <w:ilvl w:val="0"/>
          <w:numId w:val="0"/>
        </w:numPr>
        <w:spacing w:line="360" w:lineRule="auto"/>
        <w:jc w:val="center"/>
        <w:rPr>
          <w:rFonts w:hint="eastAsia" w:ascii="宋体" w:hAnsi="宋体" w:cs="宋体"/>
          <w:bCs/>
          <w:sz w:val="24"/>
          <w:szCs w:val="24"/>
        </w:rPr>
      </w:pPr>
      <w:r>
        <w:rPr>
          <w:rFonts w:hint="eastAsia" w:ascii="宋体" w:hAnsi="宋体" w:cs="宋体"/>
          <w:bCs/>
          <w:sz w:val="24"/>
          <w:szCs w:val="24"/>
        </w:rPr>
        <w:t>企业名称（盖章）：</w:t>
      </w:r>
    </w:p>
    <w:p>
      <w:pPr>
        <w:pStyle w:val="61"/>
        <w:numPr>
          <w:ilvl w:val="0"/>
          <w:numId w:val="0"/>
        </w:numPr>
        <w:spacing w:line="360" w:lineRule="auto"/>
        <w:jc w:val="center"/>
        <w:rPr>
          <w:rFonts w:hint="eastAsia" w:ascii="宋体" w:hAnsi="宋体" w:cs="宋体"/>
          <w:bCs/>
          <w:sz w:val="24"/>
          <w:szCs w:val="24"/>
        </w:rPr>
      </w:pPr>
      <w:r>
        <w:rPr>
          <w:rFonts w:hint="eastAsia" w:ascii="宋体" w:hAnsi="宋体" w:cs="宋体"/>
          <w:bCs/>
          <w:sz w:val="24"/>
          <w:szCs w:val="24"/>
        </w:rPr>
        <w:t>日 期：</w:t>
      </w:r>
    </w:p>
    <w:p>
      <w:pPr>
        <w:pStyle w:val="61"/>
        <w:ind w:firstLine="211"/>
        <w:rPr>
          <w:rFonts w:ascii="宋体" w:hAnsi="宋体"/>
          <w:b/>
        </w:rPr>
      </w:pPr>
    </w:p>
    <w:p>
      <w:pPr>
        <w:pStyle w:val="23"/>
        <w:spacing w:line="360" w:lineRule="auto"/>
        <w:jc w:val="left"/>
        <w:rPr>
          <w:rFonts w:ascii="宋体" w:hAnsi="Arial" w:eastAsia="宋体"/>
          <w:sz w:val="24"/>
          <w:szCs w:val="24"/>
        </w:rPr>
      </w:pPr>
      <w:r>
        <w:rPr>
          <w:rFonts w:hint="eastAsia" w:ascii="宋体" w:hAnsi="Arial" w:eastAsia="宋体"/>
          <w:sz w:val="24"/>
          <w:szCs w:val="24"/>
        </w:rPr>
        <w:t>注：1.从业人员、营业收入、资产总额填报上一年度数据，无上一年度数据的新成立企业可不填报。</w:t>
      </w:r>
    </w:p>
    <w:p>
      <w:pPr>
        <w:numPr>
          <w:ilvl w:val="0"/>
          <w:numId w:val="24"/>
        </w:numPr>
        <w:tabs>
          <w:tab w:val="left" w:pos="0"/>
          <w:tab w:val="clear" w:pos="510"/>
        </w:tabs>
        <w:spacing w:before="7" w:line="360" w:lineRule="auto"/>
        <w:ind w:left="10" w:firstLine="140"/>
        <w:jc w:val="left"/>
        <w:rPr>
          <w:rFonts w:ascii="宋体" w:hAnsi="Arial"/>
          <w:sz w:val="24"/>
        </w:rPr>
      </w:pPr>
      <w:r>
        <w:rPr>
          <w:rFonts w:hint="eastAsia" w:ascii="宋体" w:hAnsi="Arial"/>
          <w:sz w:val="24"/>
        </w:rPr>
        <w:t>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pStyle w:val="62"/>
        <w:rPr>
          <w:rFonts w:hint="eastAsia" w:ascii="宋体" w:hAnsi="Arial"/>
          <w:sz w:val="24"/>
        </w:rPr>
      </w:pPr>
    </w:p>
    <w:p>
      <w:pPr>
        <w:pStyle w:val="46"/>
        <w:widowControl w:val="0"/>
        <w:numPr>
          <w:ilvl w:val="0"/>
          <w:numId w:val="0"/>
        </w:numPr>
        <w:autoSpaceDE w:val="0"/>
        <w:autoSpaceDN w:val="0"/>
        <w:adjustRightInd w:val="0"/>
        <w:spacing w:after="20" w:line="288" w:lineRule="auto"/>
        <w:jc w:val="both"/>
        <w:textAlignment w:val="baseline"/>
        <w:rPr>
          <w:rFonts w:hint="eastAsia" w:ascii="宋体" w:hAnsi="Arial"/>
          <w:sz w:val="24"/>
        </w:rPr>
      </w:pPr>
    </w:p>
    <w:p>
      <w:pPr>
        <w:pStyle w:val="46"/>
        <w:widowControl w:val="0"/>
        <w:numPr>
          <w:ilvl w:val="0"/>
          <w:numId w:val="0"/>
        </w:numPr>
        <w:autoSpaceDE w:val="0"/>
        <w:autoSpaceDN w:val="0"/>
        <w:adjustRightInd w:val="0"/>
        <w:spacing w:after="20" w:line="288" w:lineRule="auto"/>
        <w:jc w:val="both"/>
        <w:textAlignment w:val="baseline"/>
        <w:rPr>
          <w:rFonts w:hint="eastAsia" w:ascii="宋体" w:hAnsi="Arial"/>
          <w:sz w:val="24"/>
        </w:rPr>
      </w:pPr>
    </w:p>
    <w:p>
      <w:pPr>
        <w:widowControl/>
        <w:shd w:val="clear" w:color="auto" w:fill="FFFFFF"/>
        <w:spacing w:line="360" w:lineRule="auto"/>
        <w:jc w:val="center"/>
        <w:rPr>
          <w:rFonts w:ascii="宋体" w:hAnsi="宋体" w:cs="宋体"/>
          <w:b/>
          <w:spacing w:val="6"/>
          <w:kern w:val="0"/>
          <w:sz w:val="30"/>
          <w:szCs w:val="30"/>
        </w:rPr>
      </w:pPr>
      <w:r>
        <w:rPr>
          <w:rFonts w:hint="eastAsia" w:ascii="宋体" w:hAnsi="宋体" w:cs="宋体"/>
          <w:b/>
          <w:spacing w:val="6"/>
          <w:kern w:val="0"/>
          <w:sz w:val="30"/>
          <w:szCs w:val="30"/>
        </w:rPr>
        <w:t>残疾人福利性单位声明函</w:t>
      </w:r>
    </w:p>
    <w:p>
      <w:pPr>
        <w:widowControl/>
        <w:shd w:val="clear" w:color="auto" w:fill="FFFFFF"/>
        <w:spacing w:line="360" w:lineRule="auto"/>
        <w:jc w:val="center"/>
        <w:rPr>
          <w:rFonts w:ascii="宋体" w:hAnsi="宋体" w:cs="宋体"/>
          <w:b/>
          <w:spacing w:val="6"/>
          <w:kern w:val="0"/>
          <w:sz w:val="30"/>
          <w:szCs w:val="30"/>
        </w:rPr>
      </w:pPr>
    </w:p>
    <w:p>
      <w:pPr>
        <w:widowControl/>
        <w:shd w:val="clear" w:color="auto" w:fill="FFFFFF"/>
        <w:spacing w:line="360" w:lineRule="auto"/>
        <w:ind w:firstLine="624"/>
        <w:rPr>
          <w:rFonts w:ascii="宋体" w:hAnsi="宋体"/>
          <w:spacing w:val="6"/>
          <w:kern w:val="0"/>
          <w:sz w:val="24"/>
        </w:rPr>
      </w:pPr>
      <w:r>
        <w:rPr>
          <w:rFonts w:hint="eastAsia" w:ascii="宋体" w:hAnsi="宋体"/>
          <w:spacing w:val="6"/>
          <w:kern w:val="0"/>
          <w:sz w:val="24"/>
        </w:rPr>
        <w:t xml:space="preserve">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widowControl/>
        <w:shd w:val="clear" w:color="auto" w:fill="FFFFFF"/>
        <w:spacing w:line="360" w:lineRule="auto"/>
        <w:ind w:firstLine="624"/>
        <w:rPr>
          <w:rFonts w:ascii="宋体" w:hAnsi="宋体"/>
          <w:spacing w:val="6"/>
          <w:kern w:val="0"/>
          <w:sz w:val="24"/>
        </w:rPr>
      </w:pPr>
      <w:r>
        <w:rPr>
          <w:rFonts w:hint="eastAsia" w:ascii="宋体" w:hAnsi="宋体"/>
          <w:spacing w:val="6"/>
          <w:kern w:val="0"/>
          <w:sz w:val="24"/>
        </w:rPr>
        <w:t>本单位对上述声明的真实性负责。如有虚假，将依法承担相应责任。</w:t>
      </w:r>
    </w:p>
    <w:p>
      <w:pPr>
        <w:widowControl/>
        <w:shd w:val="clear" w:color="auto" w:fill="FFFFFF"/>
        <w:spacing w:line="360" w:lineRule="auto"/>
        <w:ind w:firstLine="624"/>
        <w:rPr>
          <w:rFonts w:ascii="宋体" w:hAnsi="宋体"/>
          <w:spacing w:val="6"/>
          <w:kern w:val="0"/>
          <w:sz w:val="24"/>
        </w:rPr>
      </w:pPr>
    </w:p>
    <w:p>
      <w:pPr>
        <w:widowControl/>
        <w:shd w:val="clear" w:color="auto" w:fill="FFFFFF"/>
        <w:spacing w:line="360" w:lineRule="auto"/>
        <w:ind w:firstLine="624"/>
        <w:rPr>
          <w:rFonts w:ascii="宋体" w:hAnsi="宋体"/>
          <w:spacing w:val="6"/>
          <w:kern w:val="0"/>
          <w:sz w:val="24"/>
        </w:rPr>
      </w:pPr>
    </w:p>
    <w:p>
      <w:pPr>
        <w:widowControl/>
        <w:shd w:val="clear" w:color="auto" w:fill="FFFFFF"/>
        <w:spacing w:line="360" w:lineRule="auto"/>
        <w:ind w:right="1560" w:firstLine="624"/>
        <w:jc w:val="center"/>
        <w:rPr>
          <w:rFonts w:ascii="宋体" w:hAnsi="宋体"/>
          <w:kern w:val="0"/>
          <w:sz w:val="24"/>
        </w:rPr>
      </w:pPr>
      <w:r>
        <w:rPr>
          <w:rFonts w:hint="eastAsia" w:ascii="宋体" w:hAnsi="宋体"/>
          <w:spacing w:val="6"/>
          <w:kern w:val="0"/>
          <w:sz w:val="24"/>
        </w:rPr>
        <w:t xml:space="preserve">                  企业名称（盖章）：</w:t>
      </w:r>
    </w:p>
    <w:p>
      <w:pPr>
        <w:widowControl/>
        <w:shd w:val="clear" w:color="auto" w:fill="FFFFFF"/>
        <w:spacing w:line="360" w:lineRule="auto"/>
        <w:ind w:firstLine="624"/>
        <w:jc w:val="left"/>
        <w:rPr>
          <w:rFonts w:ascii="宋体" w:hAnsi="宋体"/>
          <w:spacing w:val="6"/>
          <w:kern w:val="0"/>
          <w:sz w:val="24"/>
        </w:rPr>
      </w:pPr>
      <w:r>
        <w:rPr>
          <w:rFonts w:hint="eastAsia" w:ascii="宋体" w:hAnsi="宋体"/>
          <w:spacing w:val="6"/>
          <w:kern w:val="0"/>
          <w:sz w:val="24"/>
        </w:rPr>
        <w:t xml:space="preserve">                                日     期： </w:t>
      </w: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widowControl/>
        <w:shd w:val="clear" w:color="auto" w:fill="FFFFFF"/>
        <w:spacing w:line="360" w:lineRule="auto"/>
        <w:ind w:firstLine="624"/>
        <w:jc w:val="left"/>
        <w:rPr>
          <w:rFonts w:ascii="宋体" w:hAnsi="宋体"/>
          <w:spacing w:val="6"/>
          <w:kern w:val="0"/>
          <w:sz w:val="24"/>
        </w:rPr>
      </w:pPr>
    </w:p>
    <w:p>
      <w:pPr>
        <w:pStyle w:val="61"/>
        <w:ind w:firstLine="0" w:firstLineChars="0"/>
        <w:sectPr>
          <w:headerReference r:id="rId4" w:type="default"/>
          <w:footerReference r:id="rId5" w:type="default"/>
          <w:pgSz w:w="11906" w:h="16838"/>
          <w:pgMar w:top="1440" w:right="1633" w:bottom="1440" w:left="1633" w:header="851" w:footer="992" w:gutter="0"/>
          <w:cols w:space="720" w:num="1"/>
          <w:docGrid w:type="lines" w:linePitch="319" w:charSpace="0"/>
        </w:sectPr>
      </w:pPr>
    </w:p>
    <w:p>
      <w:pPr>
        <w:spacing w:line="440" w:lineRule="exact"/>
        <w:jc w:val="center"/>
        <w:outlineLvl w:val="1"/>
        <w:rPr>
          <w:color w:val="000000"/>
          <w:sz w:val="22"/>
          <w:szCs w:val="22"/>
        </w:rPr>
      </w:pPr>
      <w:bookmarkStart w:id="2" w:name="_Toc5507"/>
      <w:bookmarkStart w:id="3" w:name="_Toc24081"/>
      <w:r>
        <w:rPr>
          <w:rFonts w:hint="eastAsia" w:ascii="宋体" w:hAnsi="宋体" w:cs="宋体"/>
          <w:b/>
          <w:bCs/>
          <w:color w:val="000000"/>
          <w:sz w:val="28"/>
          <w:szCs w:val="28"/>
        </w:rPr>
        <w:t>（九）供应商简介和经营情况说明</w:t>
      </w:r>
      <w:bookmarkEnd w:id="2"/>
      <w:bookmarkEnd w:id="3"/>
    </w:p>
    <w:p>
      <w:pPr>
        <w:pStyle w:val="14"/>
        <w:overflowPunct w:val="0"/>
        <w:spacing w:line="440" w:lineRule="exact"/>
        <w:ind w:firstLine="480"/>
        <w:rPr>
          <w:rFonts w:ascii="宋体" w:hAnsi="宋体"/>
          <w:sz w:val="22"/>
          <w:szCs w:val="22"/>
        </w:rPr>
      </w:pPr>
    </w:p>
    <w:p>
      <w:pPr>
        <w:pStyle w:val="14"/>
        <w:overflowPunct w:val="0"/>
        <w:spacing w:line="440" w:lineRule="exact"/>
        <w:ind w:firstLine="0"/>
        <w:jc w:val="center"/>
        <w:rPr>
          <w:rFonts w:ascii="宋体" w:hAnsi="宋体" w:cs="宋体"/>
          <w:color w:val="000000"/>
          <w:kern w:val="2"/>
          <w:sz w:val="28"/>
          <w:szCs w:val="28"/>
        </w:rPr>
      </w:pPr>
      <w:r>
        <w:rPr>
          <w:rFonts w:hint="eastAsia" w:ascii="宋体" w:hAnsi="宋体" w:cs="宋体"/>
          <w:color w:val="000000"/>
          <w:kern w:val="2"/>
          <w:sz w:val="28"/>
          <w:szCs w:val="28"/>
        </w:rPr>
        <w:t>供应商情况表</w:t>
      </w:r>
    </w:p>
    <w:p>
      <w:pPr>
        <w:pStyle w:val="14"/>
        <w:overflowPunct w:val="0"/>
        <w:spacing w:line="440" w:lineRule="exact"/>
        <w:ind w:firstLine="0"/>
        <w:rPr>
          <w:rFonts w:ascii="宋体" w:hAnsi="宋体"/>
          <w:sz w:val="24"/>
          <w:szCs w:val="24"/>
        </w:rPr>
      </w:pPr>
      <w:r>
        <w:rPr>
          <w:rFonts w:hint="eastAsia" w:ascii="宋体" w:hAnsi="宋体"/>
          <w:sz w:val="24"/>
          <w:szCs w:val="24"/>
        </w:rPr>
        <w:t>供应商名称（盖章）</w:t>
      </w:r>
    </w:p>
    <w:p>
      <w:pPr>
        <w:pStyle w:val="14"/>
        <w:overflowPunct w:val="0"/>
        <w:spacing w:line="440" w:lineRule="exact"/>
        <w:ind w:firstLine="0"/>
        <w:rPr>
          <w:rFonts w:ascii="宋体" w:hAnsi="宋体"/>
          <w:sz w:val="24"/>
          <w:szCs w:val="24"/>
        </w:rPr>
      </w:pPr>
    </w:p>
    <w:tbl>
      <w:tblPr>
        <w:tblStyle w:val="63"/>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827"/>
        <w:gridCol w:w="253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法定代表人</w:t>
            </w:r>
          </w:p>
        </w:tc>
        <w:tc>
          <w:tcPr>
            <w:tcW w:w="2259"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p>
        </w:tc>
        <w:tc>
          <w:tcPr>
            <w:tcW w:w="1827"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成立日期</w:t>
            </w:r>
          </w:p>
        </w:tc>
        <w:tc>
          <w:tcPr>
            <w:tcW w:w="2531"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企业地址</w:t>
            </w:r>
          </w:p>
        </w:tc>
        <w:tc>
          <w:tcPr>
            <w:tcW w:w="2259"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p>
        </w:tc>
        <w:tc>
          <w:tcPr>
            <w:tcW w:w="1827"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注册资本</w:t>
            </w:r>
          </w:p>
        </w:tc>
        <w:tc>
          <w:tcPr>
            <w:tcW w:w="2531"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840" w:firstLineChars="350"/>
              <w:rPr>
                <w:rFonts w:ascii="宋体" w:hAnsi="宋体"/>
                <w:sz w:val="24"/>
                <w:szCs w:val="24"/>
              </w:rPr>
            </w:pPr>
            <w:r>
              <w:rPr>
                <w:rFonts w:hint="eastAsia" w:ascii="宋体" w:hAnsi="宋体"/>
                <w:sz w:val="24"/>
                <w:szCs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经营范围</w:t>
            </w:r>
          </w:p>
        </w:tc>
        <w:tc>
          <w:tcPr>
            <w:tcW w:w="6617" w:type="dxa"/>
            <w:gridSpan w:val="4"/>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职工人数</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其中：</w:t>
            </w:r>
          </w:p>
          <w:p>
            <w:pPr>
              <w:pStyle w:val="14"/>
              <w:overflowPunct w:val="0"/>
              <w:spacing w:line="440" w:lineRule="exact"/>
              <w:ind w:left="959" w:leftChars="228" w:hanging="480" w:hangingChars="200"/>
              <w:rPr>
                <w:rFonts w:ascii="宋体" w:hAnsi="宋体"/>
                <w:sz w:val="24"/>
                <w:szCs w:val="24"/>
              </w:rPr>
            </w:pPr>
            <w:r>
              <w:rPr>
                <w:rFonts w:hint="eastAsia" w:ascii="宋体" w:hAnsi="宋体"/>
                <w:sz w:val="24"/>
                <w:szCs w:val="24"/>
              </w:rPr>
              <w:t>中级职称人数、</w:t>
            </w:r>
          </w:p>
          <w:p>
            <w:pPr>
              <w:pStyle w:val="14"/>
              <w:overflowPunct w:val="0"/>
              <w:spacing w:line="440" w:lineRule="exact"/>
              <w:ind w:left="959" w:leftChars="228" w:hanging="480" w:hangingChars="200"/>
              <w:rPr>
                <w:rFonts w:ascii="宋体" w:hAnsi="宋体"/>
                <w:sz w:val="24"/>
                <w:szCs w:val="24"/>
              </w:rPr>
            </w:pPr>
            <w:r>
              <w:rPr>
                <w:rFonts w:hint="eastAsia" w:ascii="宋体" w:hAnsi="宋体"/>
                <w:sz w:val="24"/>
                <w:szCs w:val="24"/>
              </w:rPr>
              <w:t>高级职称人数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0"/>
              <w:rPr>
                <w:rFonts w:ascii="宋体" w:hAnsi="宋体"/>
                <w:sz w:val="24"/>
                <w:szCs w:val="24"/>
              </w:rPr>
            </w:pPr>
            <w:r>
              <w:rPr>
                <w:rFonts w:hint="eastAsia" w:ascii="宋体" w:hAnsi="宋体"/>
                <w:sz w:val="24"/>
                <w:szCs w:val="24"/>
              </w:rPr>
              <w:t>2020年12月资产总额</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万元</w:t>
            </w:r>
          </w:p>
        </w:tc>
        <w:tc>
          <w:tcPr>
            <w:tcW w:w="197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0"/>
              <w:rPr>
                <w:rFonts w:ascii="宋体" w:hAnsi="宋体"/>
                <w:sz w:val="24"/>
                <w:szCs w:val="24"/>
              </w:rPr>
            </w:pPr>
            <w:r>
              <w:rPr>
                <w:rFonts w:hint="eastAsia" w:ascii="宋体" w:hAnsi="宋体"/>
                <w:sz w:val="24"/>
                <w:szCs w:val="24"/>
              </w:rPr>
              <w:t>净资产</w:t>
            </w:r>
          </w:p>
        </w:tc>
        <w:tc>
          <w:tcPr>
            <w:tcW w:w="2531"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0"/>
              <w:rPr>
                <w:rFonts w:ascii="宋体" w:hAnsi="宋体"/>
                <w:sz w:val="24"/>
                <w:szCs w:val="24"/>
              </w:rPr>
            </w:pPr>
            <w:r>
              <w:rPr>
                <w:rFonts w:hint="eastAsia" w:ascii="宋体" w:hAnsi="宋体"/>
                <w:sz w:val="24"/>
                <w:szCs w:val="24"/>
              </w:rPr>
              <w:t>2020年12月股东权益</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787" w:firstLineChars="328"/>
              <w:rPr>
                <w:rFonts w:ascii="宋体" w:hAnsi="宋体"/>
                <w:sz w:val="24"/>
                <w:szCs w:val="24"/>
              </w:rPr>
            </w:pPr>
            <w:r>
              <w:rPr>
                <w:rFonts w:hint="eastAsia" w:ascii="宋体" w:hAnsi="宋体"/>
                <w:sz w:val="24"/>
                <w:szCs w:val="24"/>
              </w:rPr>
              <w:t xml:space="preserve"> 万元</w:t>
            </w:r>
          </w:p>
        </w:tc>
        <w:tc>
          <w:tcPr>
            <w:tcW w:w="197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0"/>
              <w:rPr>
                <w:rFonts w:ascii="宋体" w:hAnsi="宋体"/>
                <w:sz w:val="24"/>
                <w:szCs w:val="24"/>
              </w:rPr>
            </w:pPr>
            <w:r>
              <w:rPr>
                <w:rFonts w:hint="eastAsia" w:ascii="宋体" w:hAnsi="宋体"/>
                <w:sz w:val="24"/>
                <w:szCs w:val="24"/>
              </w:rPr>
              <w:t>2020</w:t>
            </w:r>
            <w:r>
              <w:rPr>
                <w:rFonts w:ascii="宋体" w:hAnsi="宋体"/>
                <w:sz w:val="24"/>
                <w:szCs w:val="24"/>
              </w:rPr>
              <w:t>年</w:t>
            </w:r>
            <w:r>
              <w:rPr>
                <w:rFonts w:hint="eastAsia" w:ascii="宋体" w:hAnsi="宋体"/>
                <w:sz w:val="24"/>
                <w:szCs w:val="24"/>
              </w:rPr>
              <w:t>业务收入</w:t>
            </w:r>
          </w:p>
        </w:tc>
        <w:tc>
          <w:tcPr>
            <w:tcW w:w="2531"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2020年实现利润</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1320" w:firstLineChars="550"/>
              <w:rPr>
                <w:rFonts w:ascii="宋体" w:hAnsi="宋体"/>
                <w:sz w:val="24"/>
                <w:szCs w:val="24"/>
              </w:rPr>
            </w:pPr>
            <w:r>
              <w:rPr>
                <w:rFonts w:hint="eastAsia" w:ascii="宋体" w:hAnsi="宋体"/>
                <w:sz w:val="24"/>
                <w:szCs w:val="24"/>
              </w:rPr>
              <w:t>万元</w:t>
            </w:r>
          </w:p>
        </w:tc>
        <w:tc>
          <w:tcPr>
            <w:tcW w:w="197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p>
        </w:tc>
        <w:tc>
          <w:tcPr>
            <w:tcW w:w="2531"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办公面积</w:t>
            </w:r>
          </w:p>
          <w:p>
            <w:pPr>
              <w:pStyle w:val="14"/>
              <w:overflowPunct w:val="0"/>
              <w:spacing w:line="440" w:lineRule="exact"/>
              <w:ind w:firstLine="480"/>
              <w:rPr>
                <w:rFonts w:ascii="宋体" w:hAnsi="宋体"/>
                <w:sz w:val="24"/>
                <w:szCs w:val="24"/>
              </w:rPr>
            </w:pP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平方米</w:t>
            </w:r>
          </w:p>
        </w:tc>
        <w:tc>
          <w:tcPr>
            <w:tcW w:w="197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其中：</w:t>
            </w:r>
          </w:p>
        </w:tc>
        <w:tc>
          <w:tcPr>
            <w:tcW w:w="2531" w:type="dxa"/>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0"/>
              <w:rPr>
                <w:rFonts w:ascii="宋体" w:hAnsi="宋体"/>
                <w:sz w:val="24"/>
                <w:szCs w:val="24"/>
              </w:rPr>
            </w:pPr>
            <w:r>
              <w:rPr>
                <w:rFonts w:hint="eastAsia" w:ascii="宋体" w:hAnsi="宋体"/>
                <w:sz w:val="24"/>
                <w:szCs w:val="24"/>
              </w:rPr>
              <w:t>自有面积</w:t>
            </w:r>
            <w:r>
              <w:rPr>
                <w:rFonts w:ascii="宋体" w:hAnsi="宋体"/>
                <w:sz w:val="24"/>
                <w:szCs w:val="24"/>
              </w:rPr>
              <w:t xml:space="preserve">    平方米</w:t>
            </w:r>
          </w:p>
          <w:p>
            <w:pPr>
              <w:pStyle w:val="14"/>
              <w:overflowPunct w:val="0"/>
              <w:spacing w:line="440" w:lineRule="exact"/>
              <w:ind w:firstLine="0"/>
              <w:rPr>
                <w:rFonts w:ascii="宋体" w:hAnsi="宋体"/>
                <w:sz w:val="24"/>
                <w:szCs w:val="24"/>
              </w:rPr>
            </w:pPr>
            <w:r>
              <w:rPr>
                <w:rFonts w:hint="eastAsia" w:ascii="宋体" w:hAnsi="宋体"/>
                <w:sz w:val="24"/>
                <w:szCs w:val="24"/>
              </w:rPr>
              <w:t>承租面积</w:t>
            </w:r>
            <w:r>
              <w:rPr>
                <w:rFonts w:ascii="宋体" w:hAnsi="宋体"/>
                <w:sz w:val="24"/>
                <w:szCs w:val="24"/>
              </w:rPr>
              <w:t xml:space="preserve">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单位简历及内设机构情况</w:t>
            </w: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单位优势及特长</w:t>
            </w: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近三年来完成或正在履行的重大合同情况</w:t>
            </w: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bCs/>
                <w:sz w:val="24"/>
                <w:szCs w:val="24"/>
              </w:rPr>
              <w:t>近三年来受行业主管部门考核评价及业主评价意见</w:t>
            </w: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最近</w:t>
            </w:r>
            <w:r>
              <w:rPr>
                <w:rFonts w:ascii="宋体" w:hAnsi="宋体"/>
                <w:sz w:val="24"/>
                <w:szCs w:val="24"/>
              </w:rPr>
              <w:t>3年内有无因</w:t>
            </w:r>
            <w:r>
              <w:rPr>
                <w:rFonts w:hint="eastAsia" w:ascii="宋体" w:hAnsi="宋体"/>
                <w:sz w:val="24"/>
                <w:szCs w:val="24"/>
              </w:rPr>
              <w:t>违纪</w:t>
            </w:r>
            <w:r>
              <w:rPr>
                <w:rFonts w:ascii="宋体" w:hAnsi="宋体"/>
                <w:sz w:val="24"/>
                <w:szCs w:val="24"/>
              </w:rPr>
              <w:t>或是其他原因被投诉或起诉的情况及说明</w:t>
            </w: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最近</w:t>
            </w:r>
            <w:r>
              <w:rPr>
                <w:rFonts w:ascii="宋体" w:hAnsi="宋体"/>
                <w:sz w:val="24"/>
                <w:szCs w:val="24"/>
              </w:rPr>
              <w:t>3年内主要负责人有无因经济犯罪被司法机关追究的情况及说明</w:t>
            </w:r>
          </w:p>
        </w:tc>
        <w:tc>
          <w:tcPr>
            <w:tcW w:w="4507" w:type="dxa"/>
            <w:gridSpan w:val="3"/>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tcPr>
          <w:p>
            <w:pPr>
              <w:pStyle w:val="14"/>
              <w:overflowPunct w:val="0"/>
              <w:spacing w:line="440" w:lineRule="exact"/>
              <w:ind w:firstLine="480"/>
              <w:rPr>
                <w:rFonts w:ascii="宋体" w:hAnsi="宋体"/>
                <w:sz w:val="24"/>
                <w:szCs w:val="24"/>
              </w:rPr>
            </w:pPr>
            <w:r>
              <w:rPr>
                <w:rFonts w:hint="eastAsia" w:ascii="宋体" w:hAnsi="宋体"/>
                <w:sz w:val="24"/>
                <w:szCs w:val="24"/>
              </w:rPr>
              <w:t>其他需要说明的情况</w:t>
            </w:r>
          </w:p>
        </w:tc>
        <w:tc>
          <w:tcPr>
            <w:tcW w:w="4507" w:type="dxa"/>
            <w:gridSpan w:val="3"/>
            <w:tcBorders>
              <w:top w:val="single" w:color="auto" w:sz="6" w:space="0"/>
              <w:left w:val="single" w:color="auto" w:sz="6" w:space="0"/>
              <w:right w:val="single" w:color="auto" w:sz="6" w:space="0"/>
            </w:tcBorders>
          </w:tcPr>
          <w:p>
            <w:pPr>
              <w:pStyle w:val="14"/>
              <w:overflowPunct w:val="0"/>
              <w:spacing w:line="440" w:lineRule="exact"/>
              <w:ind w:firstLine="480"/>
              <w:rPr>
                <w:rFonts w:ascii="宋体" w:hAnsi="宋体"/>
                <w:sz w:val="24"/>
                <w:szCs w:val="24"/>
              </w:rPr>
            </w:pPr>
          </w:p>
        </w:tc>
      </w:tr>
    </w:tbl>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法定代表人或授权代表签字或盖章：</w:t>
      </w:r>
    </w:p>
    <w:p>
      <w:pPr>
        <w:spacing w:line="440" w:lineRule="exact"/>
        <w:jc w:val="center"/>
        <w:rPr>
          <w:rFonts w:ascii="宋体" w:hAnsi="宋体"/>
          <w:sz w:val="24"/>
        </w:rPr>
      </w:pPr>
    </w:p>
    <w:p>
      <w:pPr>
        <w:spacing w:line="440" w:lineRule="exact"/>
        <w:rPr>
          <w:rFonts w:ascii="宋体" w:hAnsi="宋体"/>
          <w:sz w:val="24"/>
        </w:rPr>
      </w:pPr>
      <w:r>
        <w:rPr>
          <w:rFonts w:hint="eastAsia" w:ascii="宋体" w:hAnsi="宋体"/>
          <w:sz w:val="24"/>
        </w:rPr>
        <w:t>（内容写不完的栏目可相应扩展）</w:t>
      </w:r>
    </w:p>
    <w:p>
      <w:pPr>
        <w:pStyle w:val="61"/>
        <w:ind w:firstLine="0" w:firstLineChars="0"/>
      </w:pPr>
    </w:p>
    <w:p>
      <w:pPr>
        <w:pStyle w:val="4"/>
        <w:numPr>
          <w:ilvl w:val="1"/>
          <w:numId w:val="0"/>
        </w:numPr>
        <w:jc w:val="center"/>
        <w:rPr>
          <w:rFonts w:ascii="宋体" w:hAnsi="宋体"/>
          <w:color w:val="000000"/>
          <w:szCs w:val="21"/>
        </w:rPr>
      </w:pPr>
      <w:r>
        <w:rPr>
          <w:rFonts w:hint="eastAsia"/>
        </w:rPr>
        <w:t>（十）人员配备表</w:t>
      </w:r>
    </w:p>
    <w:p>
      <w:pPr>
        <w:pStyle w:val="497"/>
        <w:jc w:val="center"/>
        <w:rPr>
          <w:b/>
          <w:color w:val="000000"/>
          <w:sz w:val="28"/>
          <w:szCs w:val="28"/>
        </w:rPr>
      </w:pPr>
      <w:r>
        <w:rPr>
          <w:rFonts w:hint="eastAsia"/>
          <w:b/>
          <w:color w:val="000000"/>
          <w:sz w:val="28"/>
          <w:szCs w:val="28"/>
        </w:rPr>
        <w:t>（</w:t>
      </w:r>
      <w:r>
        <w:rPr>
          <w:rFonts w:hint="eastAsia"/>
          <w:b/>
          <w:color w:val="000000"/>
          <w:sz w:val="28"/>
          <w:szCs w:val="28"/>
          <w:lang w:val="en-US" w:eastAsia="zh-CN"/>
        </w:rPr>
        <w:t>1</w:t>
      </w:r>
      <w:r>
        <w:rPr>
          <w:rFonts w:hint="eastAsia"/>
          <w:b/>
          <w:color w:val="000000"/>
          <w:sz w:val="28"/>
          <w:szCs w:val="28"/>
        </w:rPr>
        <w:t>）拟派</w:t>
      </w:r>
      <w:r>
        <w:rPr>
          <w:rFonts w:hint="eastAsia"/>
          <w:b/>
          <w:color w:val="000000"/>
          <w:sz w:val="28"/>
          <w:szCs w:val="28"/>
          <w:lang w:eastAsia="zh-CN"/>
        </w:rPr>
        <w:t>项目</w:t>
      </w:r>
      <w:r>
        <w:rPr>
          <w:rFonts w:hint="eastAsia"/>
          <w:b/>
          <w:color w:val="000000"/>
          <w:sz w:val="28"/>
          <w:szCs w:val="28"/>
          <w:lang w:val="en-US" w:eastAsia="zh-CN"/>
        </w:rPr>
        <w:t>经理</w:t>
      </w:r>
      <w:r>
        <w:rPr>
          <w:rFonts w:hint="eastAsia"/>
          <w:b/>
          <w:color w:val="000000"/>
          <w:sz w:val="28"/>
          <w:szCs w:val="28"/>
        </w:rPr>
        <w:t>简历表</w:t>
      </w:r>
    </w:p>
    <w:p>
      <w:pPr>
        <w:pStyle w:val="497"/>
        <w:rPr>
          <w:rFonts w:hint="eastAsia" w:eastAsia="宋体"/>
          <w:b/>
          <w:color w:val="000000"/>
          <w:sz w:val="24"/>
          <w:szCs w:val="24"/>
          <w:lang w:eastAsia="zh-CN"/>
        </w:rPr>
      </w:pPr>
      <w:r>
        <w:rPr>
          <w:rFonts w:hint="eastAsia"/>
          <w:b/>
          <w:color w:val="000000"/>
          <w:sz w:val="24"/>
          <w:szCs w:val="24"/>
        </w:rPr>
        <w:t>投标人名称（盖章）                          政府采购项目编号：</w:t>
      </w:r>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5"/>
        <w:gridCol w:w="1851"/>
        <w:gridCol w:w="2394"/>
        <w:gridCol w:w="1083"/>
        <w:gridCol w:w="1254"/>
        <w:gridCol w:w="6"/>
        <w:gridCol w:w="23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4" w:hRule="atLeast"/>
          <w:jc w:val="center"/>
        </w:trPr>
        <w:tc>
          <w:tcPr>
            <w:tcW w:w="775" w:type="dxa"/>
            <w:noWrap w:val="0"/>
            <w:vAlign w:val="center"/>
          </w:tcPr>
          <w:p>
            <w:pPr>
              <w:pStyle w:val="14"/>
              <w:overflowPunct w:val="0"/>
              <w:ind w:firstLine="0"/>
              <w:jc w:val="center"/>
              <w:rPr>
                <w:rFonts w:ascii="宋体" w:hAnsi="宋体"/>
                <w:sz w:val="24"/>
                <w:szCs w:val="24"/>
              </w:rPr>
            </w:pPr>
            <w:r>
              <w:rPr>
                <w:rFonts w:ascii="宋体" w:hAnsi="宋体"/>
                <w:sz w:val="24"/>
                <w:szCs w:val="24"/>
              </w:rPr>
              <w:t>1</w:t>
            </w:r>
          </w:p>
        </w:tc>
        <w:tc>
          <w:tcPr>
            <w:tcW w:w="1851" w:type="dxa"/>
            <w:noWrap w:val="0"/>
            <w:vAlign w:val="center"/>
          </w:tcPr>
          <w:p>
            <w:pPr>
              <w:pStyle w:val="14"/>
              <w:overflowPunct w:val="0"/>
              <w:ind w:firstLine="0"/>
              <w:jc w:val="center"/>
              <w:rPr>
                <w:rFonts w:ascii="宋体" w:hAnsi="宋体"/>
                <w:sz w:val="24"/>
                <w:szCs w:val="24"/>
              </w:rPr>
            </w:pPr>
            <w:r>
              <w:rPr>
                <w:rFonts w:ascii="宋体" w:hAnsi="宋体"/>
                <w:sz w:val="24"/>
                <w:szCs w:val="24"/>
              </w:rPr>
              <w:t>姓名</w:t>
            </w:r>
          </w:p>
        </w:tc>
        <w:tc>
          <w:tcPr>
            <w:tcW w:w="2394" w:type="dxa"/>
            <w:noWrap w:val="0"/>
            <w:vAlign w:val="center"/>
          </w:tcPr>
          <w:p>
            <w:pPr>
              <w:pStyle w:val="14"/>
              <w:overflowPunct w:val="0"/>
              <w:ind w:firstLine="0"/>
              <w:jc w:val="center"/>
              <w:rPr>
                <w:rFonts w:ascii="宋体" w:hAnsi="宋体"/>
                <w:sz w:val="24"/>
                <w:szCs w:val="24"/>
              </w:rPr>
            </w:pPr>
          </w:p>
        </w:tc>
        <w:tc>
          <w:tcPr>
            <w:tcW w:w="1083" w:type="dxa"/>
            <w:noWrap w:val="0"/>
            <w:vAlign w:val="center"/>
          </w:tcPr>
          <w:p>
            <w:pPr>
              <w:pStyle w:val="14"/>
              <w:overflowPunct w:val="0"/>
              <w:ind w:firstLine="0"/>
              <w:jc w:val="center"/>
              <w:rPr>
                <w:rFonts w:ascii="宋体" w:hAnsi="宋体"/>
                <w:sz w:val="24"/>
                <w:szCs w:val="24"/>
              </w:rPr>
            </w:pPr>
            <w:r>
              <w:rPr>
                <w:rFonts w:ascii="宋体" w:hAnsi="宋体"/>
                <w:sz w:val="24"/>
                <w:szCs w:val="24"/>
              </w:rPr>
              <w:t>性别</w:t>
            </w:r>
          </w:p>
        </w:tc>
        <w:tc>
          <w:tcPr>
            <w:tcW w:w="3615" w:type="dxa"/>
            <w:gridSpan w:val="3"/>
            <w:noWrap w:val="0"/>
            <w:vAlign w:val="center"/>
          </w:tcPr>
          <w:p>
            <w:pPr>
              <w:pStyle w:val="14"/>
              <w:overflowPunct w:val="0"/>
              <w:ind w:firstLine="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775" w:type="dxa"/>
            <w:noWrap w:val="0"/>
            <w:vAlign w:val="center"/>
          </w:tcPr>
          <w:p>
            <w:pPr>
              <w:pStyle w:val="14"/>
              <w:overflowPunct w:val="0"/>
              <w:ind w:firstLine="0"/>
              <w:jc w:val="center"/>
              <w:rPr>
                <w:rFonts w:ascii="宋体" w:hAnsi="宋体"/>
                <w:sz w:val="24"/>
                <w:szCs w:val="24"/>
              </w:rPr>
            </w:pPr>
            <w:r>
              <w:rPr>
                <w:rFonts w:ascii="宋体" w:hAnsi="宋体"/>
                <w:sz w:val="24"/>
                <w:szCs w:val="24"/>
              </w:rPr>
              <w:t>2</w:t>
            </w:r>
          </w:p>
        </w:tc>
        <w:tc>
          <w:tcPr>
            <w:tcW w:w="1851" w:type="dxa"/>
            <w:noWrap w:val="0"/>
            <w:vAlign w:val="center"/>
          </w:tcPr>
          <w:p>
            <w:pPr>
              <w:pStyle w:val="14"/>
              <w:overflowPunct w:val="0"/>
              <w:ind w:firstLine="0"/>
              <w:jc w:val="center"/>
              <w:rPr>
                <w:rFonts w:ascii="宋体" w:hAnsi="宋体"/>
                <w:sz w:val="24"/>
                <w:szCs w:val="24"/>
              </w:rPr>
            </w:pPr>
            <w:r>
              <w:rPr>
                <w:rFonts w:ascii="宋体" w:hAnsi="宋体"/>
                <w:sz w:val="24"/>
                <w:szCs w:val="24"/>
              </w:rPr>
              <w:t>身份证号码</w:t>
            </w:r>
          </w:p>
        </w:tc>
        <w:tc>
          <w:tcPr>
            <w:tcW w:w="3477" w:type="dxa"/>
            <w:gridSpan w:val="2"/>
            <w:tcBorders>
              <w:right w:val="single" w:color="auto" w:sz="4" w:space="0"/>
            </w:tcBorders>
            <w:noWrap w:val="0"/>
            <w:vAlign w:val="center"/>
          </w:tcPr>
          <w:p>
            <w:pPr>
              <w:pStyle w:val="14"/>
              <w:overflowPunct w:val="0"/>
              <w:ind w:firstLine="0"/>
              <w:jc w:val="center"/>
              <w:rPr>
                <w:rFonts w:ascii="宋体" w:hAnsi="宋体"/>
                <w:sz w:val="24"/>
                <w:szCs w:val="24"/>
              </w:rPr>
            </w:pPr>
          </w:p>
        </w:tc>
        <w:tc>
          <w:tcPr>
            <w:tcW w:w="1254" w:type="dxa"/>
            <w:tcBorders>
              <w:left w:val="single" w:color="auto" w:sz="4" w:space="0"/>
              <w:bottom w:val="single" w:color="auto" w:sz="4" w:space="0"/>
              <w:right w:val="single" w:color="auto" w:sz="4" w:space="0"/>
            </w:tcBorders>
            <w:noWrap w:val="0"/>
            <w:vAlign w:val="center"/>
          </w:tcPr>
          <w:p>
            <w:pPr>
              <w:pStyle w:val="14"/>
              <w:overflowPunct w:val="0"/>
              <w:ind w:firstLine="0"/>
              <w:jc w:val="center"/>
              <w:rPr>
                <w:rFonts w:ascii="宋体" w:hAnsi="宋体"/>
                <w:sz w:val="24"/>
                <w:szCs w:val="24"/>
              </w:rPr>
            </w:pPr>
            <w:r>
              <w:rPr>
                <w:rFonts w:ascii="宋体" w:hAnsi="宋体"/>
                <w:sz w:val="24"/>
                <w:szCs w:val="24"/>
              </w:rPr>
              <w:t>出生年月</w:t>
            </w:r>
          </w:p>
        </w:tc>
        <w:tc>
          <w:tcPr>
            <w:tcW w:w="2361" w:type="dxa"/>
            <w:gridSpan w:val="2"/>
            <w:tcBorders>
              <w:left w:val="single" w:color="auto" w:sz="4" w:space="0"/>
            </w:tcBorders>
            <w:noWrap w:val="0"/>
            <w:vAlign w:val="center"/>
          </w:tcPr>
          <w:p>
            <w:pPr>
              <w:pStyle w:val="14"/>
              <w:overflowPunct w:val="0"/>
              <w:ind w:firstLine="0"/>
              <w:jc w:val="center"/>
              <w:rPr>
                <w:rFonts w:ascii="宋体" w:hAnsi="宋体"/>
                <w:sz w:val="24"/>
                <w:szCs w:val="24"/>
              </w:rPr>
            </w:pPr>
            <w:r>
              <w:rPr>
                <w:rFonts w:hint="eastAsia" w:hAnsi="宋体"/>
                <w:sz w:val="24"/>
                <w:szCs w:val="24"/>
              </w:rPr>
              <w:t>年</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775" w:type="dxa"/>
            <w:noWrap w:val="0"/>
            <w:vAlign w:val="center"/>
          </w:tcPr>
          <w:p>
            <w:pPr>
              <w:pStyle w:val="14"/>
              <w:overflowPunct w:val="0"/>
              <w:ind w:firstLine="0"/>
              <w:jc w:val="center"/>
              <w:rPr>
                <w:rFonts w:ascii="宋体" w:hAnsi="宋体"/>
                <w:sz w:val="24"/>
                <w:szCs w:val="24"/>
              </w:rPr>
            </w:pPr>
            <w:r>
              <w:rPr>
                <w:rFonts w:ascii="宋体" w:hAnsi="宋体"/>
                <w:sz w:val="24"/>
                <w:szCs w:val="24"/>
              </w:rPr>
              <w:t>3</w:t>
            </w:r>
          </w:p>
        </w:tc>
        <w:tc>
          <w:tcPr>
            <w:tcW w:w="5328" w:type="dxa"/>
            <w:gridSpan w:val="3"/>
            <w:tcBorders>
              <w:right w:val="single" w:color="auto" w:sz="4" w:space="0"/>
            </w:tcBorders>
            <w:noWrap w:val="0"/>
            <w:vAlign w:val="center"/>
          </w:tcPr>
          <w:p>
            <w:pPr>
              <w:pStyle w:val="14"/>
              <w:overflowPunct w:val="0"/>
              <w:ind w:firstLine="0"/>
              <w:rPr>
                <w:rFonts w:ascii="宋体" w:hAnsi="宋体"/>
                <w:sz w:val="24"/>
                <w:szCs w:val="24"/>
              </w:rPr>
            </w:pPr>
            <w:r>
              <w:rPr>
                <w:rFonts w:ascii="宋体" w:hAnsi="宋体"/>
                <w:sz w:val="24"/>
                <w:szCs w:val="24"/>
              </w:rPr>
              <w:t>联系电话</w:t>
            </w:r>
            <w:r>
              <w:rPr>
                <w:rFonts w:hint="eastAsia" w:ascii="宋体" w:hAnsi="宋体"/>
                <w:sz w:val="24"/>
                <w:szCs w:val="24"/>
              </w:rPr>
              <w:t>/</w:t>
            </w:r>
            <w:r>
              <w:rPr>
                <w:rFonts w:ascii="宋体" w:hAnsi="宋体"/>
                <w:sz w:val="24"/>
                <w:szCs w:val="24"/>
              </w:rPr>
              <w:t>传真</w:t>
            </w:r>
            <w:r>
              <w:rPr>
                <w:rFonts w:hint="eastAsia" w:ascii="宋体" w:hAnsi="宋体"/>
                <w:sz w:val="24"/>
                <w:szCs w:val="24"/>
              </w:rPr>
              <w:t xml:space="preserve">： </w:t>
            </w:r>
          </w:p>
        </w:tc>
        <w:tc>
          <w:tcPr>
            <w:tcW w:w="1260" w:type="dxa"/>
            <w:gridSpan w:val="2"/>
            <w:tcBorders>
              <w:left w:val="single" w:color="auto" w:sz="4" w:space="0"/>
              <w:right w:val="single" w:color="auto" w:sz="4" w:space="0"/>
            </w:tcBorders>
            <w:noWrap w:val="0"/>
            <w:vAlign w:val="center"/>
          </w:tcPr>
          <w:p>
            <w:pPr>
              <w:pStyle w:val="14"/>
              <w:overflowPunct w:val="0"/>
              <w:ind w:firstLine="0"/>
              <w:jc w:val="center"/>
              <w:rPr>
                <w:rFonts w:ascii="宋体" w:hAnsi="宋体"/>
                <w:sz w:val="24"/>
                <w:szCs w:val="24"/>
              </w:rPr>
            </w:pPr>
            <w:r>
              <w:rPr>
                <w:rFonts w:hint="eastAsia" w:ascii="宋体" w:hAnsi="宋体"/>
                <w:sz w:val="24"/>
                <w:szCs w:val="24"/>
              </w:rPr>
              <w:t>岗位</w:t>
            </w:r>
          </w:p>
        </w:tc>
        <w:tc>
          <w:tcPr>
            <w:tcW w:w="2355" w:type="dxa"/>
            <w:tcBorders>
              <w:left w:val="single" w:color="auto" w:sz="4" w:space="0"/>
            </w:tcBorders>
            <w:noWrap w:val="0"/>
            <w:vAlign w:val="center"/>
          </w:tcPr>
          <w:p>
            <w:pPr>
              <w:pStyle w:val="14"/>
              <w:overflowPunct w:val="0"/>
              <w:ind w:firstLine="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964" w:hRule="atLeast"/>
          <w:jc w:val="center"/>
        </w:trPr>
        <w:tc>
          <w:tcPr>
            <w:tcW w:w="775" w:type="dxa"/>
            <w:noWrap w:val="0"/>
            <w:vAlign w:val="center"/>
          </w:tcPr>
          <w:p>
            <w:pPr>
              <w:pStyle w:val="14"/>
              <w:overflowPunct w:val="0"/>
              <w:ind w:firstLine="0"/>
              <w:jc w:val="center"/>
              <w:rPr>
                <w:rFonts w:ascii="宋体" w:hAnsi="宋体"/>
                <w:sz w:val="24"/>
                <w:szCs w:val="24"/>
              </w:rPr>
            </w:pPr>
            <w:r>
              <w:rPr>
                <w:rFonts w:ascii="宋体" w:hAnsi="宋体"/>
                <w:sz w:val="24"/>
                <w:szCs w:val="24"/>
              </w:rPr>
              <w:t>4</w:t>
            </w:r>
          </w:p>
        </w:tc>
        <w:tc>
          <w:tcPr>
            <w:tcW w:w="8943" w:type="dxa"/>
            <w:gridSpan w:val="6"/>
            <w:noWrap w:val="0"/>
            <w:vAlign w:val="top"/>
          </w:tcPr>
          <w:p>
            <w:pPr>
              <w:pStyle w:val="14"/>
              <w:overflowPunct w:val="0"/>
              <w:ind w:firstLine="0"/>
              <w:rPr>
                <w:rFonts w:ascii="宋体" w:hAnsi="宋体"/>
                <w:sz w:val="24"/>
                <w:szCs w:val="24"/>
              </w:rPr>
            </w:pPr>
            <w:r>
              <w:rPr>
                <w:rFonts w:ascii="宋体" w:hAnsi="宋体"/>
                <w:sz w:val="24"/>
                <w:szCs w:val="24"/>
              </w:rPr>
              <w:t>从事</w:t>
            </w:r>
            <w:r>
              <w:rPr>
                <w:rFonts w:hint="eastAsia" w:ascii="宋体" w:hAnsi="宋体"/>
                <w:sz w:val="24"/>
                <w:szCs w:val="24"/>
              </w:rPr>
              <w:t>本项</w:t>
            </w:r>
            <w:r>
              <w:rPr>
                <w:rFonts w:ascii="宋体" w:hAnsi="宋体"/>
                <w:sz w:val="24"/>
                <w:szCs w:val="24"/>
              </w:rPr>
              <w:t>工作时间</w:t>
            </w:r>
            <w:r>
              <w:rPr>
                <w:rFonts w:hint="eastAsia" w:ascii="宋体" w:hAnsi="宋体"/>
                <w:sz w:val="24"/>
                <w:szCs w:val="24"/>
              </w:rPr>
              <w:t>及工作经历：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5" w:hRule="atLeast"/>
          <w:jc w:val="center"/>
        </w:trPr>
        <w:tc>
          <w:tcPr>
            <w:tcW w:w="775" w:type="dxa"/>
            <w:noWrap w:val="0"/>
            <w:vAlign w:val="center"/>
          </w:tcPr>
          <w:p>
            <w:pPr>
              <w:pStyle w:val="14"/>
              <w:overflowPunct w:val="0"/>
              <w:ind w:firstLine="0"/>
              <w:jc w:val="center"/>
              <w:rPr>
                <w:rFonts w:ascii="宋体" w:hAnsi="宋体"/>
                <w:sz w:val="24"/>
                <w:szCs w:val="24"/>
              </w:rPr>
            </w:pPr>
            <w:r>
              <w:rPr>
                <w:rFonts w:ascii="宋体" w:hAnsi="宋体"/>
                <w:sz w:val="24"/>
                <w:szCs w:val="24"/>
              </w:rPr>
              <w:t>5</w:t>
            </w:r>
          </w:p>
        </w:tc>
        <w:tc>
          <w:tcPr>
            <w:tcW w:w="8943" w:type="dxa"/>
            <w:gridSpan w:val="6"/>
            <w:noWrap w:val="0"/>
            <w:vAlign w:val="center"/>
          </w:tcPr>
          <w:p>
            <w:pPr>
              <w:pStyle w:val="14"/>
              <w:overflowPunct w:val="0"/>
              <w:ind w:firstLine="0"/>
              <w:rPr>
                <w:rFonts w:ascii="宋体" w:hAnsi="宋体"/>
                <w:sz w:val="24"/>
                <w:szCs w:val="24"/>
              </w:rPr>
            </w:pPr>
            <w:r>
              <w:rPr>
                <w:rFonts w:ascii="宋体" w:hAnsi="宋体"/>
                <w:sz w:val="24"/>
                <w:szCs w:val="24"/>
              </w:rPr>
              <w:t>拥有关于</w:t>
            </w:r>
            <w:r>
              <w:rPr>
                <w:rFonts w:hint="eastAsia" w:ascii="宋体" w:hAnsi="宋体"/>
                <w:sz w:val="24"/>
                <w:szCs w:val="24"/>
              </w:rPr>
              <w:t>本项服务方面</w:t>
            </w:r>
            <w:r>
              <w:rPr>
                <w:rFonts w:ascii="宋体" w:hAnsi="宋体"/>
                <w:sz w:val="24"/>
                <w:szCs w:val="24"/>
              </w:rPr>
              <w:t>的职称：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1" w:hRule="atLeast"/>
          <w:jc w:val="center"/>
        </w:trPr>
        <w:tc>
          <w:tcPr>
            <w:tcW w:w="775" w:type="dxa"/>
            <w:noWrap w:val="0"/>
            <w:vAlign w:val="center"/>
          </w:tcPr>
          <w:p>
            <w:pPr>
              <w:spacing w:line="360" w:lineRule="auto"/>
              <w:ind w:left="-2"/>
              <w:jc w:val="center"/>
              <w:rPr>
                <w:rFonts w:ascii="宋体" w:hAnsi="宋体"/>
                <w:sz w:val="24"/>
                <w:szCs w:val="24"/>
              </w:rPr>
            </w:pPr>
            <w:r>
              <w:rPr>
                <w:rFonts w:ascii="宋体" w:hAnsi="宋体"/>
                <w:sz w:val="24"/>
                <w:szCs w:val="24"/>
              </w:rPr>
              <w:t>6</w:t>
            </w:r>
          </w:p>
        </w:tc>
        <w:tc>
          <w:tcPr>
            <w:tcW w:w="8943" w:type="dxa"/>
            <w:gridSpan w:val="6"/>
            <w:noWrap w:val="0"/>
            <w:vAlign w:val="center"/>
          </w:tcPr>
          <w:p>
            <w:pPr>
              <w:pStyle w:val="14"/>
              <w:overflowPunct w:val="0"/>
              <w:ind w:firstLine="0"/>
              <w:rPr>
                <w:rFonts w:ascii="宋体" w:hAnsi="宋体"/>
                <w:sz w:val="24"/>
                <w:szCs w:val="24"/>
              </w:rPr>
            </w:pPr>
            <w:r>
              <w:rPr>
                <w:rFonts w:ascii="宋体" w:hAnsi="宋体"/>
                <w:sz w:val="24"/>
                <w:szCs w:val="24"/>
              </w:rPr>
              <w:t>曾获得的关于</w:t>
            </w:r>
            <w:r>
              <w:rPr>
                <w:rFonts w:hint="eastAsia" w:ascii="宋体" w:hAnsi="宋体"/>
                <w:sz w:val="24"/>
                <w:szCs w:val="24"/>
                <w:lang w:eastAsia="zh-CN"/>
              </w:rPr>
              <w:t>管理</w:t>
            </w:r>
            <w:r>
              <w:rPr>
                <w:rFonts w:hint="eastAsia" w:ascii="宋体" w:hAnsi="宋体"/>
                <w:sz w:val="24"/>
                <w:szCs w:val="24"/>
              </w:rPr>
              <w:t>服务</w:t>
            </w:r>
            <w:r>
              <w:rPr>
                <w:rFonts w:ascii="宋体" w:hAnsi="宋体"/>
                <w:sz w:val="24"/>
                <w:szCs w:val="24"/>
              </w:rPr>
              <w:t>方面的奖励情况：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08" w:hRule="atLeast"/>
          <w:jc w:val="center"/>
        </w:trPr>
        <w:tc>
          <w:tcPr>
            <w:tcW w:w="775" w:type="dxa"/>
            <w:noWrap w:val="0"/>
            <w:vAlign w:val="center"/>
          </w:tcPr>
          <w:p>
            <w:pPr>
              <w:spacing w:line="360" w:lineRule="auto"/>
              <w:ind w:left="-2"/>
              <w:jc w:val="center"/>
              <w:rPr>
                <w:rFonts w:ascii="宋体" w:hAnsi="宋体"/>
                <w:sz w:val="24"/>
                <w:szCs w:val="24"/>
              </w:rPr>
            </w:pPr>
            <w:r>
              <w:rPr>
                <w:rFonts w:hint="eastAsia" w:ascii="宋体" w:hAnsi="宋体"/>
                <w:sz w:val="24"/>
                <w:szCs w:val="24"/>
              </w:rPr>
              <w:t>7</w:t>
            </w:r>
          </w:p>
        </w:tc>
        <w:tc>
          <w:tcPr>
            <w:tcW w:w="8943" w:type="dxa"/>
            <w:gridSpan w:val="6"/>
            <w:noWrap w:val="0"/>
            <w:vAlign w:val="top"/>
          </w:tcPr>
          <w:p>
            <w:pPr>
              <w:pStyle w:val="14"/>
              <w:overflowPunct w:val="0"/>
              <w:ind w:firstLine="0"/>
              <w:rPr>
                <w:rFonts w:ascii="宋体" w:hAnsi="宋体"/>
                <w:sz w:val="24"/>
                <w:szCs w:val="24"/>
              </w:rPr>
            </w:pPr>
            <w:r>
              <w:rPr>
                <w:rFonts w:hint="eastAsia" w:ascii="宋体" w:hAnsi="宋体"/>
                <w:sz w:val="24"/>
                <w:szCs w:val="24"/>
              </w:rPr>
              <w:t>近3年内负责的</w:t>
            </w:r>
            <w:r>
              <w:rPr>
                <w:rFonts w:hint="eastAsia" w:ascii="宋体" w:hAnsi="宋体"/>
                <w:sz w:val="24"/>
                <w:szCs w:val="24"/>
                <w:lang w:val="en-US" w:eastAsia="zh-CN"/>
              </w:rPr>
              <w:t>类似</w:t>
            </w:r>
            <w:r>
              <w:rPr>
                <w:rFonts w:hint="eastAsia" w:ascii="宋体" w:hAnsi="宋体"/>
                <w:sz w:val="24"/>
                <w:szCs w:val="24"/>
              </w:rPr>
              <w:t>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08" w:hRule="atLeast"/>
          <w:jc w:val="center"/>
        </w:trPr>
        <w:tc>
          <w:tcPr>
            <w:tcW w:w="775" w:type="dxa"/>
            <w:noWrap w:val="0"/>
            <w:vAlign w:val="center"/>
          </w:tcPr>
          <w:p>
            <w:pPr>
              <w:spacing w:line="360" w:lineRule="auto"/>
              <w:ind w:left="-2"/>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8943" w:type="dxa"/>
            <w:gridSpan w:val="6"/>
            <w:noWrap w:val="0"/>
            <w:vAlign w:val="top"/>
          </w:tcPr>
          <w:p>
            <w:pPr>
              <w:pStyle w:val="14"/>
              <w:overflowPunct w:val="0"/>
              <w:ind w:firstLine="0"/>
              <w:rPr>
                <w:rFonts w:hint="default" w:ascii="宋体" w:hAnsi="宋体" w:eastAsia="宋体"/>
                <w:sz w:val="24"/>
                <w:szCs w:val="24"/>
                <w:lang w:val="en-US" w:eastAsia="zh-CN"/>
              </w:rPr>
            </w:pPr>
            <w:r>
              <w:rPr>
                <w:rFonts w:hint="eastAsia" w:ascii="宋体" w:hAnsi="宋体"/>
                <w:sz w:val="24"/>
                <w:szCs w:val="24"/>
                <w:lang w:val="en-US" w:eastAsia="zh-CN"/>
              </w:rPr>
              <w:t>获奖情况：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7" w:hRule="atLeast"/>
          <w:jc w:val="center"/>
        </w:trPr>
        <w:tc>
          <w:tcPr>
            <w:tcW w:w="775" w:type="dxa"/>
            <w:tcBorders>
              <w:bottom w:val="single" w:color="auto" w:sz="6" w:space="0"/>
            </w:tcBorders>
            <w:noWrap w:val="0"/>
            <w:vAlign w:val="center"/>
          </w:tcPr>
          <w:p>
            <w:pPr>
              <w:spacing w:line="360" w:lineRule="auto"/>
              <w:ind w:left="-2"/>
              <w:jc w:val="center"/>
              <w:rPr>
                <w:rFonts w:hint="eastAsia" w:ascii="宋体" w:hAnsi="宋体" w:eastAsia="宋体"/>
                <w:sz w:val="24"/>
                <w:szCs w:val="24"/>
                <w:lang w:eastAsia="zh-CN"/>
              </w:rPr>
            </w:pPr>
            <w:r>
              <w:rPr>
                <w:rFonts w:hint="eastAsia" w:ascii="宋体" w:hAnsi="宋体"/>
                <w:sz w:val="24"/>
                <w:szCs w:val="24"/>
                <w:lang w:val="en-US" w:eastAsia="zh-CN"/>
              </w:rPr>
              <w:t>9</w:t>
            </w:r>
          </w:p>
        </w:tc>
        <w:tc>
          <w:tcPr>
            <w:tcW w:w="8943" w:type="dxa"/>
            <w:gridSpan w:val="6"/>
            <w:tcBorders>
              <w:bottom w:val="single" w:color="auto" w:sz="6" w:space="0"/>
            </w:tcBorders>
            <w:noWrap w:val="0"/>
            <w:vAlign w:val="center"/>
          </w:tcPr>
          <w:p>
            <w:pPr>
              <w:pStyle w:val="14"/>
              <w:overflowPunct w:val="0"/>
              <w:spacing w:line="360" w:lineRule="auto"/>
              <w:ind w:firstLine="0"/>
              <w:rPr>
                <w:rFonts w:ascii="宋体" w:hAnsi="宋体"/>
                <w:sz w:val="24"/>
                <w:szCs w:val="24"/>
              </w:rPr>
            </w:pPr>
            <w:r>
              <w:rPr>
                <w:rFonts w:ascii="宋体" w:hAnsi="宋体"/>
                <w:sz w:val="24"/>
                <w:szCs w:val="24"/>
              </w:rPr>
              <w:t>其他需要说明的情况</w:t>
            </w:r>
          </w:p>
        </w:tc>
      </w:tr>
    </w:tbl>
    <w:p>
      <w:pPr>
        <w:outlineLvl w:val="9"/>
        <w:rPr>
          <w:b/>
          <w:bCs/>
          <w:sz w:val="24"/>
        </w:rPr>
      </w:pPr>
    </w:p>
    <w:p>
      <w:pPr>
        <w:outlineLvl w:val="9"/>
        <w:rPr>
          <w:rFonts w:ascii="宋体" w:hAnsi="宋体"/>
          <w:bCs/>
          <w:szCs w:val="21"/>
        </w:rPr>
      </w:pPr>
      <w:r>
        <w:rPr>
          <w:rFonts w:hint="eastAsia"/>
          <w:b/>
          <w:bCs/>
          <w:sz w:val="24"/>
        </w:rPr>
        <w:t>法定代表人或法定代表人授权代表签字或盖章：</w:t>
      </w:r>
    </w:p>
    <w:p>
      <w:pPr>
        <w:ind w:firstLine="420" w:firstLineChars="200"/>
        <w:outlineLvl w:val="9"/>
        <w:rPr>
          <w:rFonts w:hint="eastAsia" w:ascii="宋体" w:hAnsi="宋体"/>
          <w:bCs/>
          <w:szCs w:val="21"/>
        </w:rPr>
      </w:pPr>
    </w:p>
    <w:p>
      <w:pPr>
        <w:pStyle w:val="497"/>
        <w:jc w:val="left"/>
        <w:rPr>
          <w:rFonts w:hint="default" w:ascii="宋体" w:hAnsi="宋体" w:eastAsia="宋体"/>
          <w:bCs/>
          <w:color w:val="000000"/>
          <w:sz w:val="24"/>
          <w:szCs w:val="24"/>
          <w:lang w:val="en-US" w:eastAsia="zh-CN"/>
        </w:rPr>
      </w:pPr>
      <w:r>
        <w:rPr>
          <w:rFonts w:hint="eastAsia" w:ascii="宋体" w:hAnsi="宋体" w:eastAsia="宋体"/>
          <w:bCs/>
          <w:color w:val="000000"/>
          <w:sz w:val="24"/>
          <w:szCs w:val="24"/>
        </w:rPr>
        <w:t>注：1.上表可自行延长。</w:t>
      </w:r>
      <w:r>
        <w:rPr>
          <w:rFonts w:hint="eastAsia" w:ascii="宋体" w:hAnsi="宋体" w:eastAsia="宋体"/>
          <w:bCs/>
          <w:color w:val="000000"/>
          <w:sz w:val="24"/>
          <w:szCs w:val="24"/>
          <w:lang w:val="en-US" w:eastAsia="zh-CN"/>
        </w:rPr>
        <w:t>2.后附证明材料复印件。</w:t>
      </w:r>
    </w:p>
    <w:p>
      <w:pPr>
        <w:spacing w:line="400" w:lineRule="exact"/>
        <w:outlineLvl w:val="9"/>
        <w:rPr>
          <w:rFonts w:ascii="宋体" w:hAnsi="宋体"/>
          <w:bCs/>
          <w:sz w:val="24"/>
          <w:szCs w:val="24"/>
        </w:rPr>
      </w:pPr>
    </w:p>
    <w:p>
      <w:pPr>
        <w:pStyle w:val="23"/>
        <w:rPr>
          <w:rFonts w:ascii="宋体" w:hAnsi="宋体"/>
          <w:sz w:val="24"/>
          <w:szCs w:val="24"/>
        </w:rPr>
      </w:pPr>
    </w:p>
    <w:p>
      <w:pPr>
        <w:pStyle w:val="23"/>
        <w:rPr>
          <w:rFonts w:ascii="宋体" w:hAnsi="宋体"/>
          <w:sz w:val="24"/>
          <w:szCs w:val="24"/>
        </w:rPr>
      </w:pPr>
    </w:p>
    <w:p>
      <w:pPr>
        <w:rPr>
          <w:rFonts w:ascii="宋体" w:hAnsi="宋体"/>
          <w:sz w:val="24"/>
          <w:szCs w:val="24"/>
        </w:rPr>
      </w:pPr>
    </w:p>
    <w:p>
      <w:pPr>
        <w:pStyle w:val="62"/>
        <w:rPr>
          <w:rFonts w:ascii="宋体" w:hAnsi="宋体"/>
          <w:sz w:val="24"/>
          <w:szCs w:val="24"/>
        </w:rPr>
      </w:pPr>
    </w:p>
    <w:p>
      <w:pPr>
        <w:pStyle w:val="46"/>
        <w:widowControl w:val="0"/>
        <w:numPr>
          <w:ilvl w:val="0"/>
          <w:numId w:val="0"/>
        </w:numPr>
        <w:autoSpaceDE w:val="0"/>
        <w:autoSpaceDN w:val="0"/>
        <w:adjustRightInd w:val="0"/>
        <w:spacing w:after="20" w:line="288" w:lineRule="auto"/>
        <w:jc w:val="both"/>
        <w:textAlignment w:val="baseline"/>
        <w:rPr>
          <w:rFonts w:ascii="宋体" w:hAnsi="宋体"/>
          <w:sz w:val="24"/>
          <w:szCs w:val="24"/>
        </w:rPr>
      </w:pPr>
    </w:p>
    <w:p>
      <w:pPr>
        <w:spacing w:line="400" w:lineRule="exact"/>
        <w:jc w:val="center"/>
        <w:rPr>
          <w:rFonts w:ascii="宋体" w:hAnsi="宋体"/>
          <w:b/>
          <w:color w:val="000000"/>
          <w:sz w:val="28"/>
          <w:szCs w:val="28"/>
        </w:rPr>
      </w:pPr>
      <w:r>
        <w:rPr>
          <w:rFonts w:hint="eastAsia" w:ascii="宋体" w:hAnsi="宋体"/>
          <w:b/>
          <w:color w:val="000000"/>
          <w:sz w:val="28"/>
          <w:szCs w:val="28"/>
        </w:rPr>
        <w:t>（</w:t>
      </w:r>
      <w:r>
        <w:rPr>
          <w:rFonts w:hint="eastAsia" w:ascii="宋体" w:hAnsi="宋体"/>
          <w:b/>
          <w:color w:val="000000"/>
          <w:sz w:val="28"/>
          <w:szCs w:val="28"/>
          <w:lang w:val="en-US" w:eastAsia="zh-CN"/>
        </w:rPr>
        <w:t>2</w:t>
      </w:r>
      <w:r>
        <w:rPr>
          <w:rFonts w:hint="eastAsia" w:ascii="宋体" w:hAnsi="宋体"/>
          <w:b/>
          <w:color w:val="000000"/>
          <w:sz w:val="28"/>
          <w:szCs w:val="28"/>
        </w:rPr>
        <w:t>）人员配置表</w:t>
      </w:r>
    </w:p>
    <w:p>
      <w:pPr>
        <w:spacing w:line="400" w:lineRule="exact"/>
        <w:jc w:val="center"/>
        <w:rPr>
          <w:rFonts w:ascii="宋体" w:hAnsi="宋体"/>
          <w:bCs/>
          <w:color w:val="000000"/>
          <w:sz w:val="24"/>
        </w:rPr>
      </w:pPr>
    </w:p>
    <w:p>
      <w:pPr>
        <w:spacing w:line="400" w:lineRule="exact"/>
        <w:rPr>
          <w:rFonts w:hint="default" w:ascii="宋体" w:hAnsi="宋体" w:eastAsia="黑体"/>
          <w:bCs/>
          <w:color w:val="000000"/>
          <w:szCs w:val="21"/>
          <w:lang w:val="en-US" w:eastAsia="zh-CN"/>
        </w:rPr>
      </w:pPr>
      <w:r>
        <w:rPr>
          <w:rFonts w:hint="eastAsia" w:ascii="黑体" w:eastAsia="黑体"/>
          <w:bCs/>
          <w:color w:val="000000"/>
          <w:sz w:val="24"/>
        </w:rPr>
        <w:t>投标人名称（盖章）                              政府采购项目编号：</w:t>
      </w:r>
    </w:p>
    <w:tbl>
      <w:tblPr>
        <w:tblStyle w:val="6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54"/>
        <w:gridCol w:w="730"/>
        <w:gridCol w:w="709"/>
        <w:gridCol w:w="1477"/>
        <w:gridCol w:w="1236"/>
        <w:gridCol w:w="133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26"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254"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姓名</w:t>
            </w:r>
          </w:p>
        </w:tc>
        <w:tc>
          <w:tcPr>
            <w:tcW w:w="730" w:type="dxa"/>
            <w:noWrap w:val="0"/>
            <w:vAlign w:val="center"/>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性别</w:t>
            </w:r>
          </w:p>
        </w:tc>
        <w:tc>
          <w:tcPr>
            <w:tcW w:w="709" w:type="dxa"/>
            <w:noWrap w:val="0"/>
            <w:vAlign w:val="center"/>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年龄</w:t>
            </w:r>
          </w:p>
        </w:tc>
        <w:tc>
          <w:tcPr>
            <w:tcW w:w="1477"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岗位名称</w:t>
            </w:r>
          </w:p>
        </w:tc>
        <w:tc>
          <w:tcPr>
            <w:tcW w:w="1236"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学历</w:t>
            </w:r>
          </w:p>
        </w:tc>
        <w:tc>
          <w:tcPr>
            <w:tcW w:w="1336"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职称</w:t>
            </w:r>
          </w:p>
        </w:tc>
        <w:tc>
          <w:tcPr>
            <w:tcW w:w="2755"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2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54" w:type="dxa"/>
            <w:noWrap w:val="0"/>
            <w:vAlign w:val="center"/>
          </w:tcPr>
          <w:p>
            <w:pPr>
              <w:jc w:val="center"/>
              <w:rPr>
                <w:rFonts w:hint="eastAsia" w:ascii="宋体" w:hAnsi="宋体" w:eastAsia="宋体" w:cs="宋体"/>
                <w:color w:val="000000"/>
                <w:sz w:val="24"/>
                <w:szCs w:val="24"/>
              </w:rPr>
            </w:pPr>
          </w:p>
        </w:tc>
        <w:tc>
          <w:tcPr>
            <w:tcW w:w="730" w:type="dxa"/>
            <w:noWrap w:val="0"/>
            <w:vAlign w:val="center"/>
          </w:tcPr>
          <w:p>
            <w:pPr>
              <w:jc w:val="center"/>
              <w:rPr>
                <w:rFonts w:hint="eastAsia" w:ascii="宋体" w:hAnsi="宋体" w:eastAsia="宋体" w:cs="宋体"/>
                <w:color w:val="000000"/>
                <w:sz w:val="24"/>
                <w:szCs w:val="24"/>
              </w:rPr>
            </w:pPr>
          </w:p>
        </w:tc>
        <w:tc>
          <w:tcPr>
            <w:tcW w:w="709" w:type="dxa"/>
            <w:noWrap w:val="0"/>
            <w:vAlign w:val="center"/>
          </w:tcPr>
          <w:p>
            <w:pPr>
              <w:jc w:val="center"/>
              <w:rPr>
                <w:rFonts w:hint="eastAsia" w:ascii="宋体" w:hAnsi="宋体" w:eastAsia="宋体" w:cs="宋体"/>
                <w:color w:val="000000"/>
                <w:sz w:val="24"/>
                <w:szCs w:val="24"/>
              </w:rPr>
            </w:pPr>
          </w:p>
        </w:tc>
        <w:tc>
          <w:tcPr>
            <w:tcW w:w="1477" w:type="dxa"/>
            <w:noWrap w:val="0"/>
            <w:vAlign w:val="center"/>
          </w:tcPr>
          <w:p>
            <w:pPr>
              <w:jc w:val="center"/>
              <w:rPr>
                <w:rFonts w:hint="eastAsia" w:ascii="宋体" w:hAnsi="宋体" w:eastAsia="宋体" w:cs="宋体"/>
                <w:color w:val="000000"/>
                <w:sz w:val="24"/>
                <w:szCs w:val="24"/>
              </w:rPr>
            </w:pPr>
          </w:p>
        </w:tc>
        <w:tc>
          <w:tcPr>
            <w:tcW w:w="1236" w:type="dxa"/>
            <w:noWrap w:val="0"/>
            <w:vAlign w:val="center"/>
          </w:tcPr>
          <w:p>
            <w:pPr>
              <w:jc w:val="center"/>
              <w:rPr>
                <w:rFonts w:hint="eastAsia" w:ascii="宋体" w:hAnsi="宋体" w:eastAsia="宋体" w:cs="宋体"/>
                <w:color w:val="000000"/>
                <w:sz w:val="24"/>
                <w:szCs w:val="24"/>
              </w:rPr>
            </w:pPr>
          </w:p>
        </w:tc>
        <w:tc>
          <w:tcPr>
            <w:tcW w:w="1336" w:type="dxa"/>
            <w:noWrap w:val="0"/>
            <w:vAlign w:val="center"/>
          </w:tcPr>
          <w:p>
            <w:pPr>
              <w:jc w:val="center"/>
              <w:rPr>
                <w:rFonts w:hint="eastAsia" w:ascii="宋体" w:hAnsi="宋体" w:eastAsia="宋体" w:cs="宋体"/>
                <w:color w:val="000000"/>
                <w:sz w:val="24"/>
                <w:szCs w:val="24"/>
              </w:rPr>
            </w:pPr>
          </w:p>
        </w:tc>
        <w:tc>
          <w:tcPr>
            <w:tcW w:w="2755" w:type="dxa"/>
            <w:noWrap w:val="0"/>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2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54" w:type="dxa"/>
            <w:noWrap w:val="0"/>
            <w:vAlign w:val="center"/>
          </w:tcPr>
          <w:p>
            <w:pPr>
              <w:jc w:val="center"/>
              <w:rPr>
                <w:rFonts w:hint="eastAsia" w:ascii="宋体" w:hAnsi="宋体" w:eastAsia="宋体" w:cs="宋体"/>
                <w:color w:val="000000"/>
                <w:sz w:val="24"/>
                <w:szCs w:val="24"/>
              </w:rPr>
            </w:pPr>
          </w:p>
        </w:tc>
        <w:tc>
          <w:tcPr>
            <w:tcW w:w="730" w:type="dxa"/>
            <w:noWrap w:val="0"/>
            <w:vAlign w:val="center"/>
          </w:tcPr>
          <w:p>
            <w:pPr>
              <w:jc w:val="center"/>
              <w:rPr>
                <w:rFonts w:hint="eastAsia" w:ascii="宋体" w:hAnsi="宋体" w:eastAsia="宋体" w:cs="宋体"/>
                <w:color w:val="000000"/>
                <w:sz w:val="24"/>
                <w:szCs w:val="24"/>
              </w:rPr>
            </w:pPr>
          </w:p>
        </w:tc>
        <w:tc>
          <w:tcPr>
            <w:tcW w:w="709" w:type="dxa"/>
            <w:noWrap w:val="0"/>
            <w:vAlign w:val="center"/>
          </w:tcPr>
          <w:p>
            <w:pPr>
              <w:jc w:val="center"/>
              <w:rPr>
                <w:rFonts w:hint="eastAsia" w:ascii="宋体" w:hAnsi="宋体" w:eastAsia="宋体" w:cs="宋体"/>
                <w:color w:val="000000"/>
                <w:sz w:val="24"/>
                <w:szCs w:val="24"/>
              </w:rPr>
            </w:pPr>
          </w:p>
        </w:tc>
        <w:tc>
          <w:tcPr>
            <w:tcW w:w="1477" w:type="dxa"/>
            <w:noWrap w:val="0"/>
            <w:vAlign w:val="center"/>
          </w:tcPr>
          <w:p>
            <w:pPr>
              <w:jc w:val="center"/>
              <w:rPr>
                <w:rFonts w:hint="eastAsia" w:ascii="宋体" w:hAnsi="宋体" w:eastAsia="宋体" w:cs="宋体"/>
                <w:color w:val="000000"/>
                <w:sz w:val="24"/>
                <w:szCs w:val="24"/>
              </w:rPr>
            </w:pPr>
          </w:p>
        </w:tc>
        <w:tc>
          <w:tcPr>
            <w:tcW w:w="1236" w:type="dxa"/>
            <w:noWrap w:val="0"/>
            <w:vAlign w:val="center"/>
          </w:tcPr>
          <w:p>
            <w:pPr>
              <w:jc w:val="center"/>
              <w:rPr>
                <w:rFonts w:hint="eastAsia" w:ascii="宋体" w:hAnsi="宋体" w:eastAsia="宋体" w:cs="宋体"/>
                <w:color w:val="000000"/>
                <w:sz w:val="24"/>
                <w:szCs w:val="24"/>
              </w:rPr>
            </w:pPr>
          </w:p>
        </w:tc>
        <w:tc>
          <w:tcPr>
            <w:tcW w:w="1336" w:type="dxa"/>
            <w:noWrap w:val="0"/>
            <w:vAlign w:val="center"/>
          </w:tcPr>
          <w:p>
            <w:pPr>
              <w:jc w:val="center"/>
              <w:rPr>
                <w:rFonts w:hint="eastAsia" w:ascii="宋体" w:hAnsi="宋体" w:eastAsia="宋体" w:cs="宋体"/>
                <w:color w:val="000000"/>
                <w:sz w:val="24"/>
                <w:szCs w:val="24"/>
              </w:rPr>
            </w:pPr>
          </w:p>
        </w:tc>
        <w:tc>
          <w:tcPr>
            <w:tcW w:w="2755" w:type="dxa"/>
            <w:noWrap w:val="0"/>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54" w:type="dxa"/>
            <w:noWrap w:val="0"/>
            <w:vAlign w:val="center"/>
          </w:tcPr>
          <w:p>
            <w:pPr>
              <w:jc w:val="center"/>
              <w:rPr>
                <w:rFonts w:hint="eastAsia" w:ascii="宋体" w:hAnsi="宋体" w:eastAsia="宋体" w:cs="宋体"/>
                <w:color w:val="000000"/>
                <w:sz w:val="24"/>
                <w:szCs w:val="24"/>
              </w:rPr>
            </w:pPr>
          </w:p>
        </w:tc>
        <w:tc>
          <w:tcPr>
            <w:tcW w:w="730" w:type="dxa"/>
            <w:noWrap w:val="0"/>
            <w:vAlign w:val="center"/>
          </w:tcPr>
          <w:p>
            <w:pPr>
              <w:jc w:val="center"/>
              <w:rPr>
                <w:rFonts w:hint="eastAsia" w:ascii="宋体" w:hAnsi="宋体" w:eastAsia="宋体" w:cs="宋体"/>
                <w:color w:val="000000"/>
                <w:sz w:val="24"/>
                <w:szCs w:val="24"/>
              </w:rPr>
            </w:pPr>
          </w:p>
        </w:tc>
        <w:tc>
          <w:tcPr>
            <w:tcW w:w="709" w:type="dxa"/>
            <w:noWrap w:val="0"/>
            <w:vAlign w:val="center"/>
          </w:tcPr>
          <w:p>
            <w:pPr>
              <w:jc w:val="center"/>
              <w:rPr>
                <w:rFonts w:hint="eastAsia" w:ascii="宋体" w:hAnsi="宋体" w:eastAsia="宋体" w:cs="宋体"/>
                <w:color w:val="000000"/>
                <w:sz w:val="24"/>
                <w:szCs w:val="24"/>
              </w:rPr>
            </w:pPr>
          </w:p>
        </w:tc>
        <w:tc>
          <w:tcPr>
            <w:tcW w:w="1477" w:type="dxa"/>
            <w:noWrap w:val="0"/>
            <w:vAlign w:val="center"/>
          </w:tcPr>
          <w:p>
            <w:pPr>
              <w:jc w:val="center"/>
              <w:rPr>
                <w:rFonts w:hint="eastAsia" w:ascii="宋体" w:hAnsi="宋体" w:eastAsia="宋体" w:cs="宋体"/>
                <w:color w:val="000000"/>
                <w:sz w:val="24"/>
                <w:szCs w:val="24"/>
              </w:rPr>
            </w:pPr>
          </w:p>
        </w:tc>
        <w:tc>
          <w:tcPr>
            <w:tcW w:w="1236" w:type="dxa"/>
            <w:noWrap w:val="0"/>
            <w:vAlign w:val="center"/>
          </w:tcPr>
          <w:p>
            <w:pPr>
              <w:jc w:val="center"/>
              <w:rPr>
                <w:rFonts w:hint="eastAsia" w:ascii="宋体" w:hAnsi="宋体" w:eastAsia="宋体" w:cs="宋体"/>
                <w:color w:val="000000"/>
                <w:sz w:val="24"/>
                <w:szCs w:val="24"/>
              </w:rPr>
            </w:pPr>
          </w:p>
        </w:tc>
        <w:tc>
          <w:tcPr>
            <w:tcW w:w="1336" w:type="dxa"/>
            <w:noWrap w:val="0"/>
            <w:vAlign w:val="center"/>
          </w:tcPr>
          <w:p>
            <w:pPr>
              <w:jc w:val="center"/>
              <w:rPr>
                <w:rFonts w:hint="eastAsia" w:ascii="宋体" w:hAnsi="宋体" w:eastAsia="宋体" w:cs="宋体"/>
                <w:color w:val="000000"/>
                <w:sz w:val="24"/>
                <w:szCs w:val="24"/>
              </w:rPr>
            </w:pPr>
          </w:p>
        </w:tc>
        <w:tc>
          <w:tcPr>
            <w:tcW w:w="2755" w:type="dxa"/>
            <w:noWrap w:val="0"/>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254" w:type="dxa"/>
            <w:noWrap w:val="0"/>
            <w:vAlign w:val="center"/>
          </w:tcPr>
          <w:p>
            <w:pPr>
              <w:jc w:val="center"/>
              <w:rPr>
                <w:rFonts w:hint="eastAsia" w:ascii="宋体" w:hAnsi="宋体" w:eastAsia="宋体" w:cs="宋体"/>
                <w:color w:val="000000"/>
                <w:sz w:val="24"/>
                <w:szCs w:val="24"/>
              </w:rPr>
            </w:pPr>
          </w:p>
        </w:tc>
        <w:tc>
          <w:tcPr>
            <w:tcW w:w="730" w:type="dxa"/>
            <w:noWrap w:val="0"/>
            <w:vAlign w:val="center"/>
          </w:tcPr>
          <w:p>
            <w:pPr>
              <w:jc w:val="center"/>
              <w:rPr>
                <w:rFonts w:hint="eastAsia" w:ascii="宋体" w:hAnsi="宋体" w:eastAsia="宋体" w:cs="宋体"/>
                <w:color w:val="000000"/>
                <w:sz w:val="24"/>
                <w:szCs w:val="24"/>
              </w:rPr>
            </w:pPr>
          </w:p>
        </w:tc>
        <w:tc>
          <w:tcPr>
            <w:tcW w:w="709" w:type="dxa"/>
            <w:noWrap w:val="0"/>
            <w:vAlign w:val="center"/>
          </w:tcPr>
          <w:p>
            <w:pPr>
              <w:jc w:val="center"/>
              <w:rPr>
                <w:rFonts w:hint="eastAsia" w:ascii="宋体" w:hAnsi="宋体" w:eastAsia="宋体" w:cs="宋体"/>
                <w:color w:val="000000"/>
                <w:sz w:val="24"/>
                <w:szCs w:val="24"/>
              </w:rPr>
            </w:pPr>
          </w:p>
        </w:tc>
        <w:tc>
          <w:tcPr>
            <w:tcW w:w="1477" w:type="dxa"/>
            <w:noWrap w:val="0"/>
            <w:vAlign w:val="center"/>
          </w:tcPr>
          <w:p>
            <w:pPr>
              <w:jc w:val="center"/>
              <w:rPr>
                <w:rFonts w:hint="eastAsia" w:ascii="宋体" w:hAnsi="宋体" w:eastAsia="宋体" w:cs="宋体"/>
                <w:color w:val="000000"/>
                <w:sz w:val="24"/>
                <w:szCs w:val="24"/>
              </w:rPr>
            </w:pPr>
          </w:p>
        </w:tc>
        <w:tc>
          <w:tcPr>
            <w:tcW w:w="1236" w:type="dxa"/>
            <w:noWrap w:val="0"/>
            <w:vAlign w:val="center"/>
          </w:tcPr>
          <w:p>
            <w:pPr>
              <w:jc w:val="center"/>
              <w:rPr>
                <w:rFonts w:hint="eastAsia" w:ascii="宋体" w:hAnsi="宋体" w:eastAsia="宋体" w:cs="宋体"/>
                <w:color w:val="000000"/>
                <w:sz w:val="24"/>
                <w:szCs w:val="24"/>
              </w:rPr>
            </w:pPr>
          </w:p>
        </w:tc>
        <w:tc>
          <w:tcPr>
            <w:tcW w:w="1336" w:type="dxa"/>
            <w:noWrap w:val="0"/>
            <w:vAlign w:val="center"/>
          </w:tcPr>
          <w:p>
            <w:pPr>
              <w:jc w:val="center"/>
              <w:rPr>
                <w:rFonts w:hint="eastAsia" w:ascii="宋体" w:hAnsi="宋体" w:eastAsia="宋体" w:cs="宋体"/>
                <w:color w:val="000000"/>
                <w:sz w:val="24"/>
                <w:szCs w:val="24"/>
              </w:rPr>
            </w:pPr>
          </w:p>
        </w:tc>
        <w:tc>
          <w:tcPr>
            <w:tcW w:w="2755" w:type="dxa"/>
            <w:noWrap w:val="0"/>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2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254" w:type="dxa"/>
            <w:noWrap w:val="0"/>
            <w:vAlign w:val="center"/>
          </w:tcPr>
          <w:p>
            <w:pPr>
              <w:jc w:val="center"/>
              <w:rPr>
                <w:rFonts w:hint="eastAsia" w:ascii="宋体" w:hAnsi="宋体" w:eastAsia="宋体" w:cs="宋体"/>
                <w:color w:val="000000"/>
                <w:sz w:val="24"/>
                <w:szCs w:val="24"/>
              </w:rPr>
            </w:pPr>
          </w:p>
        </w:tc>
        <w:tc>
          <w:tcPr>
            <w:tcW w:w="730" w:type="dxa"/>
            <w:noWrap w:val="0"/>
            <w:vAlign w:val="center"/>
          </w:tcPr>
          <w:p>
            <w:pPr>
              <w:jc w:val="center"/>
              <w:rPr>
                <w:rFonts w:hint="eastAsia" w:ascii="宋体" w:hAnsi="宋体" w:eastAsia="宋体" w:cs="宋体"/>
                <w:color w:val="000000"/>
                <w:sz w:val="24"/>
                <w:szCs w:val="24"/>
              </w:rPr>
            </w:pPr>
          </w:p>
        </w:tc>
        <w:tc>
          <w:tcPr>
            <w:tcW w:w="709" w:type="dxa"/>
            <w:noWrap w:val="0"/>
            <w:vAlign w:val="center"/>
          </w:tcPr>
          <w:p>
            <w:pPr>
              <w:jc w:val="center"/>
              <w:rPr>
                <w:rFonts w:hint="eastAsia" w:ascii="宋体" w:hAnsi="宋体" w:eastAsia="宋体" w:cs="宋体"/>
                <w:color w:val="000000"/>
                <w:sz w:val="24"/>
                <w:szCs w:val="24"/>
              </w:rPr>
            </w:pPr>
          </w:p>
        </w:tc>
        <w:tc>
          <w:tcPr>
            <w:tcW w:w="1477" w:type="dxa"/>
            <w:noWrap w:val="0"/>
            <w:vAlign w:val="center"/>
          </w:tcPr>
          <w:p>
            <w:pPr>
              <w:jc w:val="center"/>
              <w:rPr>
                <w:rFonts w:hint="eastAsia" w:ascii="宋体" w:hAnsi="宋体" w:eastAsia="宋体" w:cs="宋体"/>
                <w:color w:val="000000"/>
                <w:sz w:val="24"/>
                <w:szCs w:val="24"/>
              </w:rPr>
            </w:pPr>
          </w:p>
        </w:tc>
        <w:tc>
          <w:tcPr>
            <w:tcW w:w="1236" w:type="dxa"/>
            <w:noWrap w:val="0"/>
            <w:vAlign w:val="center"/>
          </w:tcPr>
          <w:p>
            <w:pPr>
              <w:jc w:val="center"/>
              <w:rPr>
                <w:rFonts w:hint="eastAsia" w:ascii="宋体" w:hAnsi="宋体" w:eastAsia="宋体" w:cs="宋体"/>
                <w:color w:val="000000"/>
                <w:sz w:val="24"/>
                <w:szCs w:val="24"/>
              </w:rPr>
            </w:pPr>
          </w:p>
        </w:tc>
        <w:tc>
          <w:tcPr>
            <w:tcW w:w="1336" w:type="dxa"/>
            <w:noWrap w:val="0"/>
            <w:vAlign w:val="center"/>
          </w:tcPr>
          <w:p>
            <w:pPr>
              <w:jc w:val="center"/>
              <w:rPr>
                <w:rFonts w:hint="eastAsia" w:ascii="宋体" w:hAnsi="宋体" w:eastAsia="宋体" w:cs="宋体"/>
                <w:color w:val="000000"/>
                <w:sz w:val="24"/>
                <w:szCs w:val="24"/>
              </w:rPr>
            </w:pPr>
          </w:p>
        </w:tc>
        <w:tc>
          <w:tcPr>
            <w:tcW w:w="2755" w:type="dxa"/>
            <w:noWrap w:val="0"/>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254" w:type="dxa"/>
            <w:noWrap w:val="0"/>
            <w:vAlign w:val="center"/>
          </w:tcPr>
          <w:p>
            <w:pPr>
              <w:jc w:val="center"/>
              <w:rPr>
                <w:rFonts w:hint="eastAsia" w:ascii="宋体" w:hAnsi="宋体" w:eastAsia="宋体" w:cs="宋体"/>
                <w:color w:val="000000"/>
                <w:sz w:val="24"/>
                <w:szCs w:val="24"/>
              </w:rPr>
            </w:pPr>
          </w:p>
        </w:tc>
        <w:tc>
          <w:tcPr>
            <w:tcW w:w="730" w:type="dxa"/>
            <w:noWrap w:val="0"/>
            <w:vAlign w:val="center"/>
          </w:tcPr>
          <w:p>
            <w:pPr>
              <w:jc w:val="center"/>
              <w:rPr>
                <w:rFonts w:hint="eastAsia" w:ascii="宋体" w:hAnsi="宋体" w:eastAsia="宋体" w:cs="宋体"/>
                <w:color w:val="000000"/>
                <w:sz w:val="24"/>
                <w:szCs w:val="24"/>
              </w:rPr>
            </w:pPr>
          </w:p>
        </w:tc>
        <w:tc>
          <w:tcPr>
            <w:tcW w:w="709" w:type="dxa"/>
            <w:noWrap w:val="0"/>
            <w:vAlign w:val="center"/>
          </w:tcPr>
          <w:p>
            <w:pPr>
              <w:jc w:val="center"/>
              <w:rPr>
                <w:rFonts w:hint="eastAsia" w:ascii="宋体" w:hAnsi="宋体" w:eastAsia="宋体" w:cs="宋体"/>
                <w:color w:val="000000"/>
                <w:sz w:val="24"/>
                <w:szCs w:val="24"/>
              </w:rPr>
            </w:pPr>
          </w:p>
        </w:tc>
        <w:tc>
          <w:tcPr>
            <w:tcW w:w="1477" w:type="dxa"/>
            <w:noWrap w:val="0"/>
            <w:vAlign w:val="center"/>
          </w:tcPr>
          <w:p>
            <w:pPr>
              <w:jc w:val="center"/>
              <w:rPr>
                <w:rFonts w:hint="eastAsia" w:ascii="宋体" w:hAnsi="宋体" w:eastAsia="宋体" w:cs="宋体"/>
                <w:color w:val="000000"/>
                <w:sz w:val="24"/>
                <w:szCs w:val="24"/>
              </w:rPr>
            </w:pPr>
          </w:p>
        </w:tc>
        <w:tc>
          <w:tcPr>
            <w:tcW w:w="1236" w:type="dxa"/>
            <w:noWrap w:val="0"/>
            <w:vAlign w:val="center"/>
          </w:tcPr>
          <w:p>
            <w:pPr>
              <w:jc w:val="center"/>
              <w:rPr>
                <w:rFonts w:hint="eastAsia" w:ascii="宋体" w:hAnsi="宋体" w:eastAsia="宋体" w:cs="宋体"/>
                <w:color w:val="000000"/>
                <w:sz w:val="24"/>
                <w:szCs w:val="24"/>
              </w:rPr>
            </w:pPr>
          </w:p>
        </w:tc>
        <w:tc>
          <w:tcPr>
            <w:tcW w:w="1336" w:type="dxa"/>
            <w:noWrap w:val="0"/>
            <w:vAlign w:val="center"/>
          </w:tcPr>
          <w:p>
            <w:pPr>
              <w:jc w:val="center"/>
              <w:rPr>
                <w:rFonts w:hint="eastAsia" w:ascii="宋体" w:hAnsi="宋体" w:eastAsia="宋体" w:cs="宋体"/>
                <w:color w:val="000000"/>
                <w:sz w:val="24"/>
                <w:szCs w:val="24"/>
              </w:rPr>
            </w:pPr>
          </w:p>
        </w:tc>
        <w:tc>
          <w:tcPr>
            <w:tcW w:w="2755" w:type="dxa"/>
            <w:noWrap w:val="0"/>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254" w:type="dxa"/>
            <w:noWrap w:val="0"/>
            <w:vAlign w:val="center"/>
          </w:tcPr>
          <w:p>
            <w:pPr>
              <w:jc w:val="center"/>
              <w:rPr>
                <w:rFonts w:hint="eastAsia" w:ascii="宋体" w:hAnsi="宋体" w:eastAsia="宋体" w:cs="宋体"/>
                <w:color w:val="000000"/>
                <w:sz w:val="24"/>
                <w:szCs w:val="24"/>
              </w:rPr>
            </w:pPr>
          </w:p>
        </w:tc>
        <w:tc>
          <w:tcPr>
            <w:tcW w:w="730" w:type="dxa"/>
            <w:noWrap w:val="0"/>
            <w:vAlign w:val="center"/>
          </w:tcPr>
          <w:p>
            <w:pPr>
              <w:jc w:val="center"/>
              <w:rPr>
                <w:rFonts w:hint="eastAsia" w:ascii="宋体" w:hAnsi="宋体" w:eastAsia="宋体" w:cs="宋体"/>
                <w:color w:val="000000"/>
                <w:sz w:val="24"/>
                <w:szCs w:val="24"/>
              </w:rPr>
            </w:pPr>
          </w:p>
        </w:tc>
        <w:tc>
          <w:tcPr>
            <w:tcW w:w="709" w:type="dxa"/>
            <w:noWrap w:val="0"/>
            <w:vAlign w:val="center"/>
          </w:tcPr>
          <w:p>
            <w:pPr>
              <w:jc w:val="center"/>
              <w:rPr>
                <w:rFonts w:hint="eastAsia" w:ascii="宋体" w:hAnsi="宋体" w:eastAsia="宋体" w:cs="宋体"/>
                <w:color w:val="000000"/>
                <w:sz w:val="24"/>
                <w:szCs w:val="24"/>
              </w:rPr>
            </w:pPr>
          </w:p>
        </w:tc>
        <w:tc>
          <w:tcPr>
            <w:tcW w:w="1477" w:type="dxa"/>
            <w:noWrap w:val="0"/>
            <w:vAlign w:val="center"/>
          </w:tcPr>
          <w:p>
            <w:pPr>
              <w:jc w:val="center"/>
              <w:rPr>
                <w:rFonts w:hint="eastAsia" w:ascii="宋体" w:hAnsi="宋体" w:eastAsia="宋体" w:cs="宋体"/>
                <w:color w:val="000000"/>
                <w:sz w:val="24"/>
                <w:szCs w:val="24"/>
              </w:rPr>
            </w:pPr>
          </w:p>
        </w:tc>
        <w:tc>
          <w:tcPr>
            <w:tcW w:w="1236" w:type="dxa"/>
            <w:noWrap w:val="0"/>
            <w:vAlign w:val="center"/>
          </w:tcPr>
          <w:p>
            <w:pPr>
              <w:jc w:val="center"/>
              <w:rPr>
                <w:rFonts w:hint="eastAsia" w:ascii="宋体" w:hAnsi="宋体" w:eastAsia="宋体" w:cs="宋体"/>
                <w:color w:val="000000"/>
                <w:sz w:val="24"/>
                <w:szCs w:val="24"/>
              </w:rPr>
            </w:pPr>
          </w:p>
        </w:tc>
        <w:tc>
          <w:tcPr>
            <w:tcW w:w="1336" w:type="dxa"/>
            <w:noWrap w:val="0"/>
            <w:vAlign w:val="center"/>
          </w:tcPr>
          <w:p>
            <w:pPr>
              <w:jc w:val="center"/>
              <w:rPr>
                <w:rFonts w:hint="eastAsia" w:ascii="宋体" w:hAnsi="宋体" w:eastAsia="宋体" w:cs="宋体"/>
                <w:color w:val="000000"/>
                <w:sz w:val="24"/>
                <w:szCs w:val="24"/>
              </w:rPr>
            </w:pPr>
          </w:p>
        </w:tc>
        <w:tc>
          <w:tcPr>
            <w:tcW w:w="2755" w:type="dxa"/>
            <w:noWrap w:val="0"/>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254" w:type="dxa"/>
            <w:noWrap w:val="0"/>
            <w:vAlign w:val="center"/>
          </w:tcPr>
          <w:p>
            <w:pPr>
              <w:jc w:val="center"/>
              <w:rPr>
                <w:rFonts w:hint="eastAsia" w:ascii="宋体" w:hAnsi="宋体" w:eastAsia="宋体" w:cs="宋体"/>
                <w:color w:val="000000"/>
                <w:sz w:val="24"/>
                <w:szCs w:val="24"/>
              </w:rPr>
            </w:pPr>
          </w:p>
        </w:tc>
        <w:tc>
          <w:tcPr>
            <w:tcW w:w="730" w:type="dxa"/>
            <w:noWrap w:val="0"/>
            <w:vAlign w:val="center"/>
          </w:tcPr>
          <w:p>
            <w:pPr>
              <w:jc w:val="center"/>
              <w:rPr>
                <w:rFonts w:hint="eastAsia" w:ascii="宋体" w:hAnsi="宋体" w:eastAsia="宋体" w:cs="宋体"/>
                <w:color w:val="000000"/>
                <w:sz w:val="24"/>
                <w:szCs w:val="24"/>
              </w:rPr>
            </w:pPr>
          </w:p>
        </w:tc>
        <w:tc>
          <w:tcPr>
            <w:tcW w:w="709" w:type="dxa"/>
            <w:noWrap w:val="0"/>
            <w:vAlign w:val="center"/>
          </w:tcPr>
          <w:p>
            <w:pPr>
              <w:jc w:val="center"/>
              <w:rPr>
                <w:rFonts w:hint="eastAsia" w:ascii="宋体" w:hAnsi="宋体" w:eastAsia="宋体" w:cs="宋体"/>
                <w:color w:val="000000"/>
                <w:sz w:val="24"/>
                <w:szCs w:val="24"/>
              </w:rPr>
            </w:pPr>
          </w:p>
        </w:tc>
        <w:tc>
          <w:tcPr>
            <w:tcW w:w="1477" w:type="dxa"/>
            <w:noWrap w:val="0"/>
            <w:vAlign w:val="center"/>
          </w:tcPr>
          <w:p>
            <w:pPr>
              <w:jc w:val="center"/>
              <w:rPr>
                <w:rFonts w:hint="eastAsia" w:ascii="宋体" w:hAnsi="宋体" w:eastAsia="宋体" w:cs="宋体"/>
                <w:color w:val="000000"/>
                <w:sz w:val="24"/>
                <w:szCs w:val="24"/>
              </w:rPr>
            </w:pPr>
          </w:p>
        </w:tc>
        <w:tc>
          <w:tcPr>
            <w:tcW w:w="1236" w:type="dxa"/>
            <w:noWrap w:val="0"/>
            <w:vAlign w:val="center"/>
          </w:tcPr>
          <w:p>
            <w:pPr>
              <w:jc w:val="center"/>
              <w:rPr>
                <w:rFonts w:hint="eastAsia" w:ascii="宋体" w:hAnsi="宋体" w:eastAsia="宋体" w:cs="宋体"/>
                <w:color w:val="000000"/>
                <w:sz w:val="24"/>
                <w:szCs w:val="24"/>
              </w:rPr>
            </w:pPr>
          </w:p>
        </w:tc>
        <w:tc>
          <w:tcPr>
            <w:tcW w:w="1336" w:type="dxa"/>
            <w:noWrap w:val="0"/>
            <w:vAlign w:val="center"/>
          </w:tcPr>
          <w:p>
            <w:pPr>
              <w:jc w:val="center"/>
              <w:rPr>
                <w:rFonts w:hint="eastAsia" w:ascii="宋体" w:hAnsi="宋体" w:eastAsia="宋体" w:cs="宋体"/>
                <w:color w:val="000000"/>
                <w:sz w:val="24"/>
                <w:szCs w:val="24"/>
              </w:rPr>
            </w:pPr>
          </w:p>
        </w:tc>
        <w:tc>
          <w:tcPr>
            <w:tcW w:w="2755" w:type="dxa"/>
            <w:noWrap w:val="0"/>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254" w:type="dxa"/>
            <w:noWrap w:val="0"/>
            <w:vAlign w:val="center"/>
          </w:tcPr>
          <w:p>
            <w:pPr>
              <w:jc w:val="center"/>
              <w:rPr>
                <w:rFonts w:hint="eastAsia" w:ascii="宋体" w:hAnsi="宋体" w:eastAsia="宋体" w:cs="宋体"/>
                <w:color w:val="000000"/>
                <w:sz w:val="24"/>
                <w:szCs w:val="24"/>
              </w:rPr>
            </w:pPr>
          </w:p>
        </w:tc>
        <w:tc>
          <w:tcPr>
            <w:tcW w:w="730" w:type="dxa"/>
            <w:noWrap w:val="0"/>
            <w:vAlign w:val="center"/>
          </w:tcPr>
          <w:p>
            <w:pPr>
              <w:jc w:val="center"/>
              <w:rPr>
                <w:rFonts w:hint="eastAsia" w:ascii="宋体" w:hAnsi="宋体" w:eastAsia="宋体" w:cs="宋体"/>
                <w:color w:val="000000"/>
                <w:sz w:val="24"/>
                <w:szCs w:val="24"/>
              </w:rPr>
            </w:pPr>
          </w:p>
        </w:tc>
        <w:tc>
          <w:tcPr>
            <w:tcW w:w="709" w:type="dxa"/>
            <w:noWrap w:val="0"/>
            <w:vAlign w:val="center"/>
          </w:tcPr>
          <w:p>
            <w:pPr>
              <w:jc w:val="center"/>
              <w:rPr>
                <w:rFonts w:hint="eastAsia" w:ascii="宋体" w:hAnsi="宋体" w:eastAsia="宋体" w:cs="宋体"/>
                <w:color w:val="000000"/>
                <w:sz w:val="24"/>
                <w:szCs w:val="24"/>
              </w:rPr>
            </w:pPr>
          </w:p>
        </w:tc>
        <w:tc>
          <w:tcPr>
            <w:tcW w:w="1477" w:type="dxa"/>
            <w:noWrap w:val="0"/>
            <w:vAlign w:val="center"/>
          </w:tcPr>
          <w:p>
            <w:pPr>
              <w:jc w:val="center"/>
              <w:rPr>
                <w:rFonts w:hint="eastAsia" w:ascii="宋体" w:hAnsi="宋体" w:eastAsia="宋体" w:cs="宋体"/>
                <w:color w:val="000000"/>
                <w:sz w:val="24"/>
                <w:szCs w:val="24"/>
              </w:rPr>
            </w:pPr>
          </w:p>
        </w:tc>
        <w:tc>
          <w:tcPr>
            <w:tcW w:w="1236" w:type="dxa"/>
            <w:noWrap w:val="0"/>
            <w:vAlign w:val="center"/>
          </w:tcPr>
          <w:p>
            <w:pPr>
              <w:jc w:val="center"/>
              <w:rPr>
                <w:rFonts w:hint="eastAsia" w:ascii="宋体" w:hAnsi="宋体" w:eastAsia="宋体" w:cs="宋体"/>
                <w:color w:val="000000"/>
                <w:sz w:val="24"/>
                <w:szCs w:val="24"/>
              </w:rPr>
            </w:pPr>
          </w:p>
        </w:tc>
        <w:tc>
          <w:tcPr>
            <w:tcW w:w="1336" w:type="dxa"/>
            <w:noWrap w:val="0"/>
            <w:vAlign w:val="center"/>
          </w:tcPr>
          <w:p>
            <w:pPr>
              <w:jc w:val="center"/>
              <w:rPr>
                <w:rFonts w:hint="eastAsia" w:ascii="宋体" w:hAnsi="宋体" w:eastAsia="宋体" w:cs="宋体"/>
                <w:color w:val="000000"/>
                <w:sz w:val="24"/>
                <w:szCs w:val="24"/>
              </w:rPr>
            </w:pPr>
          </w:p>
        </w:tc>
        <w:tc>
          <w:tcPr>
            <w:tcW w:w="2755" w:type="dxa"/>
            <w:noWrap w:val="0"/>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2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254" w:type="dxa"/>
            <w:noWrap w:val="0"/>
            <w:vAlign w:val="center"/>
          </w:tcPr>
          <w:p>
            <w:pPr>
              <w:jc w:val="center"/>
              <w:rPr>
                <w:rFonts w:hint="eastAsia" w:ascii="宋体" w:hAnsi="宋体" w:eastAsia="宋体" w:cs="宋体"/>
                <w:color w:val="000000"/>
                <w:sz w:val="24"/>
                <w:szCs w:val="24"/>
              </w:rPr>
            </w:pPr>
          </w:p>
        </w:tc>
        <w:tc>
          <w:tcPr>
            <w:tcW w:w="730" w:type="dxa"/>
            <w:noWrap w:val="0"/>
            <w:vAlign w:val="center"/>
          </w:tcPr>
          <w:p>
            <w:pPr>
              <w:jc w:val="center"/>
              <w:rPr>
                <w:rFonts w:hint="eastAsia" w:ascii="宋体" w:hAnsi="宋体" w:eastAsia="宋体" w:cs="宋体"/>
                <w:color w:val="000000"/>
                <w:sz w:val="24"/>
                <w:szCs w:val="24"/>
              </w:rPr>
            </w:pPr>
          </w:p>
        </w:tc>
        <w:tc>
          <w:tcPr>
            <w:tcW w:w="709" w:type="dxa"/>
            <w:noWrap w:val="0"/>
            <w:vAlign w:val="center"/>
          </w:tcPr>
          <w:p>
            <w:pPr>
              <w:jc w:val="center"/>
              <w:rPr>
                <w:rFonts w:hint="eastAsia" w:ascii="宋体" w:hAnsi="宋体" w:eastAsia="宋体" w:cs="宋体"/>
                <w:color w:val="000000"/>
                <w:sz w:val="24"/>
                <w:szCs w:val="24"/>
              </w:rPr>
            </w:pPr>
          </w:p>
        </w:tc>
        <w:tc>
          <w:tcPr>
            <w:tcW w:w="1477" w:type="dxa"/>
            <w:noWrap w:val="0"/>
            <w:vAlign w:val="center"/>
          </w:tcPr>
          <w:p>
            <w:pPr>
              <w:jc w:val="center"/>
              <w:rPr>
                <w:rFonts w:hint="eastAsia" w:ascii="宋体" w:hAnsi="宋体" w:eastAsia="宋体" w:cs="宋体"/>
                <w:color w:val="000000"/>
                <w:sz w:val="24"/>
                <w:szCs w:val="24"/>
              </w:rPr>
            </w:pPr>
          </w:p>
        </w:tc>
        <w:tc>
          <w:tcPr>
            <w:tcW w:w="1236" w:type="dxa"/>
            <w:noWrap w:val="0"/>
            <w:vAlign w:val="center"/>
          </w:tcPr>
          <w:p>
            <w:pPr>
              <w:jc w:val="center"/>
              <w:rPr>
                <w:rFonts w:hint="eastAsia" w:ascii="宋体" w:hAnsi="宋体" w:eastAsia="宋体" w:cs="宋体"/>
                <w:color w:val="000000"/>
                <w:sz w:val="24"/>
                <w:szCs w:val="24"/>
              </w:rPr>
            </w:pPr>
          </w:p>
        </w:tc>
        <w:tc>
          <w:tcPr>
            <w:tcW w:w="1336" w:type="dxa"/>
            <w:noWrap w:val="0"/>
            <w:vAlign w:val="center"/>
          </w:tcPr>
          <w:p>
            <w:pPr>
              <w:jc w:val="center"/>
              <w:rPr>
                <w:rFonts w:hint="eastAsia" w:ascii="宋体" w:hAnsi="宋体" w:eastAsia="宋体" w:cs="宋体"/>
                <w:color w:val="000000"/>
                <w:sz w:val="24"/>
                <w:szCs w:val="24"/>
              </w:rPr>
            </w:pPr>
          </w:p>
        </w:tc>
        <w:tc>
          <w:tcPr>
            <w:tcW w:w="2755" w:type="dxa"/>
            <w:noWrap w:val="0"/>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254" w:type="dxa"/>
            <w:noWrap w:val="0"/>
            <w:vAlign w:val="center"/>
          </w:tcPr>
          <w:p>
            <w:pPr>
              <w:jc w:val="center"/>
              <w:rPr>
                <w:rFonts w:hint="eastAsia" w:ascii="宋体" w:hAnsi="宋体" w:eastAsia="宋体" w:cs="宋体"/>
                <w:color w:val="000000"/>
                <w:sz w:val="24"/>
                <w:szCs w:val="24"/>
              </w:rPr>
            </w:pPr>
          </w:p>
        </w:tc>
        <w:tc>
          <w:tcPr>
            <w:tcW w:w="730" w:type="dxa"/>
            <w:noWrap w:val="0"/>
            <w:vAlign w:val="center"/>
          </w:tcPr>
          <w:p>
            <w:pPr>
              <w:jc w:val="center"/>
              <w:rPr>
                <w:rFonts w:hint="eastAsia" w:ascii="宋体" w:hAnsi="宋体" w:eastAsia="宋体" w:cs="宋体"/>
                <w:color w:val="000000"/>
                <w:sz w:val="24"/>
                <w:szCs w:val="24"/>
              </w:rPr>
            </w:pPr>
          </w:p>
        </w:tc>
        <w:tc>
          <w:tcPr>
            <w:tcW w:w="709" w:type="dxa"/>
            <w:noWrap w:val="0"/>
            <w:vAlign w:val="center"/>
          </w:tcPr>
          <w:p>
            <w:pPr>
              <w:jc w:val="center"/>
              <w:rPr>
                <w:rFonts w:hint="eastAsia" w:ascii="宋体" w:hAnsi="宋体" w:eastAsia="宋体" w:cs="宋体"/>
                <w:color w:val="000000"/>
                <w:sz w:val="24"/>
                <w:szCs w:val="24"/>
              </w:rPr>
            </w:pPr>
          </w:p>
        </w:tc>
        <w:tc>
          <w:tcPr>
            <w:tcW w:w="1477" w:type="dxa"/>
            <w:noWrap w:val="0"/>
            <w:vAlign w:val="center"/>
          </w:tcPr>
          <w:p>
            <w:pPr>
              <w:jc w:val="center"/>
              <w:rPr>
                <w:rFonts w:hint="eastAsia" w:ascii="宋体" w:hAnsi="宋体" w:eastAsia="宋体" w:cs="宋体"/>
                <w:color w:val="000000"/>
                <w:sz w:val="24"/>
                <w:szCs w:val="24"/>
              </w:rPr>
            </w:pPr>
          </w:p>
        </w:tc>
        <w:tc>
          <w:tcPr>
            <w:tcW w:w="1236" w:type="dxa"/>
            <w:noWrap w:val="0"/>
            <w:vAlign w:val="center"/>
          </w:tcPr>
          <w:p>
            <w:pPr>
              <w:jc w:val="center"/>
              <w:rPr>
                <w:rFonts w:hint="eastAsia" w:ascii="宋体" w:hAnsi="宋体" w:eastAsia="宋体" w:cs="宋体"/>
                <w:color w:val="000000"/>
                <w:sz w:val="24"/>
                <w:szCs w:val="24"/>
              </w:rPr>
            </w:pPr>
          </w:p>
        </w:tc>
        <w:tc>
          <w:tcPr>
            <w:tcW w:w="1336" w:type="dxa"/>
            <w:noWrap w:val="0"/>
            <w:vAlign w:val="center"/>
          </w:tcPr>
          <w:p>
            <w:pPr>
              <w:jc w:val="center"/>
              <w:rPr>
                <w:rFonts w:hint="eastAsia" w:ascii="宋体" w:hAnsi="宋体" w:eastAsia="宋体" w:cs="宋体"/>
                <w:color w:val="000000"/>
                <w:sz w:val="24"/>
                <w:szCs w:val="24"/>
              </w:rPr>
            </w:pPr>
          </w:p>
        </w:tc>
        <w:tc>
          <w:tcPr>
            <w:tcW w:w="2755" w:type="dxa"/>
            <w:noWrap w:val="0"/>
            <w:vAlign w:val="center"/>
          </w:tcPr>
          <w:p>
            <w:pPr>
              <w:jc w:val="center"/>
              <w:rPr>
                <w:rFonts w:hint="eastAsia" w:ascii="宋体" w:hAnsi="宋体" w:eastAsia="宋体" w:cs="宋体"/>
                <w:color w:val="000000"/>
                <w:sz w:val="24"/>
                <w:szCs w:val="24"/>
              </w:rPr>
            </w:pPr>
          </w:p>
        </w:tc>
      </w:tr>
    </w:tbl>
    <w:p>
      <w:pPr>
        <w:spacing w:line="400" w:lineRule="exact"/>
        <w:rPr>
          <w:b/>
          <w:bCs/>
          <w:color w:val="000000"/>
          <w:sz w:val="24"/>
        </w:rPr>
      </w:pPr>
      <w:r>
        <w:rPr>
          <w:rFonts w:hint="eastAsia"/>
          <w:b/>
          <w:bCs/>
          <w:color w:val="000000"/>
          <w:sz w:val="24"/>
        </w:rPr>
        <w:t>法定代表人或法定代表人授权代表签字或盖章：</w:t>
      </w:r>
    </w:p>
    <w:p>
      <w:pPr>
        <w:spacing w:line="400" w:lineRule="exact"/>
        <w:rPr>
          <w:rFonts w:ascii="黑体" w:eastAsia="黑体"/>
          <w:bCs/>
          <w:color w:val="000000"/>
          <w:sz w:val="24"/>
          <w:szCs w:val="24"/>
        </w:rPr>
      </w:pPr>
    </w:p>
    <w:p>
      <w:pPr>
        <w:pStyle w:val="497"/>
        <w:jc w:val="left"/>
        <w:rPr>
          <w:color w:val="000000"/>
          <w:sz w:val="24"/>
          <w:szCs w:val="24"/>
        </w:rPr>
      </w:pPr>
      <w:r>
        <w:rPr>
          <w:rFonts w:hint="eastAsia"/>
          <w:color w:val="000000"/>
          <w:sz w:val="24"/>
          <w:szCs w:val="24"/>
        </w:rPr>
        <w:t>注：1、</w:t>
      </w:r>
      <w:r>
        <w:rPr>
          <w:rFonts w:hint="eastAsia"/>
          <w:bCs/>
          <w:color w:val="000000"/>
          <w:sz w:val="24"/>
          <w:szCs w:val="24"/>
        </w:rPr>
        <w:t>上表可自行延长。</w:t>
      </w:r>
    </w:p>
    <w:p>
      <w:pPr>
        <w:pStyle w:val="497"/>
        <w:ind w:firstLine="405"/>
        <w:jc w:val="left"/>
        <w:rPr>
          <w:color w:val="000000"/>
          <w:sz w:val="24"/>
          <w:szCs w:val="24"/>
        </w:rPr>
      </w:pPr>
      <w:r>
        <w:rPr>
          <w:rFonts w:hint="eastAsia"/>
          <w:color w:val="000000"/>
          <w:sz w:val="24"/>
          <w:szCs w:val="24"/>
        </w:rPr>
        <w:t>2、证明材料要求参考评分标准。</w:t>
      </w:r>
    </w:p>
    <w:p>
      <w:pPr>
        <w:pStyle w:val="497"/>
        <w:ind w:firstLine="405"/>
        <w:jc w:val="left"/>
        <w:outlineLvl w:val="9"/>
        <w:rPr>
          <w:color w:val="000000"/>
        </w:rPr>
      </w:pPr>
    </w:p>
    <w:p>
      <w:pPr>
        <w:pStyle w:val="497"/>
        <w:outlineLvl w:val="9"/>
        <w:rPr>
          <w:color w:val="000000"/>
        </w:rPr>
      </w:pPr>
    </w:p>
    <w:p>
      <w:pPr>
        <w:ind w:firstLine="420" w:firstLineChars="175"/>
        <w:outlineLvl w:val="9"/>
        <w:rPr>
          <w:rFonts w:ascii="黑体" w:hAnsi="宋体" w:eastAsia="黑体"/>
          <w:bCs/>
          <w:sz w:val="24"/>
        </w:rPr>
      </w:pPr>
    </w:p>
    <w:p>
      <w:pPr>
        <w:pStyle w:val="62"/>
        <w:rPr>
          <w:rFonts w:ascii="黑体" w:hAnsi="宋体" w:eastAsia="黑体"/>
          <w:bCs/>
          <w:sz w:val="24"/>
        </w:rPr>
      </w:pPr>
    </w:p>
    <w:p>
      <w:pPr>
        <w:pStyle w:val="46"/>
        <w:widowControl w:val="0"/>
        <w:numPr>
          <w:ilvl w:val="0"/>
          <w:numId w:val="0"/>
        </w:numPr>
        <w:autoSpaceDE w:val="0"/>
        <w:autoSpaceDN w:val="0"/>
        <w:adjustRightInd w:val="0"/>
        <w:spacing w:after="20" w:line="288" w:lineRule="auto"/>
        <w:jc w:val="both"/>
        <w:textAlignment w:val="baseline"/>
        <w:rPr>
          <w:rFonts w:ascii="黑体" w:hAnsi="宋体" w:eastAsia="黑体"/>
          <w:bCs/>
          <w:sz w:val="24"/>
        </w:rPr>
      </w:pPr>
    </w:p>
    <w:p>
      <w:pPr>
        <w:pStyle w:val="46"/>
        <w:widowControl w:val="0"/>
        <w:numPr>
          <w:ilvl w:val="0"/>
          <w:numId w:val="0"/>
        </w:numPr>
        <w:autoSpaceDE w:val="0"/>
        <w:autoSpaceDN w:val="0"/>
        <w:adjustRightInd w:val="0"/>
        <w:spacing w:after="20" w:line="288" w:lineRule="auto"/>
        <w:jc w:val="both"/>
        <w:textAlignment w:val="baseline"/>
        <w:rPr>
          <w:rFonts w:ascii="黑体" w:hAnsi="宋体" w:eastAsia="黑体"/>
          <w:bCs/>
          <w:sz w:val="24"/>
        </w:rPr>
      </w:pPr>
    </w:p>
    <w:p>
      <w:pPr>
        <w:pStyle w:val="46"/>
        <w:widowControl w:val="0"/>
        <w:numPr>
          <w:ilvl w:val="0"/>
          <w:numId w:val="0"/>
        </w:numPr>
        <w:autoSpaceDE w:val="0"/>
        <w:autoSpaceDN w:val="0"/>
        <w:adjustRightInd w:val="0"/>
        <w:spacing w:after="20" w:line="288" w:lineRule="auto"/>
        <w:jc w:val="both"/>
        <w:textAlignment w:val="baseline"/>
        <w:rPr>
          <w:rFonts w:ascii="黑体" w:hAnsi="宋体" w:eastAsia="黑体"/>
          <w:bCs/>
          <w:sz w:val="24"/>
        </w:rPr>
      </w:pPr>
    </w:p>
    <w:p>
      <w:pPr>
        <w:pStyle w:val="46"/>
        <w:widowControl w:val="0"/>
        <w:numPr>
          <w:ilvl w:val="0"/>
          <w:numId w:val="0"/>
        </w:numPr>
        <w:autoSpaceDE w:val="0"/>
        <w:autoSpaceDN w:val="0"/>
        <w:adjustRightInd w:val="0"/>
        <w:spacing w:after="20" w:line="288" w:lineRule="auto"/>
        <w:jc w:val="both"/>
        <w:textAlignment w:val="baseline"/>
        <w:rPr>
          <w:rFonts w:ascii="黑体" w:hAnsi="宋体" w:eastAsia="黑体"/>
          <w:bCs/>
          <w:sz w:val="24"/>
        </w:rPr>
      </w:pPr>
    </w:p>
    <w:p>
      <w:pPr>
        <w:ind w:firstLine="420" w:firstLineChars="175"/>
        <w:outlineLvl w:val="9"/>
        <w:rPr>
          <w:rFonts w:ascii="黑体" w:hAnsi="宋体" w:eastAsia="黑体"/>
          <w:bCs/>
          <w:sz w:val="24"/>
        </w:rPr>
      </w:pPr>
    </w:p>
    <w:p>
      <w:pPr>
        <w:ind w:firstLine="420" w:firstLineChars="175"/>
        <w:outlineLvl w:val="9"/>
        <w:rPr>
          <w:rFonts w:ascii="黑体" w:hAnsi="宋体" w:eastAsia="黑体"/>
          <w:bCs/>
          <w:sz w:val="24"/>
        </w:rPr>
      </w:pPr>
    </w:p>
    <w:p>
      <w:pPr>
        <w:outlineLvl w:val="9"/>
        <w:rPr>
          <w:rFonts w:ascii="黑体" w:hAnsi="宋体" w:eastAsia="黑体"/>
          <w:bCs/>
          <w:sz w:val="24"/>
        </w:rPr>
      </w:pPr>
    </w:p>
    <w:p>
      <w:pPr>
        <w:pStyle w:val="46"/>
        <w:widowControl w:val="0"/>
        <w:numPr>
          <w:ilvl w:val="0"/>
          <w:numId w:val="0"/>
        </w:numPr>
        <w:autoSpaceDE w:val="0"/>
        <w:autoSpaceDN w:val="0"/>
        <w:adjustRightInd w:val="0"/>
        <w:spacing w:after="20" w:line="288" w:lineRule="auto"/>
        <w:jc w:val="both"/>
        <w:textAlignment w:val="baseline"/>
        <w:rPr>
          <w:rFonts w:ascii="宋体" w:hAnsi="宋体"/>
          <w:sz w:val="24"/>
          <w:szCs w:val="24"/>
        </w:rPr>
      </w:pPr>
    </w:p>
    <w:p>
      <w:pPr>
        <w:pStyle w:val="46"/>
        <w:widowControl w:val="0"/>
        <w:numPr>
          <w:ilvl w:val="0"/>
          <w:numId w:val="0"/>
        </w:numPr>
        <w:autoSpaceDE w:val="0"/>
        <w:autoSpaceDN w:val="0"/>
        <w:adjustRightInd w:val="0"/>
        <w:spacing w:after="20" w:line="288" w:lineRule="auto"/>
        <w:jc w:val="both"/>
        <w:textAlignment w:val="baseline"/>
        <w:rPr>
          <w:rFonts w:ascii="宋体" w:hAnsi="宋体"/>
          <w:sz w:val="24"/>
          <w:szCs w:val="24"/>
        </w:rPr>
      </w:pPr>
    </w:p>
    <w:p>
      <w:pPr>
        <w:pStyle w:val="46"/>
        <w:widowControl w:val="0"/>
        <w:numPr>
          <w:ilvl w:val="0"/>
          <w:numId w:val="0"/>
        </w:numPr>
        <w:autoSpaceDE w:val="0"/>
        <w:autoSpaceDN w:val="0"/>
        <w:adjustRightInd w:val="0"/>
        <w:spacing w:after="20" w:line="288" w:lineRule="auto"/>
        <w:jc w:val="both"/>
        <w:textAlignment w:val="baseline"/>
        <w:rPr>
          <w:rFonts w:ascii="宋体" w:hAnsi="宋体"/>
          <w:sz w:val="24"/>
          <w:szCs w:val="24"/>
        </w:rPr>
      </w:pPr>
    </w:p>
    <w:p>
      <w:pPr>
        <w:pStyle w:val="46"/>
        <w:widowControl w:val="0"/>
        <w:numPr>
          <w:ilvl w:val="0"/>
          <w:numId w:val="0"/>
        </w:numPr>
        <w:autoSpaceDE w:val="0"/>
        <w:autoSpaceDN w:val="0"/>
        <w:adjustRightInd w:val="0"/>
        <w:spacing w:after="20" w:line="288" w:lineRule="auto"/>
        <w:jc w:val="both"/>
        <w:textAlignment w:val="baseline"/>
      </w:pPr>
    </w:p>
    <w:p>
      <w:pPr>
        <w:pStyle w:val="23"/>
        <w:rPr>
          <w:rFonts w:ascii="宋体" w:hAnsi="宋体"/>
          <w:sz w:val="24"/>
          <w:szCs w:val="24"/>
        </w:rPr>
      </w:pPr>
    </w:p>
    <w:p>
      <w:pPr>
        <w:spacing w:line="440" w:lineRule="exact"/>
        <w:jc w:val="center"/>
        <w:outlineLvl w:val="1"/>
        <w:rPr>
          <w:rFonts w:ascii="Arial" w:hAnsi="Arial" w:eastAsia="黑体"/>
          <w:b/>
          <w:bCs/>
          <w:sz w:val="32"/>
          <w:szCs w:val="32"/>
        </w:rPr>
      </w:pPr>
      <w:r>
        <w:rPr>
          <w:rFonts w:hint="eastAsia" w:ascii="Arial" w:hAnsi="Arial" w:eastAsia="黑体"/>
          <w:b/>
          <w:bCs/>
          <w:sz w:val="32"/>
          <w:szCs w:val="32"/>
        </w:rPr>
        <w:t>（十一）具备履行合同所必需的设备和专业技术能力的书面声明（格式）</w:t>
      </w:r>
    </w:p>
    <w:p>
      <w:pPr>
        <w:spacing w:line="460" w:lineRule="exact"/>
        <w:jc w:val="center"/>
        <w:rPr>
          <w:b/>
          <w:bCs/>
          <w:sz w:val="30"/>
          <w:szCs w:val="30"/>
        </w:rPr>
      </w:pPr>
    </w:p>
    <w:p>
      <w:pPr>
        <w:spacing w:line="460" w:lineRule="exact"/>
        <w:jc w:val="center"/>
        <w:rPr>
          <w:b/>
          <w:bCs/>
          <w:sz w:val="30"/>
          <w:szCs w:val="30"/>
        </w:rPr>
      </w:pPr>
      <w:r>
        <w:rPr>
          <w:rFonts w:hint="eastAsia"/>
          <w:b/>
          <w:bCs/>
          <w:sz w:val="30"/>
          <w:szCs w:val="30"/>
        </w:rPr>
        <w:t>具备履行合同所必需的设备和专业技术能力的书面声明</w:t>
      </w:r>
    </w:p>
    <w:p>
      <w:pPr>
        <w:spacing w:line="460" w:lineRule="exact"/>
        <w:jc w:val="center"/>
        <w:rPr>
          <w:b/>
          <w:sz w:val="32"/>
          <w:szCs w:val="32"/>
        </w:rPr>
      </w:pPr>
    </w:p>
    <w:p>
      <w:pPr>
        <w:spacing w:line="480" w:lineRule="auto"/>
        <w:ind w:firstLine="492"/>
        <w:rPr>
          <w:bCs/>
          <w:sz w:val="24"/>
          <w:szCs w:val="22"/>
        </w:rPr>
      </w:pPr>
      <w:r>
        <w:rPr>
          <w:bCs/>
          <w:sz w:val="24"/>
          <w:szCs w:val="22"/>
        </w:rPr>
        <w:t>我单位郑重声明：我单位具备履行本项采购合同所必需的设备和专业技术能力，为履行本项采购合同我</w:t>
      </w:r>
      <w:r>
        <w:rPr>
          <w:rFonts w:hint="eastAsia"/>
          <w:bCs/>
          <w:sz w:val="24"/>
          <w:szCs w:val="22"/>
        </w:rPr>
        <w:t>单位</w:t>
      </w:r>
      <w:r>
        <w:rPr>
          <w:bCs/>
          <w:sz w:val="24"/>
          <w:szCs w:val="22"/>
        </w:rPr>
        <w:t>具备如下主要设备和主要专业技术能力：</w:t>
      </w:r>
    </w:p>
    <w:p>
      <w:pPr>
        <w:spacing w:line="480" w:lineRule="auto"/>
        <w:ind w:firstLine="492"/>
        <w:rPr>
          <w:bCs/>
          <w:sz w:val="24"/>
          <w:szCs w:val="22"/>
        </w:rPr>
      </w:pPr>
      <w:r>
        <w:rPr>
          <w:bCs/>
          <w:sz w:val="24"/>
          <w:szCs w:val="22"/>
        </w:rPr>
        <w:t>主要设备有：。</w:t>
      </w:r>
    </w:p>
    <w:p>
      <w:pPr>
        <w:spacing w:line="480" w:lineRule="auto"/>
        <w:ind w:firstLine="492"/>
        <w:rPr>
          <w:bCs/>
          <w:sz w:val="24"/>
          <w:szCs w:val="22"/>
        </w:rPr>
      </w:pPr>
      <w:r>
        <w:rPr>
          <w:bCs/>
          <w:sz w:val="24"/>
          <w:szCs w:val="22"/>
        </w:rPr>
        <w:t>主要专业技术能力有：。</w:t>
      </w:r>
    </w:p>
    <w:p>
      <w:pPr>
        <w:spacing w:line="480" w:lineRule="auto"/>
        <w:rPr>
          <w:bCs/>
          <w:sz w:val="24"/>
          <w:szCs w:val="22"/>
        </w:rPr>
      </w:pPr>
    </w:p>
    <w:p>
      <w:pPr>
        <w:spacing w:line="480" w:lineRule="auto"/>
        <w:rPr>
          <w:bCs/>
          <w:sz w:val="24"/>
          <w:szCs w:val="22"/>
        </w:rPr>
      </w:pPr>
    </w:p>
    <w:p>
      <w:pPr>
        <w:spacing w:line="480" w:lineRule="auto"/>
        <w:rPr>
          <w:bCs/>
          <w:sz w:val="24"/>
          <w:szCs w:val="22"/>
        </w:rPr>
      </w:pPr>
    </w:p>
    <w:p>
      <w:pPr>
        <w:snapToGrid w:val="0"/>
        <w:spacing w:line="480" w:lineRule="auto"/>
        <w:ind w:firstLine="3600" w:firstLineChars="1500"/>
        <w:rPr>
          <w:sz w:val="24"/>
          <w:szCs w:val="28"/>
        </w:rPr>
      </w:pPr>
      <w:r>
        <w:rPr>
          <w:sz w:val="24"/>
          <w:szCs w:val="28"/>
        </w:rPr>
        <w:t>单位名称（公章）：</w:t>
      </w:r>
    </w:p>
    <w:p>
      <w:pPr>
        <w:spacing w:line="480" w:lineRule="auto"/>
        <w:ind w:firstLine="3600" w:firstLineChars="1500"/>
        <w:rPr>
          <w:sz w:val="24"/>
          <w:szCs w:val="28"/>
        </w:rPr>
      </w:pPr>
      <w:r>
        <w:rPr>
          <w:rFonts w:hint="eastAsia" w:ascii="宋体" w:hAnsi="宋体" w:cs="宋体"/>
          <w:sz w:val="24"/>
        </w:rPr>
        <w:t>法定代表人或授权代表签字或盖章</w:t>
      </w:r>
      <w:r>
        <w:rPr>
          <w:sz w:val="24"/>
          <w:szCs w:val="28"/>
        </w:rPr>
        <w:t>：</w:t>
      </w:r>
    </w:p>
    <w:p>
      <w:pPr>
        <w:snapToGrid w:val="0"/>
        <w:spacing w:line="480" w:lineRule="auto"/>
        <w:ind w:firstLine="3600" w:firstLineChars="1500"/>
        <w:rPr>
          <w:sz w:val="24"/>
          <w:szCs w:val="28"/>
        </w:rPr>
      </w:pPr>
      <w:r>
        <w:rPr>
          <w:sz w:val="24"/>
          <w:szCs w:val="28"/>
        </w:rPr>
        <w:t xml:space="preserve">      年    月    日</w:t>
      </w:r>
    </w:p>
    <w:p/>
    <w:p/>
    <w:p/>
    <w:p>
      <w:pPr>
        <w:ind w:left="6305"/>
      </w:pPr>
    </w:p>
    <w:p/>
    <w:p/>
    <w:p/>
    <w:p/>
    <w:p/>
    <w:p/>
    <w:p/>
    <w:p/>
    <w:p/>
    <w:p/>
    <w:p/>
    <w:p/>
    <w:p/>
    <w:p/>
    <w:p/>
    <w:p/>
    <w:p/>
    <w:p/>
    <w:p/>
    <w:p/>
    <w:p/>
    <w:p/>
    <w:p/>
    <w:p/>
    <w:p/>
    <w:p/>
    <w:p>
      <w:pPr>
        <w:spacing w:line="360" w:lineRule="auto"/>
        <w:jc w:val="center"/>
        <w:outlineLvl w:val="1"/>
        <w:rPr>
          <w:rFonts w:ascii="黑体" w:eastAsia="黑体"/>
          <w:bCs/>
          <w:sz w:val="28"/>
          <w:szCs w:val="28"/>
        </w:rPr>
      </w:pPr>
      <w:r>
        <w:rPr>
          <w:rFonts w:hint="eastAsia" w:ascii="黑体" w:eastAsia="黑体"/>
          <w:b/>
          <w:sz w:val="30"/>
          <w:szCs w:val="30"/>
        </w:rPr>
        <w:t>（十二）</w:t>
      </w:r>
      <w:r>
        <w:rPr>
          <w:rFonts w:hint="eastAsia" w:ascii="Arial" w:hAnsi="Arial" w:eastAsia="黑体"/>
          <w:b/>
          <w:bCs/>
          <w:sz w:val="32"/>
          <w:szCs w:val="32"/>
        </w:rPr>
        <w:t>关于资格的声明函</w:t>
      </w:r>
      <w:r>
        <w:rPr>
          <w:rFonts w:hint="eastAsia" w:ascii="黑体" w:eastAsia="黑体"/>
          <w:b/>
          <w:sz w:val="30"/>
          <w:szCs w:val="30"/>
        </w:rPr>
        <w:t>（格式）</w:t>
      </w:r>
    </w:p>
    <w:p>
      <w:pPr>
        <w:spacing w:line="560" w:lineRule="exact"/>
        <w:rPr>
          <w:rFonts w:ascii="宋体" w:hAnsi="宋体"/>
          <w:sz w:val="24"/>
        </w:rPr>
      </w:pPr>
      <w:r>
        <w:rPr>
          <w:rFonts w:hint="eastAsia" w:ascii="宋体" w:hAnsi="宋体"/>
          <w:sz w:val="24"/>
          <w:u w:val="single"/>
        </w:rPr>
        <w:t xml:space="preserve">                              </w:t>
      </w:r>
      <w:r>
        <w:rPr>
          <w:rFonts w:hint="eastAsia" w:ascii="宋体" w:hAnsi="宋体"/>
          <w:sz w:val="24"/>
        </w:rPr>
        <w:t>（供应商名称）在此声明：</w:t>
      </w:r>
    </w:p>
    <w:p>
      <w:pPr>
        <w:spacing w:line="560" w:lineRule="exact"/>
        <w:ind w:firstLine="960" w:firstLineChars="400"/>
        <w:rPr>
          <w:rFonts w:ascii="宋体" w:hAnsi="宋体"/>
          <w:sz w:val="24"/>
        </w:rPr>
      </w:pPr>
      <w:r>
        <w:rPr>
          <w:rFonts w:hint="eastAsia" w:ascii="宋体" w:hAnsi="宋体"/>
          <w:sz w:val="24"/>
        </w:rPr>
        <w:t>1．本公司（单位）对本项目（</w:t>
      </w:r>
      <w:r>
        <w:rPr>
          <w:rFonts w:hint="eastAsia" w:ascii="宋体" w:hAnsi="宋体"/>
          <w:sz w:val="24"/>
          <w:lang w:eastAsia="zh-CN"/>
        </w:rPr>
        <w:t>WXJHCG2021-20</w:t>
      </w:r>
      <w:r>
        <w:rPr>
          <w:rFonts w:hint="eastAsia" w:ascii="宋体" w:hAnsi="宋体"/>
          <w:sz w:val="24"/>
        </w:rPr>
        <w:t>）提供符合磋商要求的产品和服务；</w:t>
      </w:r>
    </w:p>
    <w:p>
      <w:pPr>
        <w:pStyle w:val="23"/>
        <w:spacing w:line="560" w:lineRule="exact"/>
        <w:ind w:firstLine="960" w:firstLineChars="400"/>
        <w:rPr>
          <w:rFonts w:ascii="宋体" w:hAnsi="宋体" w:eastAsia="宋体"/>
          <w:kern w:val="2"/>
          <w:sz w:val="24"/>
          <w:szCs w:val="24"/>
        </w:rPr>
      </w:pPr>
      <w:r>
        <w:rPr>
          <w:rFonts w:hint="eastAsia" w:ascii="宋体" w:hAnsi="宋体" w:eastAsia="宋体"/>
          <w:kern w:val="2"/>
          <w:sz w:val="24"/>
          <w:szCs w:val="24"/>
        </w:rPr>
        <w:t>2.本公司（单位）具备履行合同所必需的设备和专业技术能力。</w:t>
      </w:r>
    </w:p>
    <w:p>
      <w:pPr>
        <w:spacing w:line="560" w:lineRule="exact"/>
        <w:ind w:firstLine="960" w:firstLineChars="400"/>
        <w:rPr>
          <w:rFonts w:ascii="宋体" w:hAnsi="宋体"/>
          <w:sz w:val="24"/>
        </w:rPr>
      </w:pPr>
      <w:r>
        <w:rPr>
          <w:rFonts w:hint="eastAsia" w:ascii="宋体" w:hAnsi="宋体"/>
          <w:sz w:val="24"/>
        </w:rPr>
        <w:t>3. 本公司未被“信用中国”网站（</w:t>
      </w:r>
      <w:r>
        <w:fldChar w:fldCharType="begin"/>
      </w:r>
      <w:r>
        <w:instrText xml:space="preserve"> HYPERLINK "http://www.creditchina.gov.cn" \t "_blank" </w:instrText>
      </w:r>
      <w:r>
        <w:fldChar w:fldCharType="separate"/>
      </w:r>
      <w:r>
        <w:rPr>
          <w:rFonts w:hint="eastAsia"/>
        </w:rPr>
        <w:t>www.creditchina.gov.cn</w:t>
      </w:r>
      <w:r>
        <w:rPr>
          <w:rFonts w:hint="eastAsia"/>
        </w:rPr>
        <w:fldChar w:fldCharType="end"/>
      </w:r>
      <w:r>
        <w:rPr>
          <w:rFonts w:hint="eastAsia" w:ascii="宋体" w:hAnsi="宋体"/>
          <w:sz w:val="24"/>
        </w:rPr>
        <w:t>）列入失信执行人、重大税收违法案件当事人名单、政府采购严重违法失信行为记录名单。</w:t>
      </w:r>
    </w:p>
    <w:p>
      <w:pPr>
        <w:spacing w:line="560" w:lineRule="exact"/>
        <w:ind w:firstLine="960" w:firstLineChars="400"/>
        <w:rPr>
          <w:rFonts w:ascii="宋体" w:hAnsi="宋体"/>
          <w:sz w:val="24"/>
        </w:rPr>
      </w:pPr>
      <w:r>
        <w:rPr>
          <w:rFonts w:hint="eastAsia" w:ascii="宋体" w:hAnsi="宋体"/>
          <w:sz w:val="24"/>
        </w:rPr>
        <w:t>4. ......</w:t>
      </w:r>
    </w:p>
    <w:p>
      <w:pPr>
        <w:spacing w:line="560" w:lineRule="exact"/>
        <w:ind w:firstLine="3720" w:firstLineChars="1550"/>
        <w:rPr>
          <w:rFonts w:ascii="宋体" w:hAnsi="宋体"/>
          <w:bCs/>
          <w:sz w:val="24"/>
        </w:rPr>
      </w:pPr>
      <w:r>
        <w:rPr>
          <w:rFonts w:hint="eastAsia" w:ascii="宋体" w:hAnsi="宋体"/>
          <w:bCs/>
          <w:sz w:val="24"/>
        </w:rPr>
        <w:t>供应商（盖章）：</w:t>
      </w:r>
    </w:p>
    <w:p>
      <w:pPr>
        <w:spacing w:line="560" w:lineRule="exact"/>
        <w:ind w:firstLine="480" w:firstLineChars="200"/>
        <w:rPr>
          <w:rFonts w:ascii="宋体" w:hAnsi="宋体"/>
          <w:bCs/>
          <w:sz w:val="24"/>
        </w:rPr>
      </w:pPr>
      <w:r>
        <w:rPr>
          <w:rFonts w:hint="eastAsia" w:ascii="宋体" w:hAnsi="宋体"/>
          <w:bCs/>
          <w:sz w:val="24"/>
        </w:rPr>
        <w:t>法定代表人或法定代表人授权代表签字或盖章：</w:t>
      </w:r>
    </w:p>
    <w:p>
      <w:pPr>
        <w:rPr>
          <w:rFonts w:ascii="黑体" w:hAnsi="宋体" w:eastAsia="黑体"/>
          <w:bCs/>
          <w:sz w:val="24"/>
        </w:rPr>
      </w:pPr>
    </w:p>
    <w:p>
      <w:pPr>
        <w:spacing w:line="440" w:lineRule="exact"/>
        <w:jc w:val="center"/>
        <w:outlineLvl w:val="1"/>
        <w:rPr>
          <w:rFonts w:ascii="宋体" w:hAnsi="宋体" w:cs="宋体"/>
          <w:b/>
          <w:bCs/>
          <w:sz w:val="28"/>
          <w:szCs w:val="28"/>
        </w:rPr>
      </w:pPr>
      <w:r>
        <w:rPr>
          <w:rFonts w:hint="eastAsia" w:ascii="宋体" w:hAnsi="宋体" w:cs="宋体"/>
          <w:b/>
          <w:bCs/>
          <w:sz w:val="28"/>
          <w:szCs w:val="28"/>
        </w:rPr>
        <w:t>（</w:t>
      </w:r>
      <w:r>
        <w:rPr>
          <w:rFonts w:hint="eastAsia" w:ascii="Arial" w:hAnsi="Arial" w:eastAsia="黑体"/>
          <w:b/>
          <w:bCs/>
          <w:sz w:val="32"/>
          <w:szCs w:val="32"/>
        </w:rPr>
        <w:t>十三）其它所需证明材料（自行添加）</w:t>
      </w:r>
    </w:p>
    <w:p>
      <w:pPr>
        <w:pStyle w:val="61"/>
        <w:ind w:firstLine="0" w:firstLineChars="0"/>
        <w:rPr>
          <w:b/>
          <w:bCs/>
          <w:sz w:val="24"/>
        </w:rPr>
      </w:pPr>
    </w:p>
    <w:sectPr>
      <w:footerReference r:id="rId6" w:type="default"/>
      <w:pgSz w:w="11907" w:h="16840"/>
      <w:pgMar w:top="851" w:right="851" w:bottom="851" w:left="1134" w:header="680" w:footer="56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幼圆">
    <w:altName w:val="宋体"/>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67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ClGYRLZAQAAtAMAAA4AAAAAAAAA&#10;AQAgAAAAIgEAAGRycy9lMm9Eb2MueG1sUEsFBgAAAAAGAAYAWQEAAG0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96916"/>
    </w:sdtPr>
    <w:sdtContent>
      <w:p>
        <w:pPr>
          <w:pStyle w:val="39"/>
          <w:jc w:val="center"/>
        </w:pPr>
        <w:r>
          <w:fldChar w:fldCharType="begin"/>
        </w:r>
        <w:r>
          <w:instrText xml:space="preserve">PAGE   \* MERGEFORMAT</w:instrText>
        </w:r>
        <w:r>
          <w:fldChar w:fldCharType="separate"/>
        </w:r>
        <w:r>
          <w:rPr>
            <w:lang w:val="zh-CN"/>
          </w:rPr>
          <w:t>63</w:t>
        </w:r>
        <w:r>
          <w:rPr>
            <w:lang w:val="zh-CN"/>
          </w:rPr>
          <w:fldChar w:fldCharType="end"/>
        </w:r>
      </w:p>
    </w:sdtContent>
  </w:sdt>
  <w:p>
    <w:pPr>
      <w:pStyle w:val="3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677"/>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4jVN9ABAACqAwAADgAAAGRycy9lMm9Eb2MueG1srVNLbtswEN0XyB0I&#10;7mPJKlA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31Z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u4jVN9ABAACqAwAADgAAAAAAAAABACAAAAAe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left" w:pos="5760"/>
      </w:tabs>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CE4B0"/>
    <w:multiLevelType w:val="singleLevel"/>
    <w:tmpl w:val="9FACE4B0"/>
    <w:lvl w:ilvl="0" w:tentative="0">
      <w:start w:val="7"/>
      <w:numFmt w:val="chineseCounting"/>
      <w:suff w:val="nothing"/>
      <w:lvlText w:val="%1、"/>
      <w:lvlJc w:val="left"/>
      <w:rPr>
        <w:rFonts w:hint="eastAsia"/>
      </w:rPr>
    </w:lvl>
  </w:abstractNum>
  <w:abstractNum w:abstractNumId="1">
    <w:nsid w:val="CC52BC3C"/>
    <w:multiLevelType w:val="singleLevel"/>
    <w:tmpl w:val="CC52BC3C"/>
    <w:lvl w:ilvl="0" w:tentative="0">
      <w:start w:val="7"/>
      <w:numFmt w:val="chineseCounting"/>
      <w:suff w:val="nothing"/>
      <w:lvlText w:val="（%1）"/>
      <w:lvlJc w:val="left"/>
      <w:rPr>
        <w:rFonts w:hint="eastAsia"/>
      </w:rPr>
    </w:lvl>
  </w:abstractNum>
  <w:abstractNum w:abstractNumId="2">
    <w:nsid w:val="FFFFFF80"/>
    <w:multiLevelType w:val="singleLevel"/>
    <w:tmpl w:val="FFFFFF80"/>
    <w:lvl w:ilvl="0" w:tentative="0">
      <w:start w:val="1"/>
      <w:numFmt w:val="bullet"/>
      <w:pStyle w:val="32"/>
      <w:lvlText w:val=""/>
      <w:lvlJc w:val="left"/>
      <w:pPr>
        <w:tabs>
          <w:tab w:val="left" w:pos="2040"/>
        </w:tabs>
        <w:ind w:left="2040" w:hanging="360"/>
      </w:pPr>
      <w:rPr>
        <w:rFonts w:hint="default" w:ascii="Wingdings" w:hAnsi="Wingdings"/>
      </w:rPr>
    </w:lvl>
  </w:abstractNum>
  <w:abstractNum w:abstractNumId="3">
    <w:nsid w:val="0000001D"/>
    <w:multiLevelType w:val="multilevel"/>
    <w:tmpl w:val="0000001D"/>
    <w:lvl w:ilvl="0" w:tentative="0">
      <w:start w:val="1"/>
      <w:numFmt w:val="japaneseCounting"/>
      <w:lvlText w:val="%1、"/>
      <w:lvlJc w:val="left"/>
      <w:pPr>
        <w:tabs>
          <w:tab w:val="left" w:pos="450"/>
        </w:tabs>
        <w:ind w:left="450" w:hanging="45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53208E"/>
    <w:multiLevelType w:val="singleLevel"/>
    <w:tmpl w:val="0053208E"/>
    <w:lvl w:ilvl="0" w:tentative="0">
      <w:start w:val="0"/>
      <w:numFmt w:val="none"/>
      <w:lvlText w:val=""/>
      <w:lvlJc w:val="left"/>
      <w:pPr>
        <w:tabs>
          <w:tab w:val="left" w:pos="360"/>
        </w:tabs>
      </w:pPr>
    </w:lvl>
  </w:abstractNum>
  <w:abstractNum w:abstractNumId="5">
    <w:nsid w:val="093C6778"/>
    <w:multiLevelType w:val="multilevel"/>
    <w:tmpl w:val="093C6778"/>
    <w:lvl w:ilvl="0" w:tentative="0">
      <w:start w:val="1"/>
      <w:numFmt w:val="decimal"/>
      <w:pStyle w:val="45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41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tentative="0">
      <w:start w:val="1"/>
      <w:numFmt w:val="lowerLetter"/>
      <w:pStyle w:val="45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0DF452CB"/>
    <w:multiLevelType w:val="singleLevel"/>
    <w:tmpl w:val="0DF452CB"/>
    <w:lvl w:ilvl="0" w:tentative="0">
      <w:start w:val="2"/>
      <w:numFmt w:val="chineseCounting"/>
      <w:suff w:val="nothing"/>
      <w:lvlText w:val="%1、"/>
      <w:lvlJc w:val="left"/>
      <w:rPr>
        <w:rFonts w:hint="eastAsia"/>
      </w:rPr>
    </w:lvl>
  </w:abstractNum>
  <w:abstractNum w:abstractNumId="9">
    <w:nsid w:val="11F87D8D"/>
    <w:multiLevelType w:val="multilevel"/>
    <w:tmpl w:val="11F87D8D"/>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BF583A"/>
    <w:multiLevelType w:val="multilevel"/>
    <w:tmpl w:val="1DBF583A"/>
    <w:lvl w:ilvl="0" w:tentative="0">
      <w:start w:val="1"/>
      <w:numFmt w:val="decimal"/>
      <w:pStyle w:val="450"/>
      <w:suff w:val="nothing"/>
      <w:lvlText w:val="注%1："/>
      <w:lvlJc w:val="left"/>
      <w:pPr>
        <w:ind w:left="811" w:hanging="448"/>
      </w:pPr>
      <w:rPr>
        <w:rFonts w:hint="eastAsia" w:ascii="黑体" w:eastAsia="黑体"/>
        <w:b w:val="0"/>
        <w:i w:val="0"/>
        <w:color w:val="FF000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11">
    <w:nsid w:val="1FC91163"/>
    <w:multiLevelType w:val="multilevel"/>
    <w:tmpl w:val="1FC91163"/>
    <w:lvl w:ilvl="0" w:tentative="0">
      <w:start w:val="1"/>
      <w:numFmt w:val="decimal"/>
      <w:pStyle w:val="35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58"/>
      <w:suff w:val="nothing"/>
      <w:lvlText w:val="%1.%2.%3　"/>
      <w:lvlJc w:val="left"/>
      <w:pPr>
        <w:ind w:left="735" w:firstLine="0"/>
      </w:pPr>
      <w:rPr>
        <w:rFonts w:hint="eastAsia" w:ascii="黑体" w:hAnsi="Times New Roman" w:eastAsia="黑体"/>
        <w:b w:val="0"/>
        <w:i w:val="0"/>
        <w:color w:val="auto"/>
        <w:sz w:val="21"/>
      </w:rPr>
    </w:lvl>
    <w:lvl w:ilvl="3" w:tentative="0">
      <w:start w:val="1"/>
      <w:numFmt w:val="decimal"/>
      <w:pStyle w:val="453"/>
      <w:suff w:val="nothing"/>
      <w:lvlText w:val="%1.%2.%3.%4　"/>
      <w:lvlJc w:val="left"/>
      <w:pPr>
        <w:ind w:left="0" w:firstLine="0"/>
      </w:pPr>
      <w:rPr>
        <w:rFonts w:hint="eastAsia" w:ascii="黑体" w:hAnsi="Times New Roman" w:eastAsia="黑体"/>
        <w:b w:val="0"/>
        <w:i w:val="0"/>
        <w:sz w:val="21"/>
      </w:rPr>
    </w:lvl>
    <w:lvl w:ilvl="4" w:tentative="0">
      <w:start w:val="1"/>
      <w:numFmt w:val="decimal"/>
      <w:pStyle w:val="474"/>
      <w:suff w:val="nothing"/>
      <w:lvlText w:val="%1.%2.%3.%4.%5　"/>
      <w:lvlJc w:val="left"/>
      <w:pPr>
        <w:ind w:left="0" w:firstLine="0"/>
      </w:pPr>
      <w:rPr>
        <w:rFonts w:hint="eastAsia" w:ascii="黑体" w:hAnsi="Times New Roman" w:eastAsia="黑体"/>
        <w:b w:val="0"/>
        <w:i w:val="0"/>
        <w:sz w:val="21"/>
      </w:rPr>
    </w:lvl>
    <w:lvl w:ilvl="5" w:tentative="0">
      <w:start w:val="1"/>
      <w:numFmt w:val="decimal"/>
      <w:pStyle w:val="46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A8F7113"/>
    <w:multiLevelType w:val="multilevel"/>
    <w:tmpl w:val="2A8F7113"/>
    <w:lvl w:ilvl="0" w:tentative="0">
      <w:start w:val="1"/>
      <w:numFmt w:val="upperLetter"/>
      <w:pStyle w:val="443"/>
      <w:suff w:val="space"/>
      <w:lvlText w:val="%1"/>
      <w:lvlJc w:val="left"/>
      <w:pPr>
        <w:ind w:left="623" w:hanging="425"/>
      </w:pPr>
      <w:rPr>
        <w:rFonts w:hint="eastAsia"/>
      </w:rPr>
    </w:lvl>
    <w:lvl w:ilvl="1" w:tentative="0">
      <w:start w:val="1"/>
      <w:numFmt w:val="decimal"/>
      <w:pStyle w:val="47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FF91D0A"/>
    <w:multiLevelType w:val="multilevel"/>
    <w:tmpl w:val="2FF91D0A"/>
    <w:lvl w:ilvl="0" w:tentative="0">
      <w:start w:val="1"/>
      <w:numFmt w:val="chineseCountingThousand"/>
      <w:pStyle w:val="3"/>
      <w:lvlText w:val="第%1部分"/>
      <w:lvlJc w:val="left"/>
      <w:pPr>
        <w:tabs>
          <w:tab w:val="left" w:pos="1800"/>
        </w:tabs>
        <w:ind w:left="6305" w:hanging="425"/>
      </w:pPr>
      <w:rPr>
        <w:rFonts w:hint="eastAsia"/>
      </w:rPr>
    </w:lvl>
    <w:lvl w:ilvl="1" w:tentative="0">
      <w:start w:val="1"/>
      <w:numFmt w:val="decimal"/>
      <w:pStyle w:val="4"/>
      <w:isLgl/>
      <w:lvlText w:val="%1.%2"/>
      <w:lvlJc w:val="left"/>
      <w:pPr>
        <w:tabs>
          <w:tab w:val="left" w:pos="567"/>
        </w:tabs>
        <w:ind w:left="6447" w:hanging="567"/>
      </w:pPr>
      <w:rPr>
        <w:rFonts w:hint="eastAsia"/>
      </w:rPr>
    </w:lvl>
    <w:lvl w:ilvl="2" w:tentative="0">
      <w:start w:val="1"/>
      <w:numFmt w:val="decimal"/>
      <w:pStyle w:val="234"/>
      <w:isLgl/>
      <w:lvlText w:val="%1.%2.%3"/>
      <w:lvlJc w:val="left"/>
      <w:pPr>
        <w:tabs>
          <w:tab w:val="left" w:pos="1080"/>
        </w:tabs>
        <w:ind w:left="6220" w:hanging="340"/>
      </w:pPr>
      <w:rPr>
        <w:rFonts w:hint="eastAsia"/>
      </w:rPr>
    </w:lvl>
    <w:lvl w:ilvl="3" w:tentative="0">
      <w:start w:val="1"/>
      <w:numFmt w:val="decimal"/>
      <w:isLgl/>
      <w:lvlText w:val="%1.%2.%3.%4"/>
      <w:lvlJc w:val="left"/>
      <w:pPr>
        <w:tabs>
          <w:tab w:val="left" w:pos="851"/>
        </w:tabs>
        <w:ind w:left="6731" w:hanging="851"/>
      </w:pPr>
      <w:rPr>
        <w:rFonts w:hint="eastAsia"/>
      </w:rPr>
    </w:lvl>
    <w:lvl w:ilvl="4" w:tentative="0">
      <w:start w:val="1"/>
      <w:numFmt w:val="decimal"/>
      <w:pStyle w:val="2"/>
      <w:isLgl/>
      <w:lvlText w:val="%1.%2.%3.%4.%5"/>
      <w:lvlJc w:val="left"/>
      <w:pPr>
        <w:tabs>
          <w:tab w:val="left" w:pos="1080"/>
        </w:tabs>
        <w:ind w:left="6872" w:hanging="992"/>
      </w:pPr>
      <w:rPr>
        <w:rFonts w:hint="eastAsia"/>
      </w:rPr>
    </w:lvl>
    <w:lvl w:ilvl="5" w:tentative="0">
      <w:start w:val="1"/>
      <w:numFmt w:val="decimal"/>
      <w:pStyle w:val="6"/>
      <w:isLgl/>
      <w:lvlText w:val="%1.%2.%3.%4.%5.%6"/>
      <w:lvlJc w:val="left"/>
      <w:pPr>
        <w:tabs>
          <w:tab w:val="left" w:pos="1440"/>
        </w:tabs>
        <w:ind w:left="7014" w:hanging="1134"/>
      </w:pPr>
      <w:rPr>
        <w:rFonts w:hint="eastAsia"/>
      </w:rPr>
    </w:lvl>
    <w:lvl w:ilvl="6" w:tentative="0">
      <w:start w:val="1"/>
      <w:numFmt w:val="decimal"/>
      <w:lvlText w:val="%1.%2.%3.%4.%5.%6.%7."/>
      <w:lvlJc w:val="left"/>
      <w:pPr>
        <w:tabs>
          <w:tab w:val="left" w:pos="1276"/>
        </w:tabs>
        <w:ind w:left="7156" w:hanging="1276"/>
      </w:pPr>
      <w:rPr>
        <w:rFonts w:hint="eastAsia"/>
      </w:rPr>
    </w:lvl>
    <w:lvl w:ilvl="7" w:tentative="0">
      <w:start w:val="1"/>
      <w:numFmt w:val="decimal"/>
      <w:lvlText w:val="%1.%2.%3.%4.%5.%6.%7.%8."/>
      <w:lvlJc w:val="left"/>
      <w:pPr>
        <w:tabs>
          <w:tab w:val="left" w:pos="1418"/>
        </w:tabs>
        <w:ind w:left="7298" w:hanging="1418"/>
      </w:pPr>
      <w:rPr>
        <w:rFonts w:hint="eastAsia"/>
      </w:rPr>
    </w:lvl>
    <w:lvl w:ilvl="8" w:tentative="0">
      <w:start w:val="1"/>
      <w:numFmt w:val="decimal"/>
      <w:lvlText w:val="%1.%2.%3.%4.%5.%6.%7.%8.%9."/>
      <w:lvlJc w:val="left"/>
      <w:pPr>
        <w:tabs>
          <w:tab w:val="left" w:pos="1559"/>
        </w:tabs>
        <w:ind w:left="7439" w:hanging="1559"/>
      </w:pPr>
      <w:rPr>
        <w:rFonts w:hint="eastAsia"/>
      </w:rPr>
    </w:lvl>
  </w:abstractNum>
  <w:abstractNum w:abstractNumId="14">
    <w:nsid w:val="3D733618"/>
    <w:multiLevelType w:val="multilevel"/>
    <w:tmpl w:val="3D733618"/>
    <w:lvl w:ilvl="0" w:tentative="0">
      <w:start w:val="1"/>
      <w:numFmt w:val="decimal"/>
      <w:pStyle w:val="44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44AE09E9"/>
    <w:multiLevelType w:val="singleLevel"/>
    <w:tmpl w:val="44AE09E9"/>
    <w:lvl w:ilvl="0" w:tentative="0">
      <w:start w:val="1"/>
      <w:numFmt w:val="decimal"/>
      <w:pStyle w:val="229"/>
      <w:lvlText w:val="%1)"/>
      <w:lvlJc w:val="left"/>
      <w:pPr>
        <w:tabs>
          <w:tab w:val="left" w:pos="425"/>
        </w:tabs>
        <w:ind w:left="425" w:hanging="425"/>
      </w:pPr>
    </w:lvl>
  </w:abstractNum>
  <w:abstractNum w:abstractNumId="16">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35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43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7">
    <w:nsid w:val="45887AE4"/>
    <w:multiLevelType w:val="singleLevel"/>
    <w:tmpl w:val="45887AE4"/>
    <w:lvl w:ilvl="0" w:tentative="0">
      <w:start w:val="3"/>
      <w:numFmt w:val="chineseCounting"/>
      <w:suff w:val="nothing"/>
      <w:lvlText w:val="第%1部分．"/>
      <w:lvlJc w:val="left"/>
      <w:rPr>
        <w:rFonts w:hint="eastAsia"/>
        <w:b/>
        <w:bCs/>
        <w:sz w:val="28"/>
        <w:szCs w:val="28"/>
      </w:rPr>
    </w:lvl>
  </w:abstractNum>
  <w:abstractNum w:abstractNumId="18">
    <w:nsid w:val="4B733A5F"/>
    <w:multiLevelType w:val="multilevel"/>
    <w:tmpl w:val="4B733A5F"/>
    <w:lvl w:ilvl="0" w:tentative="0">
      <w:start w:val="1"/>
      <w:numFmt w:val="decimal"/>
      <w:pStyle w:val="41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52F4B026"/>
    <w:multiLevelType w:val="singleLevel"/>
    <w:tmpl w:val="52F4B026"/>
    <w:lvl w:ilvl="0" w:tentative="0">
      <w:start w:val="4"/>
      <w:numFmt w:val="decimal"/>
      <w:lvlText w:val="%1."/>
      <w:lvlJc w:val="left"/>
      <w:pPr>
        <w:tabs>
          <w:tab w:val="left" w:pos="312"/>
        </w:tabs>
      </w:pPr>
    </w:lvl>
  </w:abstractNum>
  <w:abstractNum w:abstractNumId="20">
    <w:nsid w:val="54BB62F9"/>
    <w:multiLevelType w:val="singleLevel"/>
    <w:tmpl w:val="54BB62F9"/>
    <w:lvl w:ilvl="0" w:tentative="0">
      <w:start w:val="1"/>
      <w:numFmt w:val="decimal"/>
      <w:suff w:val="space"/>
      <w:lvlText w:val="%1."/>
      <w:lvlJc w:val="left"/>
    </w:lvl>
  </w:abstractNum>
  <w:abstractNum w:abstractNumId="21">
    <w:nsid w:val="552401FC"/>
    <w:multiLevelType w:val="multilevel"/>
    <w:tmpl w:val="552401FC"/>
    <w:lvl w:ilvl="0" w:tentative="0">
      <w:start w:val="1"/>
      <w:numFmt w:val="bullet"/>
      <w:pStyle w:val="4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165"/>
        </w:tabs>
        <w:ind w:left="3165" w:hanging="420"/>
      </w:pPr>
      <w:rPr>
        <w:rFonts w:hint="default" w:ascii="Wingdings" w:hAnsi="Wingdings"/>
      </w:rPr>
    </w:lvl>
    <w:lvl w:ilvl="2" w:tentative="0">
      <w:start w:val="1"/>
      <w:numFmt w:val="bullet"/>
      <w:lvlText w:val=""/>
      <w:lvlJc w:val="left"/>
      <w:pPr>
        <w:tabs>
          <w:tab w:val="left" w:pos="3585"/>
        </w:tabs>
        <w:ind w:left="3585" w:hanging="420"/>
      </w:pPr>
      <w:rPr>
        <w:rFonts w:hint="default" w:ascii="Wingdings" w:hAnsi="Wingdings"/>
      </w:rPr>
    </w:lvl>
    <w:lvl w:ilvl="3" w:tentative="0">
      <w:start w:val="1"/>
      <w:numFmt w:val="bullet"/>
      <w:lvlText w:val=""/>
      <w:lvlJc w:val="left"/>
      <w:pPr>
        <w:tabs>
          <w:tab w:val="left" w:pos="4005"/>
        </w:tabs>
        <w:ind w:left="4005" w:hanging="420"/>
      </w:pPr>
      <w:rPr>
        <w:rFonts w:hint="default" w:ascii="Wingdings" w:hAnsi="Wingdings"/>
      </w:rPr>
    </w:lvl>
    <w:lvl w:ilvl="4" w:tentative="0">
      <w:start w:val="1"/>
      <w:numFmt w:val="bullet"/>
      <w:lvlText w:val=""/>
      <w:lvlJc w:val="left"/>
      <w:pPr>
        <w:tabs>
          <w:tab w:val="left" w:pos="4425"/>
        </w:tabs>
        <w:ind w:left="4425" w:hanging="420"/>
      </w:pPr>
      <w:rPr>
        <w:rFonts w:hint="default" w:ascii="Wingdings" w:hAnsi="Wingdings"/>
      </w:rPr>
    </w:lvl>
    <w:lvl w:ilvl="5" w:tentative="0">
      <w:start w:val="1"/>
      <w:numFmt w:val="bullet"/>
      <w:lvlText w:val=""/>
      <w:lvlJc w:val="left"/>
      <w:pPr>
        <w:tabs>
          <w:tab w:val="left" w:pos="4845"/>
        </w:tabs>
        <w:ind w:left="4845" w:hanging="420"/>
      </w:pPr>
      <w:rPr>
        <w:rFonts w:hint="default" w:ascii="Wingdings" w:hAnsi="Wingdings"/>
      </w:rPr>
    </w:lvl>
    <w:lvl w:ilvl="6" w:tentative="0">
      <w:start w:val="1"/>
      <w:numFmt w:val="bullet"/>
      <w:lvlText w:val=""/>
      <w:lvlJc w:val="left"/>
      <w:pPr>
        <w:tabs>
          <w:tab w:val="left" w:pos="5265"/>
        </w:tabs>
        <w:ind w:left="5265" w:hanging="420"/>
      </w:pPr>
      <w:rPr>
        <w:rFonts w:hint="default" w:ascii="Wingdings" w:hAnsi="Wingdings"/>
      </w:rPr>
    </w:lvl>
    <w:lvl w:ilvl="7" w:tentative="0">
      <w:start w:val="1"/>
      <w:numFmt w:val="bullet"/>
      <w:lvlText w:val=""/>
      <w:lvlJc w:val="left"/>
      <w:pPr>
        <w:tabs>
          <w:tab w:val="left" w:pos="5685"/>
        </w:tabs>
        <w:ind w:left="5685" w:hanging="420"/>
      </w:pPr>
      <w:rPr>
        <w:rFonts w:hint="default" w:ascii="Wingdings" w:hAnsi="Wingdings"/>
      </w:rPr>
    </w:lvl>
    <w:lvl w:ilvl="8" w:tentative="0">
      <w:start w:val="1"/>
      <w:numFmt w:val="bullet"/>
      <w:lvlText w:val=""/>
      <w:lvlJc w:val="left"/>
      <w:pPr>
        <w:tabs>
          <w:tab w:val="left" w:pos="6105"/>
        </w:tabs>
        <w:ind w:left="6105" w:hanging="420"/>
      </w:pPr>
      <w:rPr>
        <w:rFonts w:hint="default" w:ascii="Wingdings" w:hAnsi="Wingdings"/>
      </w:rPr>
    </w:lvl>
  </w:abstractNum>
  <w:abstractNum w:abstractNumId="22">
    <w:nsid w:val="557C2AF5"/>
    <w:multiLevelType w:val="multilevel"/>
    <w:tmpl w:val="557C2AF5"/>
    <w:lvl w:ilvl="0" w:tentative="0">
      <w:start w:val="1"/>
      <w:numFmt w:val="decimal"/>
      <w:pStyle w:val="47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5F1D406D"/>
    <w:multiLevelType w:val="singleLevel"/>
    <w:tmpl w:val="5F1D406D"/>
    <w:lvl w:ilvl="0" w:tentative="0">
      <w:start w:val="1"/>
      <w:numFmt w:val="chineseCounting"/>
      <w:suff w:val="space"/>
      <w:lvlText w:val="第%1部分"/>
      <w:lvlJc w:val="left"/>
      <w:rPr>
        <w:rFonts w:hint="eastAsia"/>
      </w:rPr>
    </w:lvl>
  </w:abstractNum>
  <w:abstractNum w:abstractNumId="24">
    <w:nsid w:val="60B55DC2"/>
    <w:multiLevelType w:val="multilevel"/>
    <w:tmpl w:val="60B55DC2"/>
    <w:lvl w:ilvl="0" w:tentative="0">
      <w:start w:val="1"/>
      <w:numFmt w:val="upperLetter"/>
      <w:pStyle w:val="422"/>
      <w:lvlText w:val="%1"/>
      <w:lvlJc w:val="left"/>
      <w:pPr>
        <w:tabs>
          <w:tab w:val="left" w:pos="0"/>
        </w:tabs>
        <w:ind w:left="0" w:hanging="425"/>
      </w:pPr>
      <w:rPr>
        <w:rFonts w:hint="eastAsia"/>
      </w:rPr>
    </w:lvl>
    <w:lvl w:ilvl="1" w:tentative="0">
      <w:start w:val="1"/>
      <w:numFmt w:val="decimal"/>
      <w:pStyle w:val="461"/>
      <w:suff w:val="nothing"/>
      <w:lvlText w:val="表%1.%2　"/>
      <w:lvlJc w:val="left"/>
      <w:pPr>
        <w:ind w:left="567"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30C1BC3"/>
    <w:multiLevelType w:val="multilevel"/>
    <w:tmpl w:val="630C1BC3"/>
    <w:lvl w:ilvl="0" w:tentative="0">
      <w:start w:val="1"/>
      <w:numFmt w:val="decimal"/>
      <w:lvlText w:val="%1."/>
      <w:lvlJc w:val="left"/>
      <w:pPr>
        <w:tabs>
          <w:tab w:val="left" w:pos="510"/>
        </w:tabs>
        <w:ind w:left="510" w:hanging="360"/>
      </w:pPr>
      <w:rPr>
        <w:rFonts w:hint="default" w:cs="Times New Roman"/>
        <w:color w:val="000000" w:themeColor="text1"/>
        <w14:textFill>
          <w14:solidFill>
            <w14:schemeClr w14:val="tx1"/>
          </w14:solidFill>
        </w14:textFill>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rPr>
    </w:lvl>
    <w:lvl w:ilvl="5" w:tentative="0">
      <w:start w:val="10"/>
      <w:numFmt w:val="japaneseCounting"/>
      <w:lvlText w:val="（%6）"/>
      <w:lvlJc w:val="left"/>
      <w:pPr>
        <w:ind w:left="2970" w:hanging="720"/>
      </w:pPr>
      <w:rPr>
        <w:rFonts w:hint="default" w:cs="Times New Roman"/>
      </w:rPr>
    </w:lvl>
    <w:lvl w:ilvl="6" w:tentative="0">
      <w:start w:val="1"/>
      <w:numFmt w:val="decimal"/>
      <w:lvlText w:val="%7."/>
      <w:lvlJc w:val="left"/>
      <w:pPr>
        <w:tabs>
          <w:tab w:val="left" w:pos="3090"/>
        </w:tabs>
        <w:ind w:left="3090" w:hanging="420"/>
      </w:pPr>
      <w:rPr>
        <w:rFonts w:cs="Times New Roman"/>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26">
    <w:nsid w:val="646260FA"/>
    <w:multiLevelType w:val="multilevel"/>
    <w:tmpl w:val="646260FA"/>
    <w:lvl w:ilvl="0" w:tentative="0">
      <w:start w:val="1"/>
      <w:numFmt w:val="decimal"/>
      <w:pStyle w:val="4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57D3FBC"/>
    <w:multiLevelType w:val="multilevel"/>
    <w:tmpl w:val="657D3FBC"/>
    <w:lvl w:ilvl="0" w:tentative="0">
      <w:start w:val="1"/>
      <w:numFmt w:val="upperLetter"/>
      <w:pStyle w:val="46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71"/>
      <w:suff w:val="nothing"/>
      <w:lvlText w:val="%1.%2　"/>
      <w:lvlJc w:val="left"/>
      <w:pPr>
        <w:ind w:left="306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54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90"/>
      <w:suff w:val="nothing"/>
      <w:lvlText w:val="%1.%2.%3.%4.%5　"/>
      <w:lvlJc w:val="left"/>
      <w:pPr>
        <w:ind w:left="0" w:firstLine="0"/>
      </w:pPr>
      <w:rPr>
        <w:rFonts w:hint="eastAsia" w:ascii="黑体" w:hAnsi="Times New Roman" w:eastAsia="黑体"/>
        <w:b w:val="0"/>
        <w:i w:val="0"/>
        <w:sz w:val="21"/>
      </w:rPr>
    </w:lvl>
    <w:lvl w:ilvl="5" w:tentative="0">
      <w:start w:val="1"/>
      <w:numFmt w:val="decimal"/>
      <w:pStyle w:val="388"/>
      <w:suff w:val="nothing"/>
      <w:lvlText w:val="%1.%2.%3.%4.%5.%6　"/>
      <w:lvlJc w:val="left"/>
      <w:pPr>
        <w:ind w:left="0" w:firstLine="0"/>
      </w:pPr>
      <w:rPr>
        <w:rFonts w:hint="eastAsia" w:ascii="黑体" w:hAnsi="Times New Roman" w:eastAsia="黑体"/>
        <w:b w:val="0"/>
        <w:i w:val="0"/>
        <w:sz w:val="21"/>
      </w:rPr>
    </w:lvl>
    <w:lvl w:ilvl="6" w:tentative="0">
      <w:start w:val="1"/>
      <w:numFmt w:val="decimal"/>
      <w:pStyle w:val="3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6C235E2"/>
    <w:multiLevelType w:val="singleLevel"/>
    <w:tmpl w:val="66C235E2"/>
    <w:lvl w:ilvl="0" w:tentative="0">
      <w:start w:val="5"/>
      <w:numFmt w:val="decimal"/>
      <w:suff w:val="nothing"/>
      <w:lvlText w:val="%1、"/>
      <w:lvlJc w:val="left"/>
    </w:lvl>
  </w:abstractNum>
  <w:abstractNum w:abstractNumId="29">
    <w:nsid w:val="684C60BE"/>
    <w:multiLevelType w:val="singleLevel"/>
    <w:tmpl w:val="684C60BE"/>
    <w:lvl w:ilvl="0" w:tentative="0">
      <w:start w:val="5"/>
      <w:numFmt w:val="decimal"/>
      <w:suff w:val="nothing"/>
      <w:lvlText w:val="%1、"/>
      <w:lvlJc w:val="left"/>
    </w:lvl>
  </w:abstractNum>
  <w:abstractNum w:abstractNumId="3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24"/>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0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6C07CD"/>
    <w:multiLevelType w:val="multilevel"/>
    <w:tmpl w:val="6D6C07CD"/>
    <w:lvl w:ilvl="0" w:tentative="0">
      <w:start w:val="1"/>
      <w:numFmt w:val="lowerLetter"/>
      <w:pStyle w:val="442"/>
      <w:lvlText w:val="%1)"/>
      <w:lvlJc w:val="left"/>
      <w:pPr>
        <w:tabs>
          <w:tab w:val="left" w:pos="839"/>
        </w:tabs>
        <w:ind w:left="839" w:hanging="419"/>
      </w:pPr>
      <w:rPr>
        <w:rFonts w:hint="eastAsia" w:ascii="宋体" w:eastAsia="宋体"/>
        <w:b w:val="0"/>
        <w:i w:val="0"/>
        <w:sz w:val="21"/>
      </w:rPr>
    </w:lvl>
    <w:lvl w:ilvl="1" w:tentative="0">
      <w:start w:val="1"/>
      <w:numFmt w:val="decimal"/>
      <w:pStyle w:val="33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2">
    <w:nsid w:val="6DBF04F4"/>
    <w:multiLevelType w:val="multilevel"/>
    <w:tmpl w:val="6DBF04F4"/>
    <w:lvl w:ilvl="0" w:tentative="0">
      <w:start w:val="1"/>
      <w:numFmt w:val="none"/>
      <w:pStyle w:val="356"/>
      <w:suff w:val="nothing"/>
      <w:lvlText w:val="%1注："/>
      <w:lvlJc w:val="left"/>
      <w:pPr>
        <w:ind w:left="726" w:hanging="363"/>
      </w:pPr>
      <w:rPr>
        <w:rFonts w:hint="eastAsia" w:ascii="黑体" w:hAnsi="Times New Roman" w:eastAsia="黑体"/>
        <w:b w:val="0"/>
        <w:i w:val="0"/>
        <w:sz w:val="18"/>
      </w:rPr>
    </w:lvl>
    <w:lvl w:ilvl="1" w:tentative="0">
      <w:start w:val="1"/>
      <w:numFmt w:val="lowerLetter"/>
      <w:pStyle w:val="364"/>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3"/>
  </w:num>
  <w:num w:numId="2">
    <w:abstractNumId w:val="2"/>
  </w:num>
  <w:num w:numId="3">
    <w:abstractNumId w:val="21"/>
  </w:num>
  <w:num w:numId="4">
    <w:abstractNumId w:val="30"/>
  </w:num>
  <w:num w:numId="5">
    <w:abstractNumId w:val="15"/>
  </w:num>
  <w:num w:numId="6">
    <w:abstractNumId w:val="31"/>
  </w:num>
  <w:num w:numId="7">
    <w:abstractNumId w:val="32"/>
  </w:num>
  <w:num w:numId="8">
    <w:abstractNumId w:val="16"/>
  </w:num>
  <w:num w:numId="9">
    <w:abstractNumId w:val="11"/>
  </w:num>
  <w:num w:numId="10">
    <w:abstractNumId w:val="27"/>
  </w:num>
  <w:num w:numId="11">
    <w:abstractNumId w:val="18"/>
  </w:num>
  <w:num w:numId="12">
    <w:abstractNumId w:val="6"/>
  </w:num>
  <w:num w:numId="13">
    <w:abstractNumId w:val="24"/>
  </w:num>
  <w:num w:numId="14">
    <w:abstractNumId w:val="14"/>
  </w:num>
  <w:num w:numId="15">
    <w:abstractNumId w:val="12"/>
  </w:num>
  <w:num w:numId="16">
    <w:abstractNumId w:val="10"/>
  </w:num>
  <w:num w:numId="17">
    <w:abstractNumId w:val="26"/>
  </w:num>
  <w:num w:numId="18">
    <w:abstractNumId w:val="5"/>
  </w:num>
  <w:num w:numId="19">
    <w:abstractNumId w:val="7"/>
  </w:num>
  <w:num w:numId="20">
    <w:abstractNumId w:val="22"/>
  </w:num>
  <w:num w:numId="21">
    <w:abstractNumId w:val="23"/>
  </w:num>
  <w:num w:numId="22">
    <w:abstractNumId w:val="28"/>
  </w:num>
  <w:num w:numId="23">
    <w:abstractNumId w:val="29"/>
  </w:num>
  <w:num w:numId="24">
    <w:abstractNumId w:val="25"/>
  </w:num>
  <w:num w:numId="25">
    <w:abstractNumId w:val="8"/>
  </w:num>
  <w:num w:numId="26">
    <w:abstractNumId w:val="19"/>
  </w:num>
  <w:num w:numId="27">
    <w:abstractNumId w:val="17"/>
  </w:num>
  <w:num w:numId="28">
    <w:abstractNumId w:val="9"/>
  </w:num>
  <w:num w:numId="29">
    <w:abstractNumId w:val="3"/>
  </w:num>
  <w:num w:numId="30">
    <w:abstractNumId w:val="0"/>
  </w:num>
  <w:num w:numId="31">
    <w:abstractNumId w:val="4"/>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56"/>
    <w:rsid w:val="00000F2F"/>
    <w:rsid w:val="00002A22"/>
    <w:rsid w:val="00003A0B"/>
    <w:rsid w:val="00005B60"/>
    <w:rsid w:val="0000646B"/>
    <w:rsid w:val="0000687F"/>
    <w:rsid w:val="000074CD"/>
    <w:rsid w:val="000079F2"/>
    <w:rsid w:val="000104AD"/>
    <w:rsid w:val="00011834"/>
    <w:rsid w:val="0001296A"/>
    <w:rsid w:val="00013543"/>
    <w:rsid w:val="0001388B"/>
    <w:rsid w:val="0001457B"/>
    <w:rsid w:val="000165AB"/>
    <w:rsid w:val="000169D9"/>
    <w:rsid w:val="00016CE7"/>
    <w:rsid w:val="0001755F"/>
    <w:rsid w:val="00017D9C"/>
    <w:rsid w:val="00020D49"/>
    <w:rsid w:val="00021973"/>
    <w:rsid w:val="00022743"/>
    <w:rsid w:val="000233A7"/>
    <w:rsid w:val="00027701"/>
    <w:rsid w:val="00034B53"/>
    <w:rsid w:val="0003506E"/>
    <w:rsid w:val="0004068F"/>
    <w:rsid w:val="0004089D"/>
    <w:rsid w:val="00042A2D"/>
    <w:rsid w:val="0004498D"/>
    <w:rsid w:val="0004518D"/>
    <w:rsid w:val="00050167"/>
    <w:rsid w:val="000537FA"/>
    <w:rsid w:val="00053DA1"/>
    <w:rsid w:val="000550FC"/>
    <w:rsid w:val="0005529A"/>
    <w:rsid w:val="00060032"/>
    <w:rsid w:val="00062DCB"/>
    <w:rsid w:val="00063966"/>
    <w:rsid w:val="00063E14"/>
    <w:rsid w:val="00064867"/>
    <w:rsid w:val="00065FB7"/>
    <w:rsid w:val="0006680D"/>
    <w:rsid w:val="000713D6"/>
    <w:rsid w:val="000717BB"/>
    <w:rsid w:val="00072758"/>
    <w:rsid w:val="00073D0A"/>
    <w:rsid w:val="00073ED6"/>
    <w:rsid w:val="000756B7"/>
    <w:rsid w:val="0007648D"/>
    <w:rsid w:val="0008032F"/>
    <w:rsid w:val="00082B00"/>
    <w:rsid w:val="00084CD5"/>
    <w:rsid w:val="00084E54"/>
    <w:rsid w:val="00085BE9"/>
    <w:rsid w:val="00085C69"/>
    <w:rsid w:val="000862C2"/>
    <w:rsid w:val="0008637D"/>
    <w:rsid w:val="000871A2"/>
    <w:rsid w:val="00091684"/>
    <w:rsid w:val="00091CB2"/>
    <w:rsid w:val="0009347F"/>
    <w:rsid w:val="000936F3"/>
    <w:rsid w:val="00094429"/>
    <w:rsid w:val="00095CA8"/>
    <w:rsid w:val="000962EB"/>
    <w:rsid w:val="00097171"/>
    <w:rsid w:val="000A05E9"/>
    <w:rsid w:val="000A2594"/>
    <w:rsid w:val="000A27A9"/>
    <w:rsid w:val="000A3CE8"/>
    <w:rsid w:val="000A5684"/>
    <w:rsid w:val="000B0486"/>
    <w:rsid w:val="000B5FA8"/>
    <w:rsid w:val="000C03EE"/>
    <w:rsid w:val="000C1DEE"/>
    <w:rsid w:val="000C27F2"/>
    <w:rsid w:val="000C2890"/>
    <w:rsid w:val="000C2AB7"/>
    <w:rsid w:val="000C2B14"/>
    <w:rsid w:val="000C49B6"/>
    <w:rsid w:val="000C5E48"/>
    <w:rsid w:val="000C7FC9"/>
    <w:rsid w:val="000D0361"/>
    <w:rsid w:val="000D0F68"/>
    <w:rsid w:val="000D1EC0"/>
    <w:rsid w:val="000D32C8"/>
    <w:rsid w:val="000D3B7E"/>
    <w:rsid w:val="000D628D"/>
    <w:rsid w:val="000D6D6F"/>
    <w:rsid w:val="000E0FC6"/>
    <w:rsid w:val="000E17B9"/>
    <w:rsid w:val="000E1D34"/>
    <w:rsid w:val="000E216B"/>
    <w:rsid w:val="000E2883"/>
    <w:rsid w:val="000E38A0"/>
    <w:rsid w:val="000E3CEA"/>
    <w:rsid w:val="000E3F51"/>
    <w:rsid w:val="000E44EC"/>
    <w:rsid w:val="000E67FF"/>
    <w:rsid w:val="000E77BA"/>
    <w:rsid w:val="000F0054"/>
    <w:rsid w:val="000F02B0"/>
    <w:rsid w:val="000F1279"/>
    <w:rsid w:val="000F2EE4"/>
    <w:rsid w:val="000F4325"/>
    <w:rsid w:val="000F5A03"/>
    <w:rsid w:val="000F701F"/>
    <w:rsid w:val="000F79E7"/>
    <w:rsid w:val="0010214B"/>
    <w:rsid w:val="001026F8"/>
    <w:rsid w:val="00102D08"/>
    <w:rsid w:val="00102EE4"/>
    <w:rsid w:val="00105325"/>
    <w:rsid w:val="00105AB9"/>
    <w:rsid w:val="00106961"/>
    <w:rsid w:val="00106BB1"/>
    <w:rsid w:val="00106F06"/>
    <w:rsid w:val="0011096C"/>
    <w:rsid w:val="00111376"/>
    <w:rsid w:val="00112158"/>
    <w:rsid w:val="00115018"/>
    <w:rsid w:val="001153FB"/>
    <w:rsid w:val="00116E07"/>
    <w:rsid w:val="00117335"/>
    <w:rsid w:val="001200E7"/>
    <w:rsid w:val="0012085B"/>
    <w:rsid w:val="00121F58"/>
    <w:rsid w:val="0012258C"/>
    <w:rsid w:val="001225FC"/>
    <w:rsid w:val="00122C5D"/>
    <w:rsid w:val="00123359"/>
    <w:rsid w:val="001244EE"/>
    <w:rsid w:val="001246B8"/>
    <w:rsid w:val="00125CEB"/>
    <w:rsid w:val="001315F0"/>
    <w:rsid w:val="001321D2"/>
    <w:rsid w:val="00132A67"/>
    <w:rsid w:val="00132F70"/>
    <w:rsid w:val="00133992"/>
    <w:rsid w:val="00136FA8"/>
    <w:rsid w:val="00137D7A"/>
    <w:rsid w:val="00141213"/>
    <w:rsid w:val="001426B5"/>
    <w:rsid w:val="0014277C"/>
    <w:rsid w:val="00145A5C"/>
    <w:rsid w:val="00146568"/>
    <w:rsid w:val="001474CF"/>
    <w:rsid w:val="00150273"/>
    <w:rsid w:val="00150E2A"/>
    <w:rsid w:val="00151B9C"/>
    <w:rsid w:val="00154D25"/>
    <w:rsid w:val="0015594D"/>
    <w:rsid w:val="00156619"/>
    <w:rsid w:val="00157019"/>
    <w:rsid w:val="00157864"/>
    <w:rsid w:val="00161EEC"/>
    <w:rsid w:val="0016248A"/>
    <w:rsid w:val="0016273B"/>
    <w:rsid w:val="001627CD"/>
    <w:rsid w:val="00167C51"/>
    <w:rsid w:val="001701A9"/>
    <w:rsid w:val="0017096B"/>
    <w:rsid w:val="001710C7"/>
    <w:rsid w:val="00171FF9"/>
    <w:rsid w:val="001725FD"/>
    <w:rsid w:val="00172A27"/>
    <w:rsid w:val="001736E6"/>
    <w:rsid w:val="0017486A"/>
    <w:rsid w:val="001750EE"/>
    <w:rsid w:val="00175735"/>
    <w:rsid w:val="00176C01"/>
    <w:rsid w:val="00177A24"/>
    <w:rsid w:val="00177EA3"/>
    <w:rsid w:val="00180D2A"/>
    <w:rsid w:val="001820C5"/>
    <w:rsid w:val="00182AFF"/>
    <w:rsid w:val="00183C1E"/>
    <w:rsid w:val="00184441"/>
    <w:rsid w:val="00184D45"/>
    <w:rsid w:val="00185511"/>
    <w:rsid w:val="00185C33"/>
    <w:rsid w:val="001865F6"/>
    <w:rsid w:val="00186F79"/>
    <w:rsid w:val="001870C9"/>
    <w:rsid w:val="00190668"/>
    <w:rsid w:val="0019319E"/>
    <w:rsid w:val="001948E9"/>
    <w:rsid w:val="00195752"/>
    <w:rsid w:val="001A0E88"/>
    <w:rsid w:val="001A0F08"/>
    <w:rsid w:val="001A1D80"/>
    <w:rsid w:val="001A2B93"/>
    <w:rsid w:val="001A3752"/>
    <w:rsid w:val="001A645F"/>
    <w:rsid w:val="001A657C"/>
    <w:rsid w:val="001A6ABD"/>
    <w:rsid w:val="001A6B71"/>
    <w:rsid w:val="001B013F"/>
    <w:rsid w:val="001B25DD"/>
    <w:rsid w:val="001B2B7F"/>
    <w:rsid w:val="001B2C78"/>
    <w:rsid w:val="001B3201"/>
    <w:rsid w:val="001B4D77"/>
    <w:rsid w:val="001B58E0"/>
    <w:rsid w:val="001B5CD9"/>
    <w:rsid w:val="001B6071"/>
    <w:rsid w:val="001B6DA2"/>
    <w:rsid w:val="001B7359"/>
    <w:rsid w:val="001C2387"/>
    <w:rsid w:val="001C2B1C"/>
    <w:rsid w:val="001C2E8A"/>
    <w:rsid w:val="001C4088"/>
    <w:rsid w:val="001C62F2"/>
    <w:rsid w:val="001C6473"/>
    <w:rsid w:val="001C7290"/>
    <w:rsid w:val="001D084A"/>
    <w:rsid w:val="001D1CB5"/>
    <w:rsid w:val="001D342B"/>
    <w:rsid w:val="001D3644"/>
    <w:rsid w:val="001D487C"/>
    <w:rsid w:val="001D61E7"/>
    <w:rsid w:val="001D7697"/>
    <w:rsid w:val="001E0AD6"/>
    <w:rsid w:val="001E2C76"/>
    <w:rsid w:val="001E32C0"/>
    <w:rsid w:val="001E330E"/>
    <w:rsid w:val="001E527D"/>
    <w:rsid w:val="001E57C6"/>
    <w:rsid w:val="001E6083"/>
    <w:rsid w:val="001E637A"/>
    <w:rsid w:val="001F0EA0"/>
    <w:rsid w:val="001F35E2"/>
    <w:rsid w:val="001F4A5F"/>
    <w:rsid w:val="001F61E1"/>
    <w:rsid w:val="001F6522"/>
    <w:rsid w:val="001F6D3B"/>
    <w:rsid w:val="002006D2"/>
    <w:rsid w:val="00201235"/>
    <w:rsid w:val="00201997"/>
    <w:rsid w:val="00202559"/>
    <w:rsid w:val="00202CF2"/>
    <w:rsid w:val="0020541E"/>
    <w:rsid w:val="002059DB"/>
    <w:rsid w:val="002061A1"/>
    <w:rsid w:val="002062AF"/>
    <w:rsid w:val="00210B16"/>
    <w:rsid w:val="002122BA"/>
    <w:rsid w:val="002129C1"/>
    <w:rsid w:val="00212E9E"/>
    <w:rsid w:val="00214016"/>
    <w:rsid w:val="002150EE"/>
    <w:rsid w:val="0021585F"/>
    <w:rsid w:val="00216EB0"/>
    <w:rsid w:val="00217535"/>
    <w:rsid w:val="00220252"/>
    <w:rsid w:val="00220827"/>
    <w:rsid w:val="00220E7B"/>
    <w:rsid w:val="00222447"/>
    <w:rsid w:val="002237B9"/>
    <w:rsid w:val="00224515"/>
    <w:rsid w:val="00224CEB"/>
    <w:rsid w:val="00224FF8"/>
    <w:rsid w:val="00225185"/>
    <w:rsid w:val="00225F94"/>
    <w:rsid w:val="002263BC"/>
    <w:rsid w:val="00226C74"/>
    <w:rsid w:val="00226CC4"/>
    <w:rsid w:val="00230AFE"/>
    <w:rsid w:val="002317B0"/>
    <w:rsid w:val="002317E9"/>
    <w:rsid w:val="00231D22"/>
    <w:rsid w:val="00232210"/>
    <w:rsid w:val="00232788"/>
    <w:rsid w:val="00232D0E"/>
    <w:rsid w:val="0023378E"/>
    <w:rsid w:val="00235302"/>
    <w:rsid w:val="002362CB"/>
    <w:rsid w:val="00237024"/>
    <w:rsid w:val="00237BC2"/>
    <w:rsid w:val="002401CC"/>
    <w:rsid w:val="0024113B"/>
    <w:rsid w:val="0024283C"/>
    <w:rsid w:val="00242F31"/>
    <w:rsid w:val="002438EA"/>
    <w:rsid w:val="00244B11"/>
    <w:rsid w:val="002454CB"/>
    <w:rsid w:val="00245631"/>
    <w:rsid w:val="00246311"/>
    <w:rsid w:val="002472CE"/>
    <w:rsid w:val="00247E4C"/>
    <w:rsid w:val="00251817"/>
    <w:rsid w:val="002533CF"/>
    <w:rsid w:val="00253AED"/>
    <w:rsid w:val="0025439A"/>
    <w:rsid w:val="00254B56"/>
    <w:rsid w:val="00254BD4"/>
    <w:rsid w:val="00255A62"/>
    <w:rsid w:val="00255D6B"/>
    <w:rsid w:val="002575A6"/>
    <w:rsid w:val="00260D0F"/>
    <w:rsid w:val="0026158A"/>
    <w:rsid w:val="0026163C"/>
    <w:rsid w:val="0026171D"/>
    <w:rsid w:val="002618E7"/>
    <w:rsid w:val="0026234F"/>
    <w:rsid w:val="0026300C"/>
    <w:rsid w:val="00263EC2"/>
    <w:rsid w:val="00265714"/>
    <w:rsid w:val="002658F3"/>
    <w:rsid w:val="00265C99"/>
    <w:rsid w:val="0026601B"/>
    <w:rsid w:val="0026609E"/>
    <w:rsid w:val="0026779C"/>
    <w:rsid w:val="00270FBA"/>
    <w:rsid w:val="002717EE"/>
    <w:rsid w:val="0027312C"/>
    <w:rsid w:val="00274DE5"/>
    <w:rsid w:val="00274F8B"/>
    <w:rsid w:val="00275E78"/>
    <w:rsid w:val="00275F05"/>
    <w:rsid w:val="0027632E"/>
    <w:rsid w:val="002776F0"/>
    <w:rsid w:val="002805B2"/>
    <w:rsid w:val="002805F7"/>
    <w:rsid w:val="00281BC5"/>
    <w:rsid w:val="002824BE"/>
    <w:rsid w:val="00282AB2"/>
    <w:rsid w:val="00283892"/>
    <w:rsid w:val="00285604"/>
    <w:rsid w:val="00285A1F"/>
    <w:rsid w:val="002864FC"/>
    <w:rsid w:val="002868B9"/>
    <w:rsid w:val="002870DF"/>
    <w:rsid w:val="00290DC0"/>
    <w:rsid w:val="00291D25"/>
    <w:rsid w:val="00292819"/>
    <w:rsid w:val="00292B0D"/>
    <w:rsid w:val="002938FD"/>
    <w:rsid w:val="00294224"/>
    <w:rsid w:val="00294B57"/>
    <w:rsid w:val="00295058"/>
    <w:rsid w:val="002971BC"/>
    <w:rsid w:val="00297956"/>
    <w:rsid w:val="00297C9E"/>
    <w:rsid w:val="00297E04"/>
    <w:rsid w:val="00297F26"/>
    <w:rsid w:val="002A047B"/>
    <w:rsid w:val="002A0FC5"/>
    <w:rsid w:val="002A1719"/>
    <w:rsid w:val="002A1C9B"/>
    <w:rsid w:val="002A1DF7"/>
    <w:rsid w:val="002A3078"/>
    <w:rsid w:val="002A43B3"/>
    <w:rsid w:val="002A60A2"/>
    <w:rsid w:val="002A682C"/>
    <w:rsid w:val="002A6876"/>
    <w:rsid w:val="002B0442"/>
    <w:rsid w:val="002B166D"/>
    <w:rsid w:val="002B2BF5"/>
    <w:rsid w:val="002B3014"/>
    <w:rsid w:val="002B4504"/>
    <w:rsid w:val="002B4B99"/>
    <w:rsid w:val="002B51F4"/>
    <w:rsid w:val="002B5821"/>
    <w:rsid w:val="002B6D49"/>
    <w:rsid w:val="002B74CD"/>
    <w:rsid w:val="002B7CF4"/>
    <w:rsid w:val="002C10EA"/>
    <w:rsid w:val="002C1390"/>
    <w:rsid w:val="002C13EF"/>
    <w:rsid w:val="002C25E6"/>
    <w:rsid w:val="002C2967"/>
    <w:rsid w:val="002C5C63"/>
    <w:rsid w:val="002C6156"/>
    <w:rsid w:val="002C622F"/>
    <w:rsid w:val="002C6CF1"/>
    <w:rsid w:val="002D0627"/>
    <w:rsid w:val="002D22D3"/>
    <w:rsid w:val="002D24A1"/>
    <w:rsid w:val="002D3086"/>
    <w:rsid w:val="002D3EFA"/>
    <w:rsid w:val="002D673F"/>
    <w:rsid w:val="002D6FBB"/>
    <w:rsid w:val="002D7597"/>
    <w:rsid w:val="002E170C"/>
    <w:rsid w:val="002E2D66"/>
    <w:rsid w:val="002E2FE4"/>
    <w:rsid w:val="002E3438"/>
    <w:rsid w:val="002E4759"/>
    <w:rsid w:val="002E476D"/>
    <w:rsid w:val="002E48D0"/>
    <w:rsid w:val="002E507D"/>
    <w:rsid w:val="002E6A27"/>
    <w:rsid w:val="002E6BB2"/>
    <w:rsid w:val="002E7205"/>
    <w:rsid w:val="002F00C9"/>
    <w:rsid w:val="002F0793"/>
    <w:rsid w:val="002F0F34"/>
    <w:rsid w:val="002F15BF"/>
    <w:rsid w:val="002F1876"/>
    <w:rsid w:val="002F2171"/>
    <w:rsid w:val="002F28DD"/>
    <w:rsid w:val="002F2C24"/>
    <w:rsid w:val="002F4200"/>
    <w:rsid w:val="002F4740"/>
    <w:rsid w:val="002F74C3"/>
    <w:rsid w:val="00301D98"/>
    <w:rsid w:val="00302A54"/>
    <w:rsid w:val="003046B7"/>
    <w:rsid w:val="00305A9F"/>
    <w:rsid w:val="00307C23"/>
    <w:rsid w:val="00310746"/>
    <w:rsid w:val="00314BF2"/>
    <w:rsid w:val="00315B05"/>
    <w:rsid w:val="00315D5A"/>
    <w:rsid w:val="00316141"/>
    <w:rsid w:val="00316690"/>
    <w:rsid w:val="00316825"/>
    <w:rsid w:val="0031687C"/>
    <w:rsid w:val="00320532"/>
    <w:rsid w:val="00320557"/>
    <w:rsid w:val="003213FE"/>
    <w:rsid w:val="00321CA5"/>
    <w:rsid w:val="00322295"/>
    <w:rsid w:val="00323C4F"/>
    <w:rsid w:val="003250C5"/>
    <w:rsid w:val="00326AFD"/>
    <w:rsid w:val="00326FDB"/>
    <w:rsid w:val="0032791E"/>
    <w:rsid w:val="003303DC"/>
    <w:rsid w:val="00330906"/>
    <w:rsid w:val="00331F85"/>
    <w:rsid w:val="003321D6"/>
    <w:rsid w:val="00332217"/>
    <w:rsid w:val="003323E7"/>
    <w:rsid w:val="00333EDD"/>
    <w:rsid w:val="003342FB"/>
    <w:rsid w:val="00335AE5"/>
    <w:rsid w:val="00335C53"/>
    <w:rsid w:val="00336D80"/>
    <w:rsid w:val="003409D3"/>
    <w:rsid w:val="00341C23"/>
    <w:rsid w:val="00342170"/>
    <w:rsid w:val="003422AF"/>
    <w:rsid w:val="00343452"/>
    <w:rsid w:val="003437C6"/>
    <w:rsid w:val="00343E27"/>
    <w:rsid w:val="003440CC"/>
    <w:rsid w:val="00344314"/>
    <w:rsid w:val="0034513D"/>
    <w:rsid w:val="00346054"/>
    <w:rsid w:val="00347619"/>
    <w:rsid w:val="003514FC"/>
    <w:rsid w:val="003522A6"/>
    <w:rsid w:val="003527C8"/>
    <w:rsid w:val="00352859"/>
    <w:rsid w:val="003530A2"/>
    <w:rsid w:val="00353281"/>
    <w:rsid w:val="003558D0"/>
    <w:rsid w:val="00364340"/>
    <w:rsid w:val="00366569"/>
    <w:rsid w:val="00366989"/>
    <w:rsid w:val="00366B11"/>
    <w:rsid w:val="00374129"/>
    <w:rsid w:val="00374DD1"/>
    <w:rsid w:val="00375A70"/>
    <w:rsid w:val="00380DFF"/>
    <w:rsid w:val="003813CE"/>
    <w:rsid w:val="00381593"/>
    <w:rsid w:val="00384690"/>
    <w:rsid w:val="003856C6"/>
    <w:rsid w:val="00387369"/>
    <w:rsid w:val="00387E39"/>
    <w:rsid w:val="0039328E"/>
    <w:rsid w:val="0039469F"/>
    <w:rsid w:val="00394E9E"/>
    <w:rsid w:val="0039595C"/>
    <w:rsid w:val="00395BBF"/>
    <w:rsid w:val="00397F08"/>
    <w:rsid w:val="003A061B"/>
    <w:rsid w:val="003A1626"/>
    <w:rsid w:val="003A19E5"/>
    <w:rsid w:val="003A1CE0"/>
    <w:rsid w:val="003A3CDC"/>
    <w:rsid w:val="003A629C"/>
    <w:rsid w:val="003A64E8"/>
    <w:rsid w:val="003A66A5"/>
    <w:rsid w:val="003A68C1"/>
    <w:rsid w:val="003A72DA"/>
    <w:rsid w:val="003B1F89"/>
    <w:rsid w:val="003B2259"/>
    <w:rsid w:val="003B355A"/>
    <w:rsid w:val="003B382A"/>
    <w:rsid w:val="003B40FF"/>
    <w:rsid w:val="003B48D7"/>
    <w:rsid w:val="003B4D06"/>
    <w:rsid w:val="003B5335"/>
    <w:rsid w:val="003B67F6"/>
    <w:rsid w:val="003B7225"/>
    <w:rsid w:val="003C2641"/>
    <w:rsid w:val="003C2C12"/>
    <w:rsid w:val="003C373E"/>
    <w:rsid w:val="003C50FE"/>
    <w:rsid w:val="003C5304"/>
    <w:rsid w:val="003C5C45"/>
    <w:rsid w:val="003C5E76"/>
    <w:rsid w:val="003C6D90"/>
    <w:rsid w:val="003C7313"/>
    <w:rsid w:val="003C7526"/>
    <w:rsid w:val="003D01FC"/>
    <w:rsid w:val="003D1B44"/>
    <w:rsid w:val="003D1CB3"/>
    <w:rsid w:val="003D1EEB"/>
    <w:rsid w:val="003D21EA"/>
    <w:rsid w:val="003D2AF2"/>
    <w:rsid w:val="003D4D4A"/>
    <w:rsid w:val="003D5633"/>
    <w:rsid w:val="003D6EB5"/>
    <w:rsid w:val="003E0299"/>
    <w:rsid w:val="003E0366"/>
    <w:rsid w:val="003E1014"/>
    <w:rsid w:val="003E1144"/>
    <w:rsid w:val="003E1D04"/>
    <w:rsid w:val="003E3AA7"/>
    <w:rsid w:val="003E3B0C"/>
    <w:rsid w:val="003E4A65"/>
    <w:rsid w:val="003E4BE1"/>
    <w:rsid w:val="003E4D63"/>
    <w:rsid w:val="003E659D"/>
    <w:rsid w:val="003E6BB8"/>
    <w:rsid w:val="003E6E8B"/>
    <w:rsid w:val="003E7000"/>
    <w:rsid w:val="003F0A69"/>
    <w:rsid w:val="003F3395"/>
    <w:rsid w:val="003F387F"/>
    <w:rsid w:val="003F3B6D"/>
    <w:rsid w:val="003F3E27"/>
    <w:rsid w:val="003F47C4"/>
    <w:rsid w:val="003F480B"/>
    <w:rsid w:val="003F491A"/>
    <w:rsid w:val="003F66A8"/>
    <w:rsid w:val="003F67A7"/>
    <w:rsid w:val="003F7249"/>
    <w:rsid w:val="003F73BB"/>
    <w:rsid w:val="003F7ABD"/>
    <w:rsid w:val="004001A4"/>
    <w:rsid w:val="00401232"/>
    <w:rsid w:val="004014CC"/>
    <w:rsid w:val="00401F54"/>
    <w:rsid w:val="00403EE8"/>
    <w:rsid w:val="00405540"/>
    <w:rsid w:val="00405A96"/>
    <w:rsid w:val="00405CC7"/>
    <w:rsid w:val="00406717"/>
    <w:rsid w:val="00407E7C"/>
    <w:rsid w:val="004106B9"/>
    <w:rsid w:val="0041092B"/>
    <w:rsid w:val="00410F98"/>
    <w:rsid w:val="00411EEB"/>
    <w:rsid w:val="00413AA9"/>
    <w:rsid w:val="0041664B"/>
    <w:rsid w:val="00417208"/>
    <w:rsid w:val="00421478"/>
    <w:rsid w:val="004234CC"/>
    <w:rsid w:val="0042362A"/>
    <w:rsid w:val="00423FE6"/>
    <w:rsid w:val="004250C0"/>
    <w:rsid w:val="0042520C"/>
    <w:rsid w:val="00425967"/>
    <w:rsid w:val="00425BE3"/>
    <w:rsid w:val="00426BF9"/>
    <w:rsid w:val="0042733E"/>
    <w:rsid w:val="00427664"/>
    <w:rsid w:val="00427902"/>
    <w:rsid w:val="00427D67"/>
    <w:rsid w:val="0043026A"/>
    <w:rsid w:val="004307B4"/>
    <w:rsid w:val="00430A28"/>
    <w:rsid w:val="00431995"/>
    <w:rsid w:val="00432059"/>
    <w:rsid w:val="004328E4"/>
    <w:rsid w:val="00432ABF"/>
    <w:rsid w:val="0043314C"/>
    <w:rsid w:val="00433B7E"/>
    <w:rsid w:val="00433E34"/>
    <w:rsid w:val="00435B65"/>
    <w:rsid w:val="00436C48"/>
    <w:rsid w:val="004370AB"/>
    <w:rsid w:val="004376AC"/>
    <w:rsid w:val="004377BA"/>
    <w:rsid w:val="00437D85"/>
    <w:rsid w:val="004413C2"/>
    <w:rsid w:val="00441761"/>
    <w:rsid w:val="00442D19"/>
    <w:rsid w:val="00443306"/>
    <w:rsid w:val="0044367B"/>
    <w:rsid w:val="004448FA"/>
    <w:rsid w:val="004453C6"/>
    <w:rsid w:val="00450634"/>
    <w:rsid w:val="004513C0"/>
    <w:rsid w:val="004524DC"/>
    <w:rsid w:val="004546B3"/>
    <w:rsid w:val="00455BAE"/>
    <w:rsid w:val="00455C9A"/>
    <w:rsid w:val="004565A2"/>
    <w:rsid w:val="00460024"/>
    <w:rsid w:val="0046061C"/>
    <w:rsid w:val="004613F4"/>
    <w:rsid w:val="00462114"/>
    <w:rsid w:val="00462500"/>
    <w:rsid w:val="00462CB8"/>
    <w:rsid w:val="00462D31"/>
    <w:rsid w:val="004647F8"/>
    <w:rsid w:val="0046558D"/>
    <w:rsid w:val="00466A51"/>
    <w:rsid w:val="00467217"/>
    <w:rsid w:val="00471A83"/>
    <w:rsid w:val="0047290B"/>
    <w:rsid w:val="0047302F"/>
    <w:rsid w:val="00473CEC"/>
    <w:rsid w:val="00474370"/>
    <w:rsid w:val="004744BD"/>
    <w:rsid w:val="0047450A"/>
    <w:rsid w:val="00475CC8"/>
    <w:rsid w:val="00476D47"/>
    <w:rsid w:val="004771BB"/>
    <w:rsid w:val="00480268"/>
    <w:rsid w:val="00482DF0"/>
    <w:rsid w:val="00485A09"/>
    <w:rsid w:val="004862C0"/>
    <w:rsid w:val="00490E54"/>
    <w:rsid w:val="004913F7"/>
    <w:rsid w:val="00492B8A"/>
    <w:rsid w:val="004942D4"/>
    <w:rsid w:val="00496412"/>
    <w:rsid w:val="004975B7"/>
    <w:rsid w:val="00497AA0"/>
    <w:rsid w:val="004A4039"/>
    <w:rsid w:val="004A4879"/>
    <w:rsid w:val="004A70D3"/>
    <w:rsid w:val="004B0678"/>
    <w:rsid w:val="004B2D0C"/>
    <w:rsid w:val="004B379E"/>
    <w:rsid w:val="004B37D1"/>
    <w:rsid w:val="004B3CC6"/>
    <w:rsid w:val="004B4998"/>
    <w:rsid w:val="004B5209"/>
    <w:rsid w:val="004B7862"/>
    <w:rsid w:val="004C08DA"/>
    <w:rsid w:val="004C18BD"/>
    <w:rsid w:val="004C5187"/>
    <w:rsid w:val="004C590E"/>
    <w:rsid w:val="004C5AE3"/>
    <w:rsid w:val="004C6D44"/>
    <w:rsid w:val="004C6E23"/>
    <w:rsid w:val="004C78C8"/>
    <w:rsid w:val="004D0582"/>
    <w:rsid w:val="004D0E36"/>
    <w:rsid w:val="004D1001"/>
    <w:rsid w:val="004D182F"/>
    <w:rsid w:val="004D41B7"/>
    <w:rsid w:val="004D43A3"/>
    <w:rsid w:val="004D4778"/>
    <w:rsid w:val="004D4D61"/>
    <w:rsid w:val="004D6FC5"/>
    <w:rsid w:val="004D70A2"/>
    <w:rsid w:val="004D74BE"/>
    <w:rsid w:val="004E3C8F"/>
    <w:rsid w:val="004E41D9"/>
    <w:rsid w:val="004E651A"/>
    <w:rsid w:val="004E6A2F"/>
    <w:rsid w:val="004E7941"/>
    <w:rsid w:val="004E7D3C"/>
    <w:rsid w:val="004F0069"/>
    <w:rsid w:val="004F00B5"/>
    <w:rsid w:val="004F0616"/>
    <w:rsid w:val="004F07CB"/>
    <w:rsid w:val="004F242D"/>
    <w:rsid w:val="004F3E53"/>
    <w:rsid w:val="004F42E9"/>
    <w:rsid w:val="004F45A8"/>
    <w:rsid w:val="004F5A48"/>
    <w:rsid w:val="004F5AE7"/>
    <w:rsid w:val="004F5D27"/>
    <w:rsid w:val="004F69AB"/>
    <w:rsid w:val="005039C3"/>
    <w:rsid w:val="00503E9E"/>
    <w:rsid w:val="00504098"/>
    <w:rsid w:val="00504E4A"/>
    <w:rsid w:val="005065F0"/>
    <w:rsid w:val="00506CD8"/>
    <w:rsid w:val="00507007"/>
    <w:rsid w:val="00507472"/>
    <w:rsid w:val="00511E30"/>
    <w:rsid w:val="00512517"/>
    <w:rsid w:val="00512658"/>
    <w:rsid w:val="00512E1B"/>
    <w:rsid w:val="005152AA"/>
    <w:rsid w:val="00515E29"/>
    <w:rsid w:val="00515ECF"/>
    <w:rsid w:val="005163B9"/>
    <w:rsid w:val="00516922"/>
    <w:rsid w:val="00516F01"/>
    <w:rsid w:val="005173A6"/>
    <w:rsid w:val="005174A8"/>
    <w:rsid w:val="005203F6"/>
    <w:rsid w:val="00521147"/>
    <w:rsid w:val="005219F8"/>
    <w:rsid w:val="00521B5A"/>
    <w:rsid w:val="005224F2"/>
    <w:rsid w:val="00522757"/>
    <w:rsid w:val="00522844"/>
    <w:rsid w:val="0052437D"/>
    <w:rsid w:val="0052448D"/>
    <w:rsid w:val="00524560"/>
    <w:rsid w:val="00524C7B"/>
    <w:rsid w:val="00530305"/>
    <w:rsid w:val="00531CFD"/>
    <w:rsid w:val="00533020"/>
    <w:rsid w:val="00534296"/>
    <w:rsid w:val="00536345"/>
    <w:rsid w:val="005369E9"/>
    <w:rsid w:val="00537F89"/>
    <w:rsid w:val="00540682"/>
    <w:rsid w:val="005428B1"/>
    <w:rsid w:val="00543042"/>
    <w:rsid w:val="005451CA"/>
    <w:rsid w:val="0054528D"/>
    <w:rsid w:val="00545ACD"/>
    <w:rsid w:val="00547B01"/>
    <w:rsid w:val="00550A01"/>
    <w:rsid w:val="00550CC6"/>
    <w:rsid w:val="00552151"/>
    <w:rsid w:val="0055403F"/>
    <w:rsid w:val="00554C44"/>
    <w:rsid w:val="005558F3"/>
    <w:rsid w:val="00556234"/>
    <w:rsid w:val="005604EE"/>
    <w:rsid w:val="005605B0"/>
    <w:rsid w:val="00560C01"/>
    <w:rsid w:val="00561ABD"/>
    <w:rsid w:val="005624CE"/>
    <w:rsid w:val="0056295F"/>
    <w:rsid w:val="005649FE"/>
    <w:rsid w:val="00565574"/>
    <w:rsid w:val="005655B7"/>
    <w:rsid w:val="00565F07"/>
    <w:rsid w:val="005661AF"/>
    <w:rsid w:val="005710D8"/>
    <w:rsid w:val="00571DFB"/>
    <w:rsid w:val="005720E5"/>
    <w:rsid w:val="00572330"/>
    <w:rsid w:val="005832A3"/>
    <w:rsid w:val="0058375F"/>
    <w:rsid w:val="00585AF1"/>
    <w:rsid w:val="00585F30"/>
    <w:rsid w:val="005866AB"/>
    <w:rsid w:val="00586B21"/>
    <w:rsid w:val="00586E15"/>
    <w:rsid w:val="00587610"/>
    <w:rsid w:val="00587726"/>
    <w:rsid w:val="00587E49"/>
    <w:rsid w:val="00593556"/>
    <w:rsid w:val="00593605"/>
    <w:rsid w:val="005945BF"/>
    <w:rsid w:val="005974C2"/>
    <w:rsid w:val="005A0261"/>
    <w:rsid w:val="005A05B1"/>
    <w:rsid w:val="005A0EC6"/>
    <w:rsid w:val="005A1A25"/>
    <w:rsid w:val="005A1D2E"/>
    <w:rsid w:val="005A5994"/>
    <w:rsid w:val="005A59C2"/>
    <w:rsid w:val="005A6499"/>
    <w:rsid w:val="005A74C5"/>
    <w:rsid w:val="005B2946"/>
    <w:rsid w:val="005B31A7"/>
    <w:rsid w:val="005B3B64"/>
    <w:rsid w:val="005B4306"/>
    <w:rsid w:val="005B550B"/>
    <w:rsid w:val="005B65C5"/>
    <w:rsid w:val="005B6D41"/>
    <w:rsid w:val="005B720D"/>
    <w:rsid w:val="005B7C0A"/>
    <w:rsid w:val="005C1171"/>
    <w:rsid w:val="005C170C"/>
    <w:rsid w:val="005C1975"/>
    <w:rsid w:val="005C2AC3"/>
    <w:rsid w:val="005C2C72"/>
    <w:rsid w:val="005C39CF"/>
    <w:rsid w:val="005C5095"/>
    <w:rsid w:val="005C53A3"/>
    <w:rsid w:val="005C57FC"/>
    <w:rsid w:val="005C7543"/>
    <w:rsid w:val="005D038E"/>
    <w:rsid w:val="005D0575"/>
    <w:rsid w:val="005D07A1"/>
    <w:rsid w:val="005D1FEC"/>
    <w:rsid w:val="005D221F"/>
    <w:rsid w:val="005D41D3"/>
    <w:rsid w:val="005D4710"/>
    <w:rsid w:val="005D5C57"/>
    <w:rsid w:val="005D5EC7"/>
    <w:rsid w:val="005D6320"/>
    <w:rsid w:val="005D66B5"/>
    <w:rsid w:val="005D76A5"/>
    <w:rsid w:val="005E0868"/>
    <w:rsid w:val="005E1AC2"/>
    <w:rsid w:val="005E3F06"/>
    <w:rsid w:val="005E5548"/>
    <w:rsid w:val="005E5A59"/>
    <w:rsid w:val="005E5D3C"/>
    <w:rsid w:val="005E60FE"/>
    <w:rsid w:val="005E6700"/>
    <w:rsid w:val="005F1F85"/>
    <w:rsid w:val="005F2224"/>
    <w:rsid w:val="005F2464"/>
    <w:rsid w:val="005F4279"/>
    <w:rsid w:val="005F433D"/>
    <w:rsid w:val="005F5BDE"/>
    <w:rsid w:val="005F6F0A"/>
    <w:rsid w:val="00602454"/>
    <w:rsid w:val="00602FCF"/>
    <w:rsid w:val="00603B4A"/>
    <w:rsid w:val="006046A0"/>
    <w:rsid w:val="00605655"/>
    <w:rsid w:val="006076F1"/>
    <w:rsid w:val="00607A3A"/>
    <w:rsid w:val="006101DF"/>
    <w:rsid w:val="00611620"/>
    <w:rsid w:val="006137FA"/>
    <w:rsid w:val="00614302"/>
    <w:rsid w:val="006151C0"/>
    <w:rsid w:val="006156F8"/>
    <w:rsid w:val="00615E28"/>
    <w:rsid w:val="00615FF4"/>
    <w:rsid w:val="00621349"/>
    <w:rsid w:val="00621BC3"/>
    <w:rsid w:val="00621E69"/>
    <w:rsid w:val="00623737"/>
    <w:rsid w:val="006244F8"/>
    <w:rsid w:val="0062455E"/>
    <w:rsid w:val="00624AD2"/>
    <w:rsid w:val="00626071"/>
    <w:rsid w:val="00626203"/>
    <w:rsid w:val="006262FA"/>
    <w:rsid w:val="00626C71"/>
    <w:rsid w:val="00627A14"/>
    <w:rsid w:val="006304CB"/>
    <w:rsid w:val="006307B5"/>
    <w:rsid w:val="00632FD0"/>
    <w:rsid w:val="00633EA9"/>
    <w:rsid w:val="00633F6F"/>
    <w:rsid w:val="006341A7"/>
    <w:rsid w:val="00634DD7"/>
    <w:rsid w:val="00635454"/>
    <w:rsid w:val="00635CD4"/>
    <w:rsid w:val="00637601"/>
    <w:rsid w:val="00637852"/>
    <w:rsid w:val="00640C8B"/>
    <w:rsid w:val="0064338A"/>
    <w:rsid w:val="006449A1"/>
    <w:rsid w:val="0064623F"/>
    <w:rsid w:val="00646991"/>
    <w:rsid w:val="00650603"/>
    <w:rsid w:val="00651C43"/>
    <w:rsid w:val="00651C5B"/>
    <w:rsid w:val="0065288F"/>
    <w:rsid w:val="00652C49"/>
    <w:rsid w:val="00653EA4"/>
    <w:rsid w:val="0065451F"/>
    <w:rsid w:val="006546CB"/>
    <w:rsid w:val="00656FB3"/>
    <w:rsid w:val="0065722B"/>
    <w:rsid w:val="00657495"/>
    <w:rsid w:val="00660264"/>
    <w:rsid w:val="00661B4E"/>
    <w:rsid w:val="00662850"/>
    <w:rsid w:val="00662BFA"/>
    <w:rsid w:val="00663F1B"/>
    <w:rsid w:val="00664BA3"/>
    <w:rsid w:val="00665CAB"/>
    <w:rsid w:val="00666484"/>
    <w:rsid w:val="0066734B"/>
    <w:rsid w:val="00667E47"/>
    <w:rsid w:val="00671712"/>
    <w:rsid w:val="006724FA"/>
    <w:rsid w:val="00672F3C"/>
    <w:rsid w:val="0067414D"/>
    <w:rsid w:val="00674250"/>
    <w:rsid w:val="00674996"/>
    <w:rsid w:val="00674998"/>
    <w:rsid w:val="00674C37"/>
    <w:rsid w:val="00675610"/>
    <w:rsid w:val="0068016A"/>
    <w:rsid w:val="00680188"/>
    <w:rsid w:val="00680FF5"/>
    <w:rsid w:val="00681440"/>
    <w:rsid w:val="006824F0"/>
    <w:rsid w:val="006855AF"/>
    <w:rsid w:val="006879C3"/>
    <w:rsid w:val="00687A34"/>
    <w:rsid w:val="00687F71"/>
    <w:rsid w:val="0069093C"/>
    <w:rsid w:val="00690D1B"/>
    <w:rsid w:val="006919D8"/>
    <w:rsid w:val="0069313E"/>
    <w:rsid w:val="006931EF"/>
    <w:rsid w:val="006947CC"/>
    <w:rsid w:val="00695D5F"/>
    <w:rsid w:val="006971A7"/>
    <w:rsid w:val="00697AE0"/>
    <w:rsid w:val="006A0E1D"/>
    <w:rsid w:val="006A0E38"/>
    <w:rsid w:val="006A1A2F"/>
    <w:rsid w:val="006A2231"/>
    <w:rsid w:val="006A2A4F"/>
    <w:rsid w:val="006A3D7F"/>
    <w:rsid w:val="006A52F9"/>
    <w:rsid w:val="006A64FB"/>
    <w:rsid w:val="006B0016"/>
    <w:rsid w:val="006B4645"/>
    <w:rsid w:val="006B4F03"/>
    <w:rsid w:val="006B725C"/>
    <w:rsid w:val="006B7A5C"/>
    <w:rsid w:val="006C056D"/>
    <w:rsid w:val="006C2891"/>
    <w:rsid w:val="006C3437"/>
    <w:rsid w:val="006C4A31"/>
    <w:rsid w:val="006C5006"/>
    <w:rsid w:val="006C51A8"/>
    <w:rsid w:val="006C5461"/>
    <w:rsid w:val="006C572B"/>
    <w:rsid w:val="006C627E"/>
    <w:rsid w:val="006C790E"/>
    <w:rsid w:val="006C7F2B"/>
    <w:rsid w:val="006D07B2"/>
    <w:rsid w:val="006D0F51"/>
    <w:rsid w:val="006D1022"/>
    <w:rsid w:val="006D1D14"/>
    <w:rsid w:val="006D3D7C"/>
    <w:rsid w:val="006D43C1"/>
    <w:rsid w:val="006D58B3"/>
    <w:rsid w:val="006D71B3"/>
    <w:rsid w:val="006D7767"/>
    <w:rsid w:val="006E2904"/>
    <w:rsid w:val="006E2FE4"/>
    <w:rsid w:val="006E49CB"/>
    <w:rsid w:val="006E4F55"/>
    <w:rsid w:val="006E6957"/>
    <w:rsid w:val="006E6EA0"/>
    <w:rsid w:val="006E6F6D"/>
    <w:rsid w:val="006E7723"/>
    <w:rsid w:val="006F0487"/>
    <w:rsid w:val="006F2592"/>
    <w:rsid w:val="006F493A"/>
    <w:rsid w:val="006F4E33"/>
    <w:rsid w:val="006F6D17"/>
    <w:rsid w:val="006F7038"/>
    <w:rsid w:val="006F70ED"/>
    <w:rsid w:val="006F7D72"/>
    <w:rsid w:val="006F7E25"/>
    <w:rsid w:val="007010A5"/>
    <w:rsid w:val="007011E2"/>
    <w:rsid w:val="00701FC7"/>
    <w:rsid w:val="0070235B"/>
    <w:rsid w:val="007027AF"/>
    <w:rsid w:val="00703890"/>
    <w:rsid w:val="00703EBF"/>
    <w:rsid w:val="00706179"/>
    <w:rsid w:val="00706563"/>
    <w:rsid w:val="007070A4"/>
    <w:rsid w:val="007071E1"/>
    <w:rsid w:val="007078E7"/>
    <w:rsid w:val="00710192"/>
    <w:rsid w:val="00711502"/>
    <w:rsid w:val="007119D5"/>
    <w:rsid w:val="00713C99"/>
    <w:rsid w:val="00713FB6"/>
    <w:rsid w:val="0071449F"/>
    <w:rsid w:val="00717EB2"/>
    <w:rsid w:val="00721140"/>
    <w:rsid w:val="00722640"/>
    <w:rsid w:val="00722C5F"/>
    <w:rsid w:val="00723386"/>
    <w:rsid w:val="00724969"/>
    <w:rsid w:val="00725E62"/>
    <w:rsid w:val="00727103"/>
    <w:rsid w:val="007279D0"/>
    <w:rsid w:val="00727D50"/>
    <w:rsid w:val="00730613"/>
    <w:rsid w:val="0073089E"/>
    <w:rsid w:val="00731AB9"/>
    <w:rsid w:val="00732783"/>
    <w:rsid w:val="0073285D"/>
    <w:rsid w:val="007334B4"/>
    <w:rsid w:val="00733662"/>
    <w:rsid w:val="00734D3F"/>
    <w:rsid w:val="007351A9"/>
    <w:rsid w:val="007362A3"/>
    <w:rsid w:val="00741349"/>
    <w:rsid w:val="007419D5"/>
    <w:rsid w:val="00742DCD"/>
    <w:rsid w:val="00744985"/>
    <w:rsid w:val="00744A57"/>
    <w:rsid w:val="00744A5B"/>
    <w:rsid w:val="007464BB"/>
    <w:rsid w:val="007471CF"/>
    <w:rsid w:val="00747FB2"/>
    <w:rsid w:val="00750194"/>
    <w:rsid w:val="00750C6C"/>
    <w:rsid w:val="00751B30"/>
    <w:rsid w:val="00752823"/>
    <w:rsid w:val="007536E0"/>
    <w:rsid w:val="007541DA"/>
    <w:rsid w:val="00754473"/>
    <w:rsid w:val="00755886"/>
    <w:rsid w:val="00756CDA"/>
    <w:rsid w:val="007571F6"/>
    <w:rsid w:val="007572BA"/>
    <w:rsid w:val="00757CE5"/>
    <w:rsid w:val="00761408"/>
    <w:rsid w:val="00761D9C"/>
    <w:rsid w:val="007622AC"/>
    <w:rsid w:val="007659C3"/>
    <w:rsid w:val="00765E32"/>
    <w:rsid w:val="0077068A"/>
    <w:rsid w:val="0077070A"/>
    <w:rsid w:val="007716A1"/>
    <w:rsid w:val="007725D4"/>
    <w:rsid w:val="0077346E"/>
    <w:rsid w:val="00773680"/>
    <w:rsid w:val="00773C02"/>
    <w:rsid w:val="00775C6E"/>
    <w:rsid w:val="00776A1C"/>
    <w:rsid w:val="007804B1"/>
    <w:rsid w:val="00780F82"/>
    <w:rsid w:val="007824CB"/>
    <w:rsid w:val="00783818"/>
    <w:rsid w:val="00785CCD"/>
    <w:rsid w:val="00787EC0"/>
    <w:rsid w:val="00790515"/>
    <w:rsid w:val="00790EB7"/>
    <w:rsid w:val="00790F36"/>
    <w:rsid w:val="00791181"/>
    <w:rsid w:val="00791E62"/>
    <w:rsid w:val="00794DBE"/>
    <w:rsid w:val="007960E6"/>
    <w:rsid w:val="007973BD"/>
    <w:rsid w:val="007A2285"/>
    <w:rsid w:val="007A335A"/>
    <w:rsid w:val="007A3CDB"/>
    <w:rsid w:val="007A3FB1"/>
    <w:rsid w:val="007A4583"/>
    <w:rsid w:val="007A4821"/>
    <w:rsid w:val="007A5063"/>
    <w:rsid w:val="007A755E"/>
    <w:rsid w:val="007B0108"/>
    <w:rsid w:val="007B023A"/>
    <w:rsid w:val="007B1210"/>
    <w:rsid w:val="007B197F"/>
    <w:rsid w:val="007B1A82"/>
    <w:rsid w:val="007B3D5A"/>
    <w:rsid w:val="007B3F9A"/>
    <w:rsid w:val="007B421E"/>
    <w:rsid w:val="007B5D49"/>
    <w:rsid w:val="007B647F"/>
    <w:rsid w:val="007B6FC0"/>
    <w:rsid w:val="007B737E"/>
    <w:rsid w:val="007B7C1B"/>
    <w:rsid w:val="007C0FE4"/>
    <w:rsid w:val="007C2021"/>
    <w:rsid w:val="007C2C11"/>
    <w:rsid w:val="007C2E17"/>
    <w:rsid w:val="007C4908"/>
    <w:rsid w:val="007C531F"/>
    <w:rsid w:val="007C5E65"/>
    <w:rsid w:val="007C61B2"/>
    <w:rsid w:val="007C6937"/>
    <w:rsid w:val="007C6DC2"/>
    <w:rsid w:val="007D02B7"/>
    <w:rsid w:val="007D47F6"/>
    <w:rsid w:val="007D4E26"/>
    <w:rsid w:val="007D4F6F"/>
    <w:rsid w:val="007D50C2"/>
    <w:rsid w:val="007D6365"/>
    <w:rsid w:val="007D7DB8"/>
    <w:rsid w:val="007E01D4"/>
    <w:rsid w:val="007E12FD"/>
    <w:rsid w:val="007E2527"/>
    <w:rsid w:val="007E356F"/>
    <w:rsid w:val="007E380A"/>
    <w:rsid w:val="007E3ECB"/>
    <w:rsid w:val="007E420E"/>
    <w:rsid w:val="007E48D3"/>
    <w:rsid w:val="007F1A25"/>
    <w:rsid w:val="007F1ED3"/>
    <w:rsid w:val="007F267C"/>
    <w:rsid w:val="007F3E0C"/>
    <w:rsid w:val="007F5E87"/>
    <w:rsid w:val="007F677C"/>
    <w:rsid w:val="007F6EE7"/>
    <w:rsid w:val="007F766F"/>
    <w:rsid w:val="007F7F67"/>
    <w:rsid w:val="0080058A"/>
    <w:rsid w:val="00800896"/>
    <w:rsid w:val="00800DEB"/>
    <w:rsid w:val="00802F13"/>
    <w:rsid w:val="0080340F"/>
    <w:rsid w:val="00804185"/>
    <w:rsid w:val="00804523"/>
    <w:rsid w:val="00804D1E"/>
    <w:rsid w:val="00804F37"/>
    <w:rsid w:val="00805D41"/>
    <w:rsid w:val="008062EF"/>
    <w:rsid w:val="00806871"/>
    <w:rsid w:val="00806F58"/>
    <w:rsid w:val="008118E2"/>
    <w:rsid w:val="00811BB3"/>
    <w:rsid w:val="00812006"/>
    <w:rsid w:val="00812017"/>
    <w:rsid w:val="008123A6"/>
    <w:rsid w:val="008128A0"/>
    <w:rsid w:val="00815D94"/>
    <w:rsid w:val="00815F75"/>
    <w:rsid w:val="00816093"/>
    <w:rsid w:val="0082229D"/>
    <w:rsid w:val="00822F08"/>
    <w:rsid w:val="0082325F"/>
    <w:rsid w:val="00823427"/>
    <w:rsid w:val="00823960"/>
    <w:rsid w:val="00823BD5"/>
    <w:rsid w:val="00823E86"/>
    <w:rsid w:val="00824AA5"/>
    <w:rsid w:val="0082523C"/>
    <w:rsid w:val="00825F2D"/>
    <w:rsid w:val="00825FC7"/>
    <w:rsid w:val="0082771F"/>
    <w:rsid w:val="00827E1B"/>
    <w:rsid w:val="00830875"/>
    <w:rsid w:val="00830B90"/>
    <w:rsid w:val="0083193B"/>
    <w:rsid w:val="0083201B"/>
    <w:rsid w:val="00833A77"/>
    <w:rsid w:val="00833D08"/>
    <w:rsid w:val="00833F8C"/>
    <w:rsid w:val="00834C8E"/>
    <w:rsid w:val="00836DBD"/>
    <w:rsid w:val="0084230D"/>
    <w:rsid w:val="00843382"/>
    <w:rsid w:val="008449CE"/>
    <w:rsid w:val="00844C2E"/>
    <w:rsid w:val="008455D8"/>
    <w:rsid w:val="00845F36"/>
    <w:rsid w:val="00846C5A"/>
    <w:rsid w:val="00846FFB"/>
    <w:rsid w:val="008530F5"/>
    <w:rsid w:val="00853AAE"/>
    <w:rsid w:val="0085463A"/>
    <w:rsid w:val="0085483F"/>
    <w:rsid w:val="00856D41"/>
    <w:rsid w:val="0085760F"/>
    <w:rsid w:val="00860D5B"/>
    <w:rsid w:val="00861592"/>
    <w:rsid w:val="00861F48"/>
    <w:rsid w:val="00862131"/>
    <w:rsid w:val="00862154"/>
    <w:rsid w:val="00862FCC"/>
    <w:rsid w:val="008672C0"/>
    <w:rsid w:val="0086741A"/>
    <w:rsid w:val="008679D5"/>
    <w:rsid w:val="00867DDB"/>
    <w:rsid w:val="008701AF"/>
    <w:rsid w:val="00870EBE"/>
    <w:rsid w:val="0087181D"/>
    <w:rsid w:val="0087190B"/>
    <w:rsid w:val="00872E95"/>
    <w:rsid w:val="0087300F"/>
    <w:rsid w:val="00873697"/>
    <w:rsid w:val="008754F5"/>
    <w:rsid w:val="008760C8"/>
    <w:rsid w:val="0088172B"/>
    <w:rsid w:val="00881C6A"/>
    <w:rsid w:val="00882858"/>
    <w:rsid w:val="008833EE"/>
    <w:rsid w:val="00883B7F"/>
    <w:rsid w:val="00884656"/>
    <w:rsid w:val="00884DF3"/>
    <w:rsid w:val="00884DFD"/>
    <w:rsid w:val="00885006"/>
    <w:rsid w:val="00885337"/>
    <w:rsid w:val="008864FE"/>
    <w:rsid w:val="00886B53"/>
    <w:rsid w:val="00887667"/>
    <w:rsid w:val="008876B9"/>
    <w:rsid w:val="00887B01"/>
    <w:rsid w:val="008901A8"/>
    <w:rsid w:val="008908DC"/>
    <w:rsid w:val="00891632"/>
    <w:rsid w:val="00892191"/>
    <w:rsid w:val="0089352A"/>
    <w:rsid w:val="00893B9C"/>
    <w:rsid w:val="00894838"/>
    <w:rsid w:val="008952BF"/>
    <w:rsid w:val="00895A4B"/>
    <w:rsid w:val="00895AD7"/>
    <w:rsid w:val="00897B86"/>
    <w:rsid w:val="00897C93"/>
    <w:rsid w:val="008A0474"/>
    <w:rsid w:val="008A0820"/>
    <w:rsid w:val="008A2B49"/>
    <w:rsid w:val="008A2D50"/>
    <w:rsid w:val="008A390C"/>
    <w:rsid w:val="008A4C1D"/>
    <w:rsid w:val="008A61BB"/>
    <w:rsid w:val="008A6D1E"/>
    <w:rsid w:val="008A7929"/>
    <w:rsid w:val="008A7FA9"/>
    <w:rsid w:val="008A7FEF"/>
    <w:rsid w:val="008B033D"/>
    <w:rsid w:val="008B272F"/>
    <w:rsid w:val="008B38F6"/>
    <w:rsid w:val="008B493A"/>
    <w:rsid w:val="008B4A80"/>
    <w:rsid w:val="008B4F48"/>
    <w:rsid w:val="008B66B2"/>
    <w:rsid w:val="008B67F3"/>
    <w:rsid w:val="008B6D4F"/>
    <w:rsid w:val="008C006C"/>
    <w:rsid w:val="008C0961"/>
    <w:rsid w:val="008C1501"/>
    <w:rsid w:val="008C1E55"/>
    <w:rsid w:val="008C3CCF"/>
    <w:rsid w:val="008C4144"/>
    <w:rsid w:val="008C4FCF"/>
    <w:rsid w:val="008C732F"/>
    <w:rsid w:val="008D0355"/>
    <w:rsid w:val="008D15A4"/>
    <w:rsid w:val="008D1881"/>
    <w:rsid w:val="008D3759"/>
    <w:rsid w:val="008D4767"/>
    <w:rsid w:val="008D4C43"/>
    <w:rsid w:val="008D649C"/>
    <w:rsid w:val="008D65A5"/>
    <w:rsid w:val="008E0492"/>
    <w:rsid w:val="008E31E9"/>
    <w:rsid w:val="008E3C89"/>
    <w:rsid w:val="008F1D92"/>
    <w:rsid w:val="008F38F6"/>
    <w:rsid w:val="008F3997"/>
    <w:rsid w:val="008F3C84"/>
    <w:rsid w:val="008F3E25"/>
    <w:rsid w:val="008F4768"/>
    <w:rsid w:val="008F5204"/>
    <w:rsid w:val="008F5C92"/>
    <w:rsid w:val="008F6327"/>
    <w:rsid w:val="00901590"/>
    <w:rsid w:val="00901B63"/>
    <w:rsid w:val="0090251C"/>
    <w:rsid w:val="00902D17"/>
    <w:rsid w:val="00905864"/>
    <w:rsid w:val="00907B2E"/>
    <w:rsid w:val="009104CA"/>
    <w:rsid w:val="009126F9"/>
    <w:rsid w:val="00912834"/>
    <w:rsid w:val="009130C6"/>
    <w:rsid w:val="009136C1"/>
    <w:rsid w:val="009138E1"/>
    <w:rsid w:val="00913CC5"/>
    <w:rsid w:val="00913D2F"/>
    <w:rsid w:val="0091458F"/>
    <w:rsid w:val="00914878"/>
    <w:rsid w:val="00916870"/>
    <w:rsid w:val="00916A82"/>
    <w:rsid w:val="009173B9"/>
    <w:rsid w:val="009201D1"/>
    <w:rsid w:val="00922CF8"/>
    <w:rsid w:val="00923316"/>
    <w:rsid w:val="00923A06"/>
    <w:rsid w:val="009250FC"/>
    <w:rsid w:val="00925BF2"/>
    <w:rsid w:val="00930479"/>
    <w:rsid w:val="009316D9"/>
    <w:rsid w:val="00933BA5"/>
    <w:rsid w:val="00934D81"/>
    <w:rsid w:val="00935373"/>
    <w:rsid w:val="00936394"/>
    <w:rsid w:val="00936909"/>
    <w:rsid w:val="00937243"/>
    <w:rsid w:val="00940445"/>
    <w:rsid w:val="009414BC"/>
    <w:rsid w:val="00941F70"/>
    <w:rsid w:val="009425CE"/>
    <w:rsid w:val="00942647"/>
    <w:rsid w:val="00943A22"/>
    <w:rsid w:val="009448FB"/>
    <w:rsid w:val="00944DE9"/>
    <w:rsid w:val="0094562F"/>
    <w:rsid w:val="0094735B"/>
    <w:rsid w:val="0094742B"/>
    <w:rsid w:val="00951765"/>
    <w:rsid w:val="00951DA6"/>
    <w:rsid w:val="00952408"/>
    <w:rsid w:val="0095445E"/>
    <w:rsid w:val="0095469F"/>
    <w:rsid w:val="00954C03"/>
    <w:rsid w:val="009556CC"/>
    <w:rsid w:val="00955F2A"/>
    <w:rsid w:val="00956939"/>
    <w:rsid w:val="009570CA"/>
    <w:rsid w:val="00957CAC"/>
    <w:rsid w:val="00960079"/>
    <w:rsid w:val="00961CA3"/>
    <w:rsid w:val="00961EE6"/>
    <w:rsid w:val="009622AB"/>
    <w:rsid w:val="00962A52"/>
    <w:rsid w:val="009636A2"/>
    <w:rsid w:val="0096397B"/>
    <w:rsid w:val="00965086"/>
    <w:rsid w:val="00966AD1"/>
    <w:rsid w:val="009678D9"/>
    <w:rsid w:val="00971660"/>
    <w:rsid w:val="009721F0"/>
    <w:rsid w:val="0097278B"/>
    <w:rsid w:val="009736CF"/>
    <w:rsid w:val="00973B15"/>
    <w:rsid w:val="009760F7"/>
    <w:rsid w:val="00976BEA"/>
    <w:rsid w:val="00976E33"/>
    <w:rsid w:val="00977600"/>
    <w:rsid w:val="00977B45"/>
    <w:rsid w:val="00981A23"/>
    <w:rsid w:val="00983D24"/>
    <w:rsid w:val="00983F98"/>
    <w:rsid w:val="00985F67"/>
    <w:rsid w:val="009878C8"/>
    <w:rsid w:val="009926D3"/>
    <w:rsid w:val="00993752"/>
    <w:rsid w:val="00993CDB"/>
    <w:rsid w:val="0099419D"/>
    <w:rsid w:val="00995EAF"/>
    <w:rsid w:val="009971A7"/>
    <w:rsid w:val="009A0D86"/>
    <w:rsid w:val="009A228A"/>
    <w:rsid w:val="009A3F57"/>
    <w:rsid w:val="009A4C81"/>
    <w:rsid w:val="009A5C34"/>
    <w:rsid w:val="009A637A"/>
    <w:rsid w:val="009A6DEF"/>
    <w:rsid w:val="009A6EEC"/>
    <w:rsid w:val="009A7A87"/>
    <w:rsid w:val="009B0C53"/>
    <w:rsid w:val="009B2821"/>
    <w:rsid w:val="009B2D87"/>
    <w:rsid w:val="009B3222"/>
    <w:rsid w:val="009B3C11"/>
    <w:rsid w:val="009B5D7C"/>
    <w:rsid w:val="009B72B6"/>
    <w:rsid w:val="009B72CA"/>
    <w:rsid w:val="009C5D63"/>
    <w:rsid w:val="009C7B05"/>
    <w:rsid w:val="009D0D22"/>
    <w:rsid w:val="009D1F70"/>
    <w:rsid w:val="009D247D"/>
    <w:rsid w:val="009D27AD"/>
    <w:rsid w:val="009D4667"/>
    <w:rsid w:val="009D4A63"/>
    <w:rsid w:val="009D6C8B"/>
    <w:rsid w:val="009D7742"/>
    <w:rsid w:val="009D7E62"/>
    <w:rsid w:val="009E332E"/>
    <w:rsid w:val="009E3E72"/>
    <w:rsid w:val="009E5C92"/>
    <w:rsid w:val="009E768D"/>
    <w:rsid w:val="009F1608"/>
    <w:rsid w:val="009F24FB"/>
    <w:rsid w:val="009F2F30"/>
    <w:rsid w:val="009F4BFF"/>
    <w:rsid w:val="009F4DA5"/>
    <w:rsid w:val="009F56F6"/>
    <w:rsid w:val="009F7B27"/>
    <w:rsid w:val="00A000A9"/>
    <w:rsid w:val="00A001A5"/>
    <w:rsid w:val="00A04158"/>
    <w:rsid w:val="00A0564D"/>
    <w:rsid w:val="00A067D4"/>
    <w:rsid w:val="00A076D5"/>
    <w:rsid w:val="00A115F2"/>
    <w:rsid w:val="00A11AC2"/>
    <w:rsid w:val="00A13E61"/>
    <w:rsid w:val="00A164BF"/>
    <w:rsid w:val="00A1779A"/>
    <w:rsid w:val="00A20971"/>
    <w:rsid w:val="00A2132F"/>
    <w:rsid w:val="00A2144B"/>
    <w:rsid w:val="00A233FE"/>
    <w:rsid w:val="00A234B6"/>
    <w:rsid w:val="00A23FB2"/>
    <w:rsid w:val="00A24BFC"/>
    <w:rsid w:val="00A24FB3"/>
    <w:rsid w:val="00A25E95"/>
    <w:rsid w:val="00A26A81"/>
    <w:rsid w:val="00A300AF"/>
    <w:rsid w:val="00A314F1"/>
    <w:rsid w:val="00A318E1"/>
    <w:rsid w:val="00A322C4"/>
    <w:rsid w:val="00A325B7"/>
    <w:rsid w:val="00A32B8A"/>
    <w:rsid w:val="00A33155"/>
    <w:rsid w:val="00A33614"/>
    <w:rsid w:val="00A3420E"/>
    <w:rsid w:val="00A346F4"/>
    <w:rsid w:val="00A34BB9"/>
    <w:rsid w:val="00A36C7B"/>
    <w:rsid w:val="00A374D2"/>
    <w:rsid w:val="00A417E2"/>
    <w:rsid w:val="00A442FF"/>
    <w:rsid w:val="00A445BF"/>
    <w:rsid w:val="00A44E8A"/>
    <w:rsid w:val="00A45206"/>
    <w:rsid w:val="00A4542C"/>
    <w:rsid w:val="00A454DA"/>
    <w:rsid w:val="00A45A7D"/>
    <w:rsid w:val="00A462CD"/>
    <w:rsid w:val="00A46CAD"/>
    <w:rsid w:val="00A50652"/>
    <w:rsid w:val="00A52DFC"/>
    <w:rsid w:val="00A52FD2"/>
    <w:rsid w:val="00A54184"/>
    <w:rsid w:val="00A542F0"/>
    <w:rsid w:val="00A5462E"/>
    <w:rsid w:val="00A556A4"/>
    <w:rsid w:val="00A562B8"/>
    <w:rsid w:val="00A56E2A"/>
    <w:rsid w:val="00A57831"/>
    <w:rsid w:val="00A6078A"/>
    <w:rsid w:val="00A611B8"/>
    <w:rsid w:val="00A62F5F"/>
    <w:rsid w:val="00A641FD"/>
    <w:rsid w:val="00A6506A"/>
    <w:rsid w:val="00A66757"/>
    <w:rsid w:val="00A670CA"/>
    <w:rsid w:val="00A70EB5"/>
    <w:rsid w:val="00A71AEF"/>
    <w:rsid w:val="00A731B0"/>
    <w:rsid w:val="00A732F0"/>
    <w:rsid w:val="00A73B03"/>
    <w:rsid w:val="00A74168"/>
    <w:rsid w:val="00A74525"/>
    <w:rsid w:val="00A74702"/>
    <w:rsid w:val="00A75F21"/>
    <w:rsid w:val="00A77017"/>
    <w:rsid w:val="00A80196"/>
    <w:rsid w:val="00A81BCE"/>
    <w:rsid w:val="00A829E5"/>
    <w:rsid w:val="00A82D99"/>
    <w:rsid w:val="00A833CD"/>
    <w:rsid w:val="00A83C91"/>
    <w:rsid w:val="00A83CB2"/>
    <w:rsid w:val="00A848A0"/>
    <w:rsid w:val="00A8659D"/>
    <w:rsid w:val="00A90348"/>
    <w:rsid w:val="00A9132E"/>
    <w:rsid w:val="00A926BB"/>
    <w:rsid w:val="00A933AE"/>
    <w:rsid w:val="00A966C6"/>
    <w:rsid w:val="00A968EF"/>
    <w:rsid w:val="00A9788E"/>
    <w:rsid w:val="00AA3920"/>
    <w:rsid w:val="00AA41B0"/>
    <w:rsid w:val="00AA460A"/>
    <w:rsid w:val="00AA656B"/>
    <w:rsid w:val="00AB1219"/>
    <w:rsid w:val="00AB2A32"/>
    <w:rsid w:val="00AB3EF1"/>
    <w:rsid w:val="00AB4735"/>
    <w:rsid w:val="00AB4DA5"/>
    <w:rsid w:val="00AB7866"/>
    <w:rsid w:val="00AC1DDF"/>
    <w:rsid w:val="00AC24AC"/>
    <w:rsid w:val="00AC2A12"/>
    <w:rsid w:val="00AC324F"/>
    <w:rsid w:val="00AC4088"/>
    <w:rsid w:val="00AC41B5"/>
    <w:rsid w:val="00AC6A94"/>
    <w:rsid w:val="00AC7CAB"/>
    <w:rsid w:val="00AD09F0"/>
    <w:rsid w:val="00AD0B3A"/>
    <w:rsid w:val="00AD1137"/>
    <w:rsid w:val="00AD13EC"/>
    <w:rsid w:val="00AD312E"/>
    <w:rsid w:val="00AD5045"/>
    <w:rsid w:val="00AD5CCC"/>
    <w:rsid w:val="00AD6735"/>
    <w:rsid w:val="00AD69C0"/>
    <w:rsid w:val="00AE1FC1"/>
    <w:rsid w:val="00AE4C6A"/>
    <w:rsid w:val="00AE65E5"/>
    <w:rsid w:val="00AE738E"/>
    <w:rsid w:val="00AE7F7B"/>
    <w:rsid w:val="00AF0F30"/>
    <w:rsid w:val="00AF24D2"/>
    <w:rsid w:val="00AF2999"/>
    <w:rsid w:val="00AF34BF"/>
    <w:rsid w:val="00AF3B90"/>
    <w:rsid w:val="00AF3F56"/>
    <w:rsid w:val="00AF4198"/>
    <w:rsid w:val="00AF5B22"/>
    <w:rsid w:val="00AF7A4D"/>
    <w:rsid w:val="00B00989"/>
    <w:rsid w:val="00B01355"/>
    <w:rsid w:val="00B04317"/>
    <w:rsid w:val="00B052B6"/>
    <w:rsid w:val="00B05A8B"/>
    <w:rsid w:val="00B06EED"/>
    <w:rsid w:val="00B073AA"/>
    <w:rsid w:val="00B0747F"/>
    <w:rsid w:val="00B07A5B"/>
    <w:rsid w:val="00B07F64"/>
    <w:rsid w:val="00B10A60"/>
    <w:rsid w:val="00B14F44"/>
    <w:rsid w:val="00B15985"/>
    <w:rsid w:val="00B200B6"/>
    <w:rsid w:val="00B208E7"/>
    <w:rsid w:val="00B21A23"/>
    <w:rsid w:val="00B21B84"/>
    <w:rsid w:val="00B25DAF"/>
    <w:rsid w:val="00B2607E"/>
    <w:rsid w:val="00B325B0"/>
    <w:rsid w:val="00B33DFA"/>
    <w:rsid w:val="00B34EB5"/>
    <w:rsid w:val="00B35141"/>
    <w:rsid w:val="00B35C90"/>
    <w:rsid w:val="00B35FD5"/>
    <w:rsid w:val="00B36342"/>
    <w:rsid w:val="00B3635A"/>
    <w:rsid w:val="00B3667C"/>
    <w:rsid w:val="00B36C04"/>
    <w:rsid w:val="00B36C6F"/>
    <w:rsid w:val="00B37930"/>
    <w:rsid w:val="00B40DD8"/>
    <w:rsid w:val="00B42AA2"/>
    <w:rsid w:val="00B449EF"/>
    <w:rsid w:val="00B44ECC"/>
    <w:rsid w:val="00B452DF"/>
    <w:rsid w:val="00B472ED"/>
    <w:rsid w:val="00B47590"/>
    <w:rsid w:val="00B4790F"/>
    <w:rsid w:val="00B5007B"/>
    <w:rsid w:val="00B517E7"/>
    <w:rsid w:val="00B51A7B"/>
    <w:rsid w:val="00B5224A"/>
    <w:rsid w:val="00B5303F"/>
    <w:rsid w:val="00B552CF"/>
    <w:rsid w:val="00B55C95"/>
    <w:rsid w:val="00B6094F"/>
    <w:rsid w:val="00B61366"/>
    <w:rsid w:val="00B62B51"/>
    <w:rsid w:val="00B638A2"/>
    <w:rsid w:val="00B63C1E"/>
    <w:rsid w:val="00B6425F"/>
    <w:rsid w:val="00B64889"/>
    <w:rsid w:val="00B64AD5"/>
    <w:rsid w:val="00B6529C"/>
    <w:rsid w:val="00B65703"/>
    <w:rsid w:val="00B66170"/>
    <w:rsid w:val="00B67AFF"/>
    <w:rsid w:val="00B70CFE"/>
    <w:rsid w:val="00B70E15"/>
    <w:rsid w:val="00B7145C"/>
    <w:rsid w:val="00B73904"/>
    <w:rsid w:val="00B73B42"/>
    <w:rsid w:val="00B73BBD"/>
    <w:rsid w:val="00B73C90"/>
    <w:rsid w:val="00B73FC6"/>
    <w:rsid w:val="00B74283"/>
    <w:rsid w:val="00B74C95"/>
    <w:rsid w:val="00B74E19"/>
    <w:rsid w:val="00B75609"/>
    <w:rsid w:val="00B75FB6"/>
    <w:rsid w:val="00B7694A"/>
    <w:rsid w:val="00B83006"/>
    <w:rsid w:val="00B844D2"/>
    <w:rsid w:val="00B8487B"/>
    <w:rsid w:val="00B861C4"/>
    <w:rsid w:val="00B868FA"/>
    <w:rsid w:val="00B901E0"/>
    <w:rsid w:val="00B90871"/>
    <w:rsid w:val="00B9116A"/>
    <w:rsid w:val="00B92C7E"/>
    <w:rsid w:val="00B92CB4"/>
    <w:rsid w:val="00B935CA"/>
    <w:rsid w:val="00B95890"/>
    <w:rsid w:val="00B96BBB"/>
    <w:rsid w:val="00B97417"/>
    <w:rsid w:val="00B9775C"/>
    <w:rsid w:val="00BA07A3"/>
    <w:rsid w:val="00BA0D6B"/>
    <w:rsid w:val="00BA1E9A"/>
    <w:rsid w:val="00BA20F4"/>
    <w:rsid w:val="00BA2583"/>
    <w:rsid w:val="00BA27C3"/>
    <w:rsid w:val="00BA2E47"/>
    <w:rsid w:val="00BA4E10"/>
    <w:rsid w:val="00BA5DB4"/>
    <w:rsid w:val="00BA5E31"/>
    <w:rsid w:val="00BA6128"/>
    <w:rsid w:val="00BA7AB3"/>
    <w:rsid w:val="00BB198B"/>
    <w:rsid w:val="00BB1AD4"/>
    <w:rsid w:val="00BB27D2"/>
    <w:rsid w:val="00BB2C3A"/>
    <w:rsid w:val="00BB3766"/>
    <w:rsid w:val="00BB4BEF"/>
    <w:rsid w:val="00BB6D3D"/>
    <w:rsid w:val="00BB6D71"/>
    <w:rsid w:val="00BB6FC6"/>
    <w:rsid w:val="00BC0658"/>
    <w:rsid w:val="00BC143D"/>
    <w:rsid w:val="00BC1786"/>
    <w:rsid w:val="00BC2F94"/>
    <w:rsid w:val="00BC37E4"/>
    <w:rsid w:val="00BC3AC1"/>
    <w:rsid w:val="00BC3CA5"/>
    <w:rsid w:val="00BC45B8"/>
    <w:rsid w:val="00BC4782"/>
    <w:rsid w:val="00BC550A"/>
    <w:rsid w:val="00BC57FE"/>
    <w:rsid w:val="00BC67C5"/>
    <w:rsid w:val="00BD065F"/>
    <w:rsid w:val="00BD385D"/>
    <w:rsid w:val="00BD3B23"/>
    <w:rsid w:val="00BD470A"/>
    <w:rsid w:val="00BD50D5"/>
    <w:rsid w:val="00BD6C7A"/>
    <w:rsid w:val="00BE0F57"/>
    <w:rsid w:val="00BE1019"/>
    <w:rsid w:val="00BE178A"/>
    <w:rsid w:val="00BE269C"/>
    <w:rsid w:val="00BE360D"/>
    <w:rsid w:val="00BE384C"/>
    <w:rsid w:val="00BE3FD1"/>
    <w:rsid w:val="00BE45AB"/>
    <w:rsid w:val="00BE65AE"/>
    <w:rsid w:val="00BE6945"/>
    <w:rsid w:val="00BF027B"/>
    <w:rsid w:val="00BF0A51"/>
    <w:rsid w:val="00BF164E"/>
    <w:rsid w:val="00BF29D2"/>
    <w:rsid w:val="00BF39E5"/>
    <w:rsid w:val="00BF57A4"/>
    <w:rsid w:val="00BF5F98"/>
    <w:rsid w:val="00BF6C99"/>
    <w:rsid w:val="00C01BAD"/>
    <w:rsid w:val="00C01C48"/>
    <w:rsid w:val="00C01E0E"/>
    <w:rsid w:val="00C0315F"/>
    <w:rsid w:val="00C05797"/>
    <w:rsid w:val="00C057DF"/>
    <w:rsid w:val="00C059A9"/>
    <w:rsid w:val="00C07602"/>
    <w:rsid w:val="00C077F6"/>
    <w:rsid w:val="00C07CF7"/>
    <w:rsid w:val="00C1123C"/>
    <w:rsid w:val="00C130B5"/>
    <w:rsid w:val="00C13DC1"/>
    <w:rsid w:val="00C15F30"/>
    <w:rsid w:val="00C17F42"/>
    <w:rsid w:val="00C2210E"/>
    <w:rsid w:val="00C223CD"/>
    <w:rsid w:val="00C230FE"/>
    <w:rsid w:val="00C25902"/>
    <w:rsid w:val="00C25EF4"/>
    <w:rsid w:val="00C264F6"/>
    <w:rsid w:val="00C26779"/>
    <w:rsid w:val="00C26A84"/>
    <w:rsid w:val="00C30488"/>
    <w:rsid w:val="00C30C85"/>
    <w:rsid w:val="00C33B27"/>
    <w:rsid w:val="00C344D5"/>
    <w:rsid w:val="00C34522"/>
    <w:rsid w:val="00C34AEE"/>
    <w:rsid w:val="00C36E09"/>
    <w:rsid w:val="00C370AF"/>
    <w:rsid w:val="00C3748D"/>
    <w:rsid w:val="00C37BA5"/>
    <w:rsid w:val="00C4019D"/>
    <w:rsid w:val="00C40B92"/>
    <w:rsid w:val="00C41769"/>
    <w:rsid w:val="00C41A34"/>
    <w:rsid w:val="00C42116"/>
    <w:rsid w:val="00C42512"/>
    <w:rsid w:val="00C43586"/>
    <w:rsid w:val="00C43710"/>
    <w:rsid w:val="00C4427A"/>
    <w:rsid w:val="00C44D47"/>
    <w:rsid w:val="00C45A0B"/>
    <w:rsid w:val="00C468E6"/>
    <w:rsid w:val="00C4773E"/>
    <w:rsid w:val="00C47F06"/>
    <w:rsid w:val="00C505BE"/>
    <w:rsid w:val="00C50D22"/>
    <w:rsid w:val="00C5249B"/>
    <w:rsid w:val="00C53078"/>
    <w:rsid w:val="00C55DD8"/>
    <w:rsid w:val="00C57E2F"/>
    <w:rsid w:val="00C602C1"/>
    <w:rsid w:val="00C609B1"/>
    <w:rsid w:val="00C60D2B"/>
    <w:rsid w:val="00C612A2"/>
    <w:rsid w:val="00C62F72"/>
    <w:rsid w:val="00C65AC3"/>
    <w:rsid w:val="00C6671B"/>
    <w:rsid w:val="00C702CE"/>
    <w:rsid w:val="00C7038A"/>
    <w:rsid w:val="00C70632"/>
    <w:rsid w:val="00C711AC"/>
    <w:rsid w:val="00C71317"/>
    <w:rsid w:val="00C71975"/>
    <w:rsid w:val="00C765C9"/>
    <w:rsid w:val="00C766BB"/>
    <w:rsid w:val="00C76A33"/>
    <w:rsid w:val="00C80D51"/>
    <w:rsid w:val="00C8238F"/>
    <w:rsid w:val="00C830D7"/>
    <w:rsid w:val="00C83B37"/>
    <w:rsid w:val="00C83CB7"/>
    <w:rsid w:val="00C86C21"/>
    <w:rsid w:val="00C90D33"/>
    <w:rsid w:val="00C93691"/>
    <w:rsid w:val="00C9396C"/>
    <w:rsid w:val="00C9508F"/>
    <w:rsid w:val="00C95C35"/>
    <w:rsid w:val="00C960A3"/>
    <w:rsid w:val="00C972A7"/>
    <w:rsid w:val="00C97E7E"/>
    <w:rsid w:val="00CA0518"/>
    <w:rsid w:val="00CA0803"/>
    <w:rsid w:val="00CA1856"/>
    <w:rsid w:val="00CA268B"/>
    <w:rsid w:val="00CA29FC"/>
    <w:rsid w:val="00CA2DF9"/>
    <w:rsid w:val="00CA33B5"/>
    <w:rsid w:val="00CA3BE9"/>
    <w:rsid w:val="00CA430B"/>
    <w:rsid w:val="00CA4E89"/>
    <w:rsid w:val="00CA52EC"/>
    <w:rsid w:val="00CA5AEB"/>
    <w:rsid w:val="00CA6149"/>
    <w:rsid w:val="00CB10D6"/>
    <w:rsid w:val="00CB2E34"/>
    <w:rsid w:val="00CB32DD"/>
    <w:rsid w:val="00CB358C"/>
    <w:rsid w:val="00CB3A8E"/>
    <w:rsid w:val="00CB61EA"/>
    <w:rsid w:val="00CB63AC"/>
    <w:rsid w:val="00CC3FE8"/>
    <w:rsid w:val="00CC456B"/>
    <w:rsid w:val="00CC54E6"/>
    <w:rsid w:val="00CC69E1"/>
    <w:rsid w:val="00CD0757"/>
    <w:rsid w:val="00CD0EEB"/>
    <w:rsid w:val="00CD1918"/>
    <w:rsid w:val="00CD1FF4"/>
    <w:rsid w:val="00CD294E"/>
    <w:rsid w:val="00CD3CAC"/>
    <w:rsid w:val="00CD3DDF"/>
    <w:rsid w:val="00CD4272"/>
    <w:rsid w:val="00CD6E0D"/>
    <w:rsid w:val="00CD6F1C"/>
    <w:rsid w:val="00CD7B0F"/>
    <w:rsid w:val="00CE0526"/>
    <w:rsid w:val="00CE0E63"/>
    <w:rsid w:val="00CE1083"/>
    <w:rsid w:val="00CE10B4"/>
    <w:rsid w:val="00CE141C"/>
    <w:rsid w:val="00CE2029"/>
    <w:rsid w:val="00CE447E"/>
    <w:rsid w:val="00CE45F7"/>
    <w:rsid w:val="00CE54CF"/>
    <w:rsid w:val="00CE6C58"/>
    <w:rsid w:val="00CE7498"/>
    <w:rsid w:val="00CE7788"/>
    <w:rsid w:val="00CF0705"/>
    <w:rsid w:val="00CF11B4"/>
    <w:rsid w:val="00CF3822"/>
    <w:rsid w:val="00CF499C"/>
    <w:rsid w:val="00CF4B52"/>
    <w:rsid w:val="00CF602F"/>
    <w:rsid w:val="00CF609D"/>
    <w:rsid w:val="00CF62E5"/>
    <w:rsid w:val="00D00DC6"/>
    <w:rsid w:val="00D0119F"/>
    <w:rsid w:val="00D0134F"/>
    <w:rsid w:val="00D0251D"/>
    <w:rsid w:val="00D02E1C"/>
    <w:rsid w:val="00D03F98"/>
    <w:rsid w:val="00D04DBC"/>
    <w:rsid w:val="00D054CD"/>
    <w:rsid w:val="00D06E77"/>
    <w:rsid w:val="00D07BF8"/>
    <w:rsid w:val="00D10A6F"/>
    <w:rsid w:val="00D1161B"/>
    <w:rsid w:val="00D129E8"/>
    <w:rsid w:val="00D13A06"/>
    <w:rsid w:val="00D14BC8"/>
    <w:rsid w:val="00D15710"/>
    <w:rsid w:val="00D158E1"/>
    <w:rsid w:val="00D15B1B"/>
    <w:rsid w:val="00D16395"/>
    <w:rsid w:val="00D16538"/>
    <w:rsid w:val="00D16EEB"/>
    <w:rsid w:val="00D17278"/>
    <w:rsid w:val="00D17504"/>
    <w:rsid w:val="00D17771"/>
    <w:rsid w:val="00D218F4"/>
    <w:rsid w:val="00D23161"/>
    <w:rsid w:val="00D26894"/>
    <w:rsid w:val="00D26F24"/>
    <w:rsid w:val="00D272DD"/>
    <w:rsid w:val="00D27451"/>
    <w:rsid w:val="00D300F2"/>
    <w:rsid w:val="00D3098B"/>
    <w:rsid w:val="00D3280E"/>
    <w:rsid w:val="00D350CB"/>
    <w:rsid w:val="00D35C0A"/>
    <w:rsid w:val="00D36AC9"/>
    <w:rsid w:val="00D405AE"/>
    <w:rsid w:val="00D408C7"/>
    <w:rsid w:val="00D4207A"/>
    <w:rsid w:val="00D45F2D"/>
    <w:rsid w:val="00D47A78"/>
    <w:rsid w:val="00D51B17"/>
    <w:rsid w:val="00D546B0"/>
    <w:rsid w:val="00D547AB"/>
    <w:rsid w:val="00D54A63"/>
    <w:rsid w:val="00D554EC"/>
    <w:rsid w:val="00D56A1D"/>
    <w:rsid w:val="00D57E56"/>
    <w:rsid w:val="00D62364"/>
    <w:rsid w:val="00D62A2A"/>
    <w:rsid w:val="00D636A5"/>
    <w:rsid w:val="00D64CCE"/>
    <w:rsid w:val="00D64E5D"/>
    <w:rsid w:val="00D666AD"/>
    <w:rsid w:val="00D674FF"/>
    <w:rsid w:val="00D67BBE"/>
    <w:rsid w:val="00D707DF"/>
    <w:rsid w:val="00D71E2A"/>
    <w:rsid w:val="00D721A1"/>
    <w:rsid w:val="00D730B6"/>
    <w:rsid w:val="00D7355D"/>
    <w:rsid w:val="00D73C7D"/>
    <w:rsid w:val="00D74C91"/>
    <w:rsid w:val="00D7505A"/>
    <w:rsid w:val="00D75A05"/>
    <w:rsid w:val="00D7611C"/>
    <w:rsid w:val="00D763AB"/>
    <w:rsid w:val="00D76CD4"/>
    <w:rsid w:val="00D773B9"/>
    <w:rsid w:val="00D77BB1"/>
    <w:rsid w:val="00D815B0"/>
    <w:rsid w:val="00D832B5"/>
    <w:rsid w:val="00D8379E"/>
    <w:rsid w:val="00D84271"/>
    <w:rsid w:val="00D8584F"/>
    <w:rsid w:val="00D86299"/>
    <w:rsid w:val="00D862B1"/>
    <w:rsid w:val="00D865F3"/>
    <w:rsid w:val="00D87202"/>
    <w:rsid w:val="00D90221"/>
    <w:rsid w:val="00D90A43"/>
    <w:rsid w:val="00D924B0"/>
    <w:rsid w:val="00D93AFE"/>
    <w:rsid w:val="00D95298"/>
    <w:rsid w:val="00D953E1"/>
    <w:rsid w:val="00D956CA"/>
    <w:rsid w:val="00D95EDE"/>
    <w:rsid w:val="00D96163"/>
    <w:rsid w:val="00D9712F"/>
    <w:rsid w:val="00DA04A0"/>
    <w:rsid w:val="00DA05A2"/>
    <w:rsid w:val="00DA0976"/>
    <w:rsid w:val="00DA1F94"/>
    <w:rsid w:val="00DA233F"/>
    <w:rsid w:val="00DA2854"/>
    <w:rsid w:val="00DA2FFE"/>
    <w:rsid w:val="00DA36F2"/>
    <w:rsid w:val="00DA3BE9"/>
    <w:rsid w:val="00DA43E1"/>
    <w:rsid w:val="00DA653C"/>
    <w:rsid w:val="00DA77C6"/>
    <w:rsid w:val="00DB147F"/>
    <w:rsid w:val="00DB17E7"/>
    <w:rsid w:val="00DB3C58"/>
    <w:rsid w:val="00DB3DF2"/>
    <w:rsid w:val="00DB3F22"/>
    <w:rsid w:val="00DB5958"/>
    <w:rsid w:val="00DC3599"/>
    <w:rsid w:val="00DC35B2"/>
    <w:rsid w:val="00DC4946"/>
    <w:rsid w:val="00DC4B3E"/>
    <w:rsid w:val="00DC5681"/>
    <w:rsid w:val="00DC5C43"/>
    <w:rsid w:val="00DC60C7"/>
    <w:rsid w:val="00DC710F"/>
    <w:rsid w:val="00DC7452"/>
    <w:rsid w:val="00DC75C9"/>
    <w:rsid w:val="00DD1051"/>
    <w:rsid w:val="00DD164D"/>
    <w:rsid w:val="00DD36FF"/>
    <w:rsid w:val="00DD4E36"/>
    <w:rsid w:val="00DD6D49"/>
    <w:rsid w:val="00DD6DD6"/>
    <w:rsid w:val="00DD75C8"/>
    <w:rsid w:val="00DD7BC3"/>
    <w:rsid w:val="00DD7BEA"/>
    <w:rsid w:val="00DD7F7A"/>
    <w:rsid w:val="00DE0557"/>
    <w:rsid w:val="00DE2803"/>
    <w:rsid w:val="00DE373A"/>
    <w:rsid w:val="00DE6CCC"/>
    <w:rsid w:val="00DE718E"/>
    <w:rsid w:val="00DF0790"/>
    <w:rsid w:val="00DF1CCD"/>
    <w:rsid w:val="00DF1F4B"/>
    <w:rsid w:val="00DF2C40"/>
    <w:rsid w:val="00DF3071"/>
    <w:rsid w:val="00DF337F"/>
    <w:rsid w:val="00DF3552"/>
    <w:rsid w:val="00DF37D5"/>
    <w:rsid w:val="00DF4C86"/>
    <w:rsid w:val="00DF5437"/>
    <w:rsid w:val="00DF545F"/>
    <w:rsid w:val="00DF561B"/>
    <w:rsid w:val="00DF5BA1"/>
    <w:rsid w:val="00DF6733"/>
    <w:rsid w:val="00DF6CE6"/>
    <w:rsid w:val="00DF789A"/>
    <w:rsid w:val="00DF79AA"/>
    <w:rsid w:val="00DF7E02"/>
    <w:rsid w:val="00E00415"/>
    <w:rsid w:val="00E01CC5"/>
    <w:rsid w:val="00E021D1"/>
    <w:rsid w:val="00E02284"/>
    <w:rsid w:val="00E023E2"/>
    <w:rsid w:val="00E0246F"/>
    <w:rsid w:val="00E02CCD"/>
    <w:rsid w:val="00E0447F"/>
    <w:rsid w:val="00E046D5"/>
    <w:rsid w:val="00E0507A"/>
    <w:rsid w:val="00E0604A"/>
    <w:rsid w:val="00E06194"/>
    <w:rsid w:val="00E0649F"/>
    <w:rsid w:val="00E064E7"/>
    <w:rsid w:val="00E06E09"/>
    <w:rsid w:val="00E07B78"/>
    <w:rsid w:val="00E07C76"/>
    <w:rsid w:val="00E112EB"/>
    <w:rsid w:val="00E11510"/>
    <w:rsid w:val="00E130CB"/>
    <w:rsid w:val="00E14749"/>
    <w:rsid w:val="00E14E98"/>
    <w:rsid w:val="00E16D8B"/>
    <w:rsid w:val="00E20982"/>
    <w:rsid w:val="00E20B61"/>
    <w:rsid w:val="00E20C23"/>
    <w:rsid w:val="00E21384"/>
    <w:rsid w:val="00E219A8"/>
    <w:rsid w:val="00E228E0"/>
    <w:rsid w:val="00E24529"/>
    <w:rsid w:val="00E2543D"/>
    <w:rsid w:val="00E2690A"/>
    <w:rsid w:val="00E26EC6"/>
    <w:rsid w:val="00E321B2"/>
    <w:rsid w:val="00E32379"/>
    <w:rsid w:val="00E3249F"/>
    <w:rsid w:val="00E34E48"/>
    <w:rsid w:val="00E354D0"/>
    <w:rsid w:val="00E35754"/>
    <w:rsid w:val="00E35C9F"/>
    <w:rsid w:val="00E35E02"/>
    <w:rsid w:val="00E3676D"/>
    <w:rsid w:val="00E3740D"/>
    <w:rsid w:val="00E4005C"/>
    <w:rsid w:val="00E40A68"/>
    <w:rsid w:val="00E40F85"/>
    <w:rsid w:val="00E42765"/>
    <w:rsid w:val="00E43340"/>
    <w:rsid w:val="00E43654"/>
    <w:rsid w:val="00E43F8B"/>
    <w:rsid w:val="00E455A0"/>
    <w:rsid w:val="00E45679"/>
    <w:rsid w:val="00E46A52"/>
    <w:rsid w:val="00E46A92"/>
    <w:rsid w:val="00E46BA7"/>
    <w:rsid w:val="00E50644"/>
    <w:rsid w:val="00E5131A"/>
    <w:rsid w:val="00E51900"/>
    <w:rsid w:val="00E53EA7"/>
    <w:rsid w:val="00E559AA"/>
    <w:rsid w:val="00E55F44"/>
    <w:rsid w:val="00E56D34"/>
    <w:rsid w:val="00E62E41"/>
    <w:rsid w:val="00E636BF"/>
    <w:rsid w:val="00E639B4"/>
    <w:rsid w:val="00E63AFA"/>
    <w:rsid w:val="00E63E08"/>
    <w:rsid w:val="00E642BC"/>
    <w:rsid w:val="00E655A3"/>
    <w:rsid w:val="00E66BF0"/>
    <w:rsid w:val="00E72341"/>
    <w:rsid w:val="00E72F5C"/>
    <w:rsid w:val="00E7304D"/>
    <w:rsid w:val="00E73D9F"/>
    <w:rsid w:val="00E73EED"/>
    <w:rsid w:val="00E74804"/>
    <w:rsid w:val="00E7711D"/>
    <w:rsid w:val="00E81085"/>
    <w:rsid w:val="00E824E1"/>
    <w:rsid w:val="00E843A8"/>
    <w:rsid w:val="00E84686"/>
    <w:rsid w:val="00E856E1"/>
    <w:rsid w:val="00E8619F"/>
    <w:rsid w:val="00E86591"/>
    <w:rsid w:val="00E86944"/>
    <w:rsid w:val="00E90B40"/>
    <w:rsid w:val="00E91799"/>
    <w:rsid w:val="00E93663"/>
    <w:rsid w:val="00E93D39"/>
    <w:rsid w:val="00E946DE"/>
    <w:rsid w:val="00E94DAE"/>
    <w:rsid w:val="00E95B99"/>
    <w:rsid w:val="00EA0214"/>
    <w:rsid w:val="00EA146A"/>
    <w:rsid w:val="00EA17EB"/>
    <w:rsid w:val="00EA205C"/>
    <w:rsid w:val="00EA3E0B"/>
    <w:rsid w:val="00EA57BC"/>
    <w:rsid w:val="00EA6699"/>
    <w:rsid w:val="00EA73A1"/>
    <w:rsid w:val="00EB1158"/>
    <w:rsid w:val="00EB318F"/>
    <w:rsid w:val="00EB434C"/>
    <w:rsid w:val="00EB450A"/>
    <w:rsid w:val="00EB76EB"/>
    <w:rsid w:val="00EB7B38"/>
    <w:rsid w:val="00EB7EE9"/>
    <w:rsid w:val="00EC03BB"/>
    <w:rsid w:val="00EC1655"/>
    <w:rsid w:val="00EC188A"/>
    <w:rsid w:val="00EC1A22"/>
    <w:rsid w:val="00EC319C"/>
    <w:rsid w:val="00EC35F1"/>
    <w:rsid w:val="00EC3CE1"/>
    <w:rsid w:val="00EC4215"/>
    <w:rsid w:val="00EC449F"/>
    <w:rsid w:val="00EC567D"/>
    <w:rsid w:val="00EC6D85"/>
    <w:rsid w:val="00ED0B9B"/>
    <w:rsid w:val="00ED0ED0"/>
    <w:rsid w:val="00ED1018"/>
    <w:rsid w:val="00ED143F"/>
    <w:rsid w:val="00ED16A3"/>
    <w:rsid w:val="00ED2E08"/>
    <w:rsid w:val="00ED374F"/>
    <w:rsid w:val="00ED4A84"/>
    <w:rsid w:val="00ED67D7"/>
    <w:rsid w:val="00EE31AB"/>
    <w:rsid w:val="00EE33DE"/>
    <w:rsid w:val="00EE3926"/>
    <w:rsid w:val="00EE3D63"/>
    <w:rsid w:val="00EE3D8C"/>
    <w:rsid w:val="00EE3F7E"/>
    <w:rsid w:val="00EE55EF"/>
    <w:rsid w:val="00EE5CC5"/>
    <w:rsid w:val="00EE792A"/>
    <w:rsid w:val="00EE7C61"/>
    <w:rsid w:val="00EF005B"/>
    <w:rsid w:val="00EF13E7"/>
    <w:rsid w:val="00EF17EC"/>
    <w:rsid w:val="00EF3B2C"/>
    <w:rsid w:val="00EF3C45"/>
    <w:rsid w:val="00EF4088"/>
    <w:rsid w:val="00EF4313"/>
    <w:rsid w:val="00EF4459"/>
    <w:rsid w:val="00EF4511"/>
    <w:rsid w:val="00EF4D04"/>
    <w:rsid w:val="00EF55C0"/>
    <w:rsid w:val="00EF61C3"/>
    <w:rsid w:val="00EF6FA5"/>
    <w:rsid w:val="00F0088F"/>
    <w:rsid w:val="00F00CB0"/>
    <w:rsid w:val="00F03171"/>
    <w:rsid w:val="00F0319C"/>
    <w:rsid w:val="00F03EE4"/>
    <w:rsid w:val="00F04858"/>
    <w:rsid w:val="00F0793D"/>
    <w:rsid w:val="00F10D34"/>
    <w:rsid w:val="00F10E27"/>
    <w:rsid w:val="00F11A05"/>
    <w:rsid w:val="00F11B90"/>
    <w:rsid w:val="00F11C89"/>
    <w:rsid w:val="00F121E5"/>
    <w:rsid w:val="00F1382D"/>
    <w:rsid w:val="00F14832"/>
    <w:rsid w:val="00F14EED"/>
    <w:rsid w:val="00F15752"/>
    <w:rsid w:val="00F15DC7"/>
    <w:rsid w:val="00F1648C"/>
    <w:rsid w:val="00F16D53"/>
    <w:rsid w:val="00F1722F"/>
    <w:rsid w:val="00F17458"/>
    <w:rsid w:val="00F176D4"/>
    <w:rsid w:val="00F178B4"/>
    <w:rsid w:val="00F17ABC"/>
    <w:rsid w:val="00F17CB4"/>
    <w:rsid w:val="00F20406"/>
    <w:rsid w:val="00F21AD2"/>
    <w:rsid w:val="00F231DF"/>
    <w:rsid w:val="00F23742"/>
    <w:rsid w:val="00F23BD4"/>
    <w:rsid w:val="00F23CD8"/>
    <w:rsid w:val="00F23D5F"/>
    <w:rsid w:val="00F24268"/>
    <w:rsid w:val="00F2515B"/>
    <w:rsid w:val="00F25545"/>
    <w:rsid w:val="00F2563C"/>
    <w:rsid w:val="00F263A9"/>
    <w:rsid w:val="00F2753A"/>
    <w:rsid w:val="00F27D17"/>
    <w:rsid w:val="00F30513"/>
    <w:rsid w:val="00F30E7B"/>
    <w:rsid w:val="00F3105E"/>
    <w:rsid w:val="00F31EA8"/>
    <w:rsid w:val="00F32E0F"/>
    <w:rsid w:val="00F3333C"/>
    <w:rsid w:val="00F33757"/>
    <w:rsid w:val="00F36056"/>
    <w:rsid w:val="00F3729E"/>
    <w:rsid w:val="00F40D65"/>
    <w:rsid w:val="00F4145C"/>
    <w:rsid w:val="00F41C6C"/>
    <w:rsid w:val="00F420D0"/>
    <w:rsid w:val="00F42D8D"/>
    <w:rsid w:val="00F42FFB"/>
    <w:rsid w:val="00F44166"/>
    <w:rsid w:val="00F4546E"/>
    <w:rsid w:val="00F456AF"/>
    <w:rsid w:val="00F464E9"/>
    <w:rsid w:val="00F4749C"/>
    <w:rsid w:val="00F474DB"/>
    <w:rsid w:val="00F47C27"/>
    <w:rsid w:val="00F5303D"/>
    <w:rsid w:val="00F568BF"/>
    <w:rsid w:val="00F60755"/>
    <w:rsid w:val="00F60830"/>
    <w:rsid w:val="00F60A29"/>
    <w:rsid w:val="00F62BB6"/>
    <w:rsid w:val="00F62C45"/>
    <w:rsid w:val="00F65994"/>
    <w:rsid w:val="00F66032"/>
    <w:rsid w:val="00F66351"/>
    <w:rsid w:val="00F66CF1"/>
    <w:rsid w:val="00F67A5F"/>
    <w:rsid w:val="00F742C3"/>
    <w:rsid w:val="00F742E3"/>
    <w:rsid w:val="00F769F8"/>
    <w:rsid w:val="00F81504"/>
    <w:rsid w:val="00F81EE7"/>
    <w:rsid w:val="00F825C0"/>
    <w:rsid w:val="00F831E4"/>
    <w:rsid w:val="00F83492"/>
    <w:rsid w:val="00F8393A"/>
    <w:rsid w:val="00F83A72"/>
    <w:rsid w:val="00F84540"/>
    <w:rsid w:val="00F84893"/>
    <w:rsid w:val="00F85850"/>
    <w:rsid w:val="00F85F9B"/>
    <w:rsid w:val="00F86B52"/>
    <w:rsid w:val="00F87BCD"/>
    <w:rsid w:val="00F93D71"/>
    <w:rsid w:val="00F94847"/>
    <w:rsid w:val="00F94BE5"/>
    <w:rsid w:val="00F96273"/>
    <w:rsid w:val="00F96693"/>
    <w:rsid w:val="00F97910"/>
    <w:rsid w:val="00FA18FE"/>
    <w:rsid w:val="00FA1D1A"/>
    <w:rsid w:val="00FA209B"/>
    <w:rsid w:val="00FA22F8"/>
    <w:rsid w:val="00FA363F"/>
    <w:rsid w:val="00FA3FF1"/>
    <w:rsid w:val="00FA4D65"/>
    <w:rsid w:val="00FA50AD"/>
    <w:rsid w:val="00FA7CC9"/>
    <w:rsid w:val="00FB16BA"/>
    <w:rsid w:val="00FB1CDF"/>
    <w:rsid w:val="00FB2541"/>
    <w:rsid w:val="00FB2A5A"/>
    <w:rsid w:val="00FB38CF"/>
    <w:rsid w:val="00FB3CBE"/>
    <w:rsid w:val="00FB5187"/>
    <w:rsid w:val="00FB5A67"/>
    <w:rsid w:val="00FB5F07"/>
    <w:rsid w:val="00FB63FF"/>
    <w:rsid w:val="00FB79D2"/>
    <w:rsid w:val="00FC07FA"/>
    <w:rsid w:val="00FC090B"/>
    <w:rsid w:val="00FC0C03"/>
    <w:rsid w:val="00FC1C6F"/>
    <w:rsid w:val="00FC2092"/>
    <w:rsid w:val="00FC2F6C"/>
    <w:rsid w:val="00FC3D99"/>
    <w:rsid w:val="00FC41E2"/>
    <w:rsid w:val="00FC4DF0"/>
    <w:rsid w:val="00FC525F"/>
    <w:rsid w:val="00FC74CE"/>
    <w:rsid w:val="00FC77F6"/>
    <w:rsid w:val="00FD1464"/>
    <w:rsid w:val="00FD175A"/>
    <w:rsid w:val="00FD2B9C"/>
    <w:rsid w:val="00FD356C"/>
    <w:rsid w:val="00FD36E3"/>
    <w:rsid w:val="00FD3BA5"/>
    <w:rsid w:val="00FD5066"/>
    <w:rsid w:val="00FD54FD"/>
    <w:rsid w:val="00FD591B"/>
    <w:rsid w:val="00FD7289"/>
    <w:rsid w:val="00FE026A"/>
    <w:rsid w:val="00FE189A"/>
    <w:rsid w:val="00FE2628"/>
    <w:rsid w:val="00FE4130"/>
    <w:rsid w:val="00FE42D4"/>
    <w:rsid w:val="00FE465B"/>
    <w:rsid w:val="00FE4B7C"/>
    <w:rsid w:val="00FE560D"/>
    <w:rsid w:val="00FE5D61"/>
    <w:rsid w:val="00FE6305"/>
    <w:rsid w:val="00FE6D82"/>
    <w:rsid w:val="00FE6FE8"/>
    <w:rsid w:val="00FE7485"/>
    <w:rsid w:val="00FE7C5B"/>
    <w:rsid w:val="00FF05F4"/>
    <w:rsid w:val="00FF0ADF"/>
    <w:rsid w:val="00FF0F8C"/>
    <w:rsid w:val="00FF1AD1"/>
    <w:rsid w:val="00FF20CB"/>
    <w:rsid w:val="00FF2349"/>
    <w:rsid w:val="00FF54EA"/>
    <w:rsid w:val="00FF5509"/>
    <w:rsid w:val="00FF5B3C"/>
    <w:rsid w:val="01F722FB"/>
    <w:rsid w:val="02511F45"/>
    <w:rsid w:val="029E74BD"/>
    <w:rsid w:val="02EA63C3"/>
    <w:rsid w:val="031A4FCF"/>
    <w:rsid w:val="031F638C"/>
    <w:rsid w:val="03244E39"/>
    <w:rsid w:val="039962CB"/>
    <w:rsid w:val="039C447B"/>
    <w:rsid w:val="03FD1B7C"/>
    <w:rsid w:val="041B4261"/>
    <w:rsid w:val="04271C95"/>
    <w:rsid w:val="0444032C"/>
    <w:rsid w:val="04AA12EE"/>
    <w:rsid w:val="05992234"/>
    <w:rsid w:val="05C2146F"/>
    <w:rsid w:val="06706679"/>
    <w:rsid w:val="06A329E0"/>
    <w:rsid w:val="06A52156"/>
    <w:rsid w:val="07201499"/>
    <w:rsid w:val="073F0A79"/>
    <w:rsid w:val="07403ECE"/>
    <w:rsid w:val="07433A4E"/>
    <w:rsid w:val="076218EB"/>
    <w:rsid w:val="0773585F"/>
    <w:rsid w:val="07811E11"/>
    <w:rsid w:val="07822036"/>
    <w:rsid w:val="07CD5181"/>
    <w:rsid w:val="083B127D"/>
    <w:rsid w:val="08AA2DBA"/>
    <w:rsid w:val="08B45D2C"/>
    <w:rsid w:val="09277CCC"/>
    <w:rsid w:val="096D69E8"/>
    <w:rsid w:val="097B0953"/>
    <w:rsid w:val="099C68C1"/>
    <w:rsid w:val="0A37294E"/>
    <w:rsid w:val="0A8665C0"/>
    <w:rsid w:val="0A930358"/>
    <w:rsid w:val="0A9617B2"/>
    <w:rsid w:val="0ACD3A97"/>
    <w:rsid w:val="0ADF2ECE"/>
    <w:rsid w:val="0AE031AF"/>
    <w:rsid w:val="0B2222EB"/>
    <w:rsid w:val="0B3D2186"/>
    <w:rsid w:val="0B5342DF"/>
    <w:rsid w:val="0B7E14C9"/>
    <w:rsid w:val="0BB036EF"/>
    <w:rsid w:val="0BBB45A9"/>
    <w:rsid w:val="0BD20465"/>
    <w:rsid w:val="0BD643B5"/>
    <w:rsid w:val="0BE662AF"/>
    <w:rsid w:val="0C347532"/>
    <w:rsid w:val="0C3F178B"/>
    <w:rsid w:val="0C4161A9"/>
    <w:rsid w:val="0CC32CCB"/>
    <w:rsid w:val="0D21743A"/>
    <w:rsid w:val="0D822FB4"/>
    <w:rsid w:val="0DB707E2"/>
    <w:rsid w:val="0DB84BC3"/>
    <w:rsid w:val="0DE7215B"/>
    <w:rsid w:val="0E082811"/>
    <w:rsid w:val="0E91693F"/>
    <w:rsid w:val="0EB0027F"/>
    <w:rsid w:val="0ED730E9"/>
    <w:rsid w:val="0EE011EC"/>
    <w:rsid w:val="0F594AFD"/>
    <w:rsid w:val="0F934C04"/>
    <w:rsid w:val="0FAF2641"/>
    <w:rsid w:val="0FBF789C"/>
    <w:rsid w:val="0FE23888"/>
    <w:rsid w:val="106062C5"/>
    <w:rsid w:val="107E2702"/>
    <w:rsid w:val="10976852"/>
    <w:rsid w:val="109F0287"/>
    <w:rsid w:val="10A051AE"/>
    <w:rsid w:val="1115694A"/>
    <w:rsid w:val="111B1FA1"/>
    <w:rsid w:val="114830BE"/>
    <w:rsid w:val="11863AB9"/>
    <w:rsid w:val="11AC3915"/>
    <w:rsid w:val="11B9620F"/>
    <w:rsid w:val="11E12109"/>
    <w:rsid w:val="12065B7C"/>
    <w:rsid w:val="123F0648"/>
    <w:rsid w:val="12DF2107"/>
    <w:rsid w:val="12EC737B"/>
    <w:rsid w:val="13551B52"/>
    <w:rsid w:val="13594808"/>
    <w:rsid w:val="136B331E"/>
    <w:rsid w:val="138247B7"/>
    <w:rsid w:val="13941426"/>
    <w:rsid w:val="139E04B7"/>
    <w:rsid w:val="13BD572D"/>
    <w:rsid w:val="13CF1152"/>
    <w:rsid w:val="13CF2B79"/>
    <w:rsid w:val="13D229F6"/>
    <w:rsid w:val="14C27A45"/>
    <w:rsid w:val="14C64421"/>
    <w:rsid w:val="14F276CD"/>
    <w:rsid w:val="150A06E1"/>
    <w:rsid w:val="15807CFB"/>
    <w:rsid w:val="15CC5744"/>
    <w:rsid w:val="16151CB5"/>
    <w:rsid w:val="1627577F"/>
    <w:rsid w:val="163C21DD"/>
    <w:rsid w:val="174D3625"/>
    <w:rsid w:val="18184642"/>
    <w:rsid w:val="18610FEA"/>
    <w:rsid w:val="18C86E3C"/>
    <w:rsid w:val="18DC4313"/>
    <w:rsid w:val="18F15FE9"/>
    <w:rsid w:val="195939EA"/>
    <w:rsid w:val="19AC2B2D"/>
    <w:rsid w:val="1A066D35"/>
    <w:rsid w:val="1A3054D0"/>
    <w:rsid w:val="1A7558B5"/>
    <w:rsid w:val="1ACD6306"/>
    <w:rsid w:val="1AEC1276"/>
    <w:rsid w:val="1B0B116F"/>
    <w:rsid w:val="1BE04A5D"/>
    <w:rsid w:val="1BF51851"/>
    <w:rsid w:val="1C1B5581"/>
    <w:rsid w:val="1C6D3F02"/>
    <w:rsid w:val="1D17223B"/>
    <w:rsid w:val="1D78340F"/>
    <w:rsid w:val="1D7A1B96"/>
    <w:rsid w:val="1D8645B5"/>
    <w:rsid w:val="1D9A66FF"/>
    <w:rsid w:val="1DEA5CFF"/>
    <w:rsid w:val="1DF67126"/>
    <w:rsid w:val="1DFE4E75"/>
    <w:rsid w:val="1E2E6258"/>
    <w:rsid w:val="1E6D6066"/>
    <w:rsid w:val="1E7B1B1D"/>
    <w:rsid w:val="1F321AA1"/>
    <w:rsid w:val="1F4C0370"/>
    <w:rsid w:val="1F4E4FD6"/>
    <w:rsid w:val="1F584EA0"/>
    <w:rsid w:val="1FD32587"/>
    <w:rsid w:val="200F5C1D"/>
    <w:rsid w:val="205B509B"/>
    <w:rsid w:val="211456A0"/>
    <w:rsid w:val="218B6C0F"/>
    <w:rsid w:val="21BE1989"/>
    <w:rsid w:val="21C37D32"/>
    <w:rsid w:val="220A70D0"/>
    <w:rsid w:val="220C1455"/>
    <w:rsid w:val="22164E54"/>
    <w:rsid w:val="222406F8"/>
    <w:rsid w:val="22253321"/>
    <w:rsid w:val="22323EC7"/>
    <w:rsid w:val="2262277E"/>
    <w:rsid w:val="22AE1651"/>
    <w:rsid w:val="22B16A2A"/>
    <w:rsid w:val="22CC7051"/>
    <w:rsid w:val="22EC426C"/>
    <w:rsid w:val="23066BB8"/>
    <w:rsid w:val="233B3594"/>
    <w:rsid w:val="23825433"/>
    <w:rsid w:val="239D0A71"/>
    <w:rsid w:val="23D16913"/>
    <w:rsid w:val="23FF0632"/>
    <w:rsid w:val="24084BF5"/>
    <w:rsid w:val="245965FB"/>
    <w:rsid w:val="24AE009A"/>
    <w:rsid w:val="24E558FE"/>
    <w:rsid w:val="256C51EF"/>
    <w:rsid w:val="258A178E"/>
    <w:rsid w:val="25A329E4"/>
    <w:rsid w:val="25C17D20"/>
    <w:rsid w:val="26542629"/>
    <w:rsid w:val="26566A49"/>
    <w:rsid w:val="26761283"/>
    <w:rsid w:val="269B2C2A"/>
    <w:rsid w:val="26EE6577"/>
    <w:rsid w:val="27541A0C"/>
    <w:rsid w:val="27567518"/>
    <w:rsid w:val="276332FD"/>
    <w:rsid w:val="2774688D"/>
    <w:rsid w:val="277C732D"/>
    <w:rsid w:val="27811587"/>
    <w:rsid w:val="27A97389"/>
    <w:rsid w:val="27C8090A"/>
    <w:rsid w:val="28172751"/>
    <w:rsid w:val="28261AEA"/>
    <w:rsid w:val="28384444"/>
    <w:rsid w:val="28835FD6"/>
    <w:rsid w:val="28A37DC6"/>
    <w:rsid w:val="28C630F4"/>
    <w:rsid w:val="28C65419"/>
    <w:rsid w:val="28F806E0"/>
    <w:rsid w:val="292A2081"/>
    <w:rsid w:val="292A7DCE"/>
    <w:rsid w:val="296755E0"/>
    <w:rsid w:val="296F4AA9"/>
    <w:rsid w:val="29E85248"/>
    <w:rsid w:val="2A044FDE"/>
    <w:rsid w:val="2A123E36"/>
    <w:rsid w:val="2A62253A"/>
    <w:rsid w:val="2A6B2A47"/>
    <w:rsid w:val="2A9E0D15"/>
    <w:rsid w:val="2ACD0453"/>
    <w:rsid w:val="2B46733C"/>
    <w:rsid w:val="2BC946FC"/>
    <w:rsid w:val="2BD81C44"/>
    <w:rsid w:val="2BD8336F"/>
    <w:rsid w:val="2BF7720D"/>
    <w:rsid w:val="2CCF2943"/>
    <w:rsid w:val="2CCF53DC"/>
    <w:rsid w:val="2CFB24AB"/>
    <w:rsid w:val="2CFD0923"/>
    <w:rsid w:val="2E2F06BC"/>
    <w:rsid w:val="2E45500C"/>
    <w:rsid w:val="2E870ABE"/>
    <w:rsid w:val="2EA90613"/>
    <w:rsid w:val="2F3161D1"/>
    <w:rsid w:val="2F4B3FEE"/>
    <w:rsid w:val="2F5F7C54"/>
    <w:rsid w:val="2F6F1E38"/>
    <w:rsid w:val="2F731E02"/>
    <w:rsid w:val="2FB14357"/>
    <w:rsid w:val="2FD53919"/>
    <w:rsid w:val="30087491"/>
    <w:rsid w:val="301637C2"/>
    <w:rsid w:val="3034668E"/>
    <w:rsid w:val="30754DC9"/>
    <w:rsid w:val="30B74FDD"/>
    <w:rsid w:val="30F0156C"/>
    <w:rsid w:val="311B37A4"/>
    <w:rsid w:val="314E7F02"/>
    <w:rsid w:val="3156387F"/>
    <w:rsid w:val="315708CE"/>
    <w:rsid w:val="316E12C8"/>
    <w:rsid w:val="31854631"/>
    <w:rsid w:val="31B50732"/>
    <w:rsid w:val="31F02493"/>
    <w:rsid w:val="32123C79"/>
    <w:rsid w:val="324B0028"/>
    <w:rsid w:val="324E6112"/>
    <w:rsid w:val="32523F5D"/>
    <w:rsid w:val="329F15DD"/>
    <w:rsid w:val="333215BC"/>
    <w:rsid w:val="337A2910"/>
    <w:rsid w:val="338F2FB1"/>
    <w:rsid w:val="339A247C"/>
    <w:rsid w:val="33CB18FE"/>
    <w:rsid w:val="33FA112E"/>
    <w:rsid w:val="34754A82"/>
    <w:rsid w:val="34F17BDF"/>
    <w:rsid w:val="35012FFB"/>
    <w:rsid w:val="35462193"/>
    <w:rsid w:val="355B2F90"/>
    <w:rsid w:val="35980D2C"/>
    <w:rsid w:val="35A1122E"/>
    <w:rsid w:val="35CC5AA1"/>
    <w:rsid w:val="36371EB1"/>
    <w:rsid w:val="36635DD4"/>
    <w:rsid w:val="368601C0"/>
    <w:rsid w:val="36904AFB"/>
    <w:rsid w:val="36C436B1"/>
    <w:rsid w:val="36CF27FE"/>
    <w:rsid w:val="36DC7D43"/>
    <w:rsid w:val="36E90815"/>
    <w:rsid w:val="371C0684"/>
    <w:rsid w:val="373E57AA"/>
    <w:rsid w:val="37706EDC"/>
    <w:rsid w:val="378017E4"/>
    <w:rsid w:val="37FF182C"/>
    <w:rsid w:val="38031427"/>
    <w:rsid w:val="380E3361"/>
    <w:rsid w:val="38100AAC"/>
    <w:rsid w:val="38226330"/>
    <w:rsid w:val="382E4A6F"/>
    <w:rsid w:val="384F2837"/>
    <w:rsid w:val="38523586"/>
    <w:rsid w:val="385D4714"/>
    <w:rsid w:val="38A66F35"/>
    <w:rsid w:val="38B37C96"/>
    <w:rsid w:val="38FF64D8"/>
    <w:rsid w:val="390011F0"/>
    <w:rsid w:val="39454AA4"/>
    <w:rsid w:val="395C4FF2"/>
    <w:rsid w:val="395E7A5C"/>
    <w:rsid w:val="397E7D43"/>
    <w:rsid w:val="39846E16"/>
    <w:rsid w:val="399251DB"/>
    <w:rsid w:val="39CB23BF"/>
    <w:rsid w:val="39E13FEE"/>
    <w:rsid w:val="39E21468"/>
    <w:rsid w:val="3A0A7330"/>
    <w:rsid w:val="3A1550D6"/>
    <w:rsid w:val="3A1840A9"/>
    <w:rsid w:val="3A2B6CCC"/>
    <w:rsid w:val="3A515233"/>
    <w:rsid w:val="3A8D5655"/>
    <w:rsid w:val="3AA74994"/>
    <w:rsid w:val="3AD96E5D"/>
    <w:rsid w:val="3B3C7BB7"/>
    <w:rsid w:val="3B88528A"/>
    <w:rsid w:val="3BA646D3"/>
    <w:rsid w:val="3C1C10CC"/>
    <w:rsid w:val="3C430362"/>
    <w:rsid w:val="3C8F5C8C"/>
    <w:rsid w:val="3CA22E4A"/>
    <w:rsid w:val="3CA34FBF"/>
    <w:rsid w:val="3CBD5850"/>
    <w:rsid w:val="3CFE74CB"/>
    <w:rsid w:val="3D2755CD"/>
    <w:rsid w:val="3D462C16"/>
    <w:rsid w:val="3DA43726"/>
    <w:rsid w:val="3E0068C9"/>
    <w:rsid w:val="3E7331E2"/>
    <w:rsid w:val="3E913E0F"/>
    <w:rsid w:val="3ECF0728"/>
    <w:rsid w:val="3F20553E"/>
    <w:rsid w:val="3F3C3170"/>
    <w:rsid w:val="3F3F4C64"/>
    <w:rsid w:val="40572C93"/>
    <w:rsid w:val="40611717"/>
    <w:rsid w:val="407B3462"/>
    <w:rsid w:val="40C10D88"/>
    <w:rsid w:val="40C56246"/>
    <w:rsid w:val="40CD20D5"/>
    <w:rsid w:val="410D4678"/>
    <w:rsid w:val="411C6A88"/>
    <w:rsid w:val="412B4541"/>
    <w:rsid w:val="417D71F1"/>
    <w:rsid w:val="419E4339"/>
    <w:rsid w:val="423D6EC0"/>
    <w:rsid w:val="42513EA4"/>
    <w:rsid w:val="428C2D9D"/>
    <w:rsid w:val="42B3146A"/>
    <w:rsid w:val="42E83006"/>
    <w:rsid w:val="437D3057"/>
    <w:rsid w:val="43ED31B8"/>
    <w:rsid w:val="44042215"/>
    <w:rsid w:val="443E2D42"/>
    <w:rsid w:val="4464076F"/>
    <w:rsid w:val="449F353D"/>
    <w:rsid w:val="451973A9"/>
    <w:rsid w:val="451B3952"/>
    <w:rsid w:val="454E2625"/>
    <w:rsid w:val="458E7F66"/>
    <w:rsid w:val="459418CA"/>
    <w:rsid w:val="45A44529"/>
    <w:rsid w:val="45DF4156"/>
    <w:rsid w:val="46021C99"/>
    <w:rsid w:val="460B7D0E"/>
    <w:rsid w:val="464C0B32"/>
    <w:rsid w:val="464D035C"/>
    <w:rsid w:val="47AB64AE"/>
    <w:rsid w:val="47BB4AB2"/>
    <w:rsid w:val="484E6668"/>
    <w:rsid w:val="48595066"/>
    <w:rsid w:val="485A6F94"/>
    <w:rsid w:val="48E36FCD"/>
    <w:rsid w:val="48E66FCA"/>
    <w:rsid w:val="49612178"/>
    <w:rsid w:val="498B3028"/>
    <w:rsid w:val="49CB6796"/>
    <w:rsid w:val="49D317E2"/>
    <w:rsid w:val="4A6F0C61"/>
    <w:rsid w:val="4A805061"/>
    <w:rsid w:val="4A8E6061"/>
    <w:rsid w:val="4AA11E22"/>
    <w:rsid w:val="4AD81F12"/>
    <w:rsid w:val="4AF550ED"/>
    <w:rsid w:val="4B384A30"/>
    <w:rsid w:val="4B477006"/>
    <w:rsid w:val="4B5829DC"/>
    <w:rsid w:val="4B7242FF"/>
    <w:rsid w:val="4B801ACB"/>
    <w:rsid w:val="4B955755"/>
    <w:rsid w:val="4C34798E"/>
    <w:rsid w:val="4CB04F72"/>
    <w:rsid w:val="4CEF7455"/>
    <w:rsid w:val="4CF3627B"/>
    <w:rsid w:val="4D0D1EB0"/>
    <w:rsid w:val="4D1F0E18"/>
    <w:rsid w:val="4D407DB8"/>
    <w:rsid w:val="4D4C053F"/>
    <w:rsid w:val="4DAF48C3"/>
    <w:rsid w:val="4DB91352"/>
    <w:rsid w:val="4DC7329A"/>
    <w:rsid w:val="4DC97AF7"/>
    <w:rsid w:val="4DF26F01"/>
    <w:rsid w:val="4DF46E60"/>
    <w:rsid w:val="4E123232"/>
    <w:rsid w:val="4E166E40"/>
    <w:rsid w:val="4E3A4DD4"/>
    <w:rsid w:val="4E5C497E"/>
    <w:rsid w:val="4E8A1120"/>
    <w:rsid w:val="4E950FED"/>
    <w:rsid w:val="4E9A5BBD"/>
    <w:rsid w:val="4EA02BEA"/>
    <w:rsid w:val="4ECA3EAD"/>
    <w:rsid w:val="4ED53B1C"/>
    <w:rsid w:val="4EDB3AAB"/>
    <w:rsid w:val="4EED2116"/>
    <w:rsid w:val="4F26043D"/>
    <w:rsid w:val="4F324623"/>
    <w:rsid w:val="4F4A259D"/>
    <w:rsid w:val="4F660760"/>
    <w:rsid w:val="4F72521D"/>
    <w:rsid w:val="4FB014C9"/>
    <w:rsid w:val="4FB44EC5"/>
    <w:rsid w:val="4FD90955"/>
    <w:rsid w:val="505831AA"/>
    <w:rsid w:val="507A0E3D"/>
    <w:rsid w:val="50D17416"/>
    <w:rsid w:val="510F0BB7"/>
    <w:rsid w:val="51183215"/>
    <w:rsid w:val="511E38C4"/>
    <w:rsid w:val="514161BC"/>
    <w:rsid w:val="51B1191E"/>
    <w:rsid w:val="51F953C5"/>
    <w:rsid w:val="520020B3"/>
    <w:rsid w:val="524B2D36"/>
    <w:rsid w:val="526A54C7"/>
    <w:rsid w:val="528800C4"/>
    <w:rsid w:val="52EA622F"/>
    <w:rsid w:val="52FB2179"/>
    <w:rsid w:val="534C4A11"/>
    <w:rsid w:val="537A33A1"/>
    <w:rsid w:val="537C4608"/>
    <w:rsid w:val="53BC3CA7"/>
    <w:rsid w:val="541029F4"/>
    <w:rsid w:val="541169AC"/>
    <w:rsid w:val="546E6E9F"/>
    <w:rsid w:val="54907968"/>
    <w:rsid w:val="54C230B9"/>
    <w:rsid w:val="54F65391"/>
    <w:rsid w:val="55291054"/>
    <w:rsid w:val="55335BE6"/>
    <w:rsid w:val="555D518B"/>
    <w:rsid w:val="55C01D60"/>
    <w:rsid w:val="567D7EBE"/>
    <w:rsid w:val="56C70BFE"/>
    <w:rsid w:val="57262CAB"/>
    <w:rsid w:val="57353206"/>
    <w:rsid w:val="574041A2"/>
    <w:rsid w:val="57670F31"/>
    <w:rsid w:val="5769602E"/>
    <w:rsid w:val="57DF4F71"/>
    <w:rsid w:val="589261D1"/>
    <w:rsid w:val="58CD24FB"/>
    <w:rsid w:val="59010EA5"/>
    <w:rsid w:val="59032700"/>
    <w:rsid w:val="59250DE8"/>
    <w:rsid w:val="594C3B1F"/>
    <w:rsid w:val="599F26F5"/>
    <w:rsid w:val="59C22D4B"/>
    <w:rsid w:val="59DA3CEB"/>
    <w:rsid w:val="5A131FDB"/>
    <w:rsid w:val="5A8B08BB"/>
    <w:rsid w:val="5ABD7F26"/>
    <w:rsid w:val="5AEF430C"/>
    <w:rsid w:val="5AFF0FB4"/>
    <w:rsid w:val="5B531AE3"/>
    <w:rsid w:val="5BC52B35"/>
    <w:rsid w:val="5BC6007C"/>
    <w:rsid w:val="5C3623A9"/>
    <w:rsid w:val="5C7B7C0C"/>
    <w:rsid w:val="5C82563B"/>
    <w:rsid w:val="5C925C33"/>
    <w:rsid w:val="5CAA1E9A"/>
    <w:rsid w:val="5CB0630A"/>
    <w:rsid w:val="5CBB716B"/>
    <w:rsid w:val="5CED0BD1"/>
    <w:rsid w:val="5CF45883"/>
    <w:rsid w:val="5CFA7C8D"/>
    <w:rsid w:val="5D000794"/>
    <w:rsid w:val="5D207B49"/>
    <w:rsid w:val="5D5447F2"/>
    <w:rsid w:val="5DBA3618"/>
    <w:rsid w:val="5DDE7440"/>
    <w:rsid w:val="5E0C0CDA"/>
    <w:rsid w:val="5E2F405E"/>
    <w:rsid w:val="5E380A0B"/>
    <w:rsid w:val="5E451FF7"/>
    <w:rsid w:val="5ED23738"/>
    <w:rsid w:val="5F830947"/>
    <w:rsid w:val="5FBB510C"/>
    <w:rsid w:val="60166556"/>
    <w:rsid w:val="60A36866"/>
    <w:rsid w:val="610C298E"/>
    <w:rsid w:val="61232AC8"/>
    <w:rsid w:val="615248D9"/>
    <w:rsid w:val="616C5A7F"/>
    <w:rsid w:val="61A14897"/>
    <w:rsid w:val="61D033DB"/>
    <w:rsid w:val="61EA4908"/>
    <w:rsid w:val="61F600CB"/>
    <w:rsid w:val="62223B58"/>
    <w:rsid w:val="6248749B"/>
    <w:rsid w:val="62626180"/>
    <w:rsid w:val="62693D82"/>
    <w:rsid w:val="62CD5C84"/>
    <w:rsid w:val="62EA4BEC"/>
    <w:rsid w:val="62F64BFB"/>
    <w:rsid w:val="6300309E"/>
    <w:rsid w:val="63644858"/>
    <w:rsid w:val="6369354A"/>
    <w:rsid w:val="63694A7D"/>
    <w:rsid w:val="63BD7909"/>
    <w:rsid w:val="64770080"/>
    <w:rsid w:val="647B583B"/>
    <w:rsid w:val="64A31676"/>
    <w:rsid w:val="64D5338E"/>
    <w:rsid w:val="64D92FEC"/>
    <w:rsid w:val="64DC766E"/>
    <w:rsid w:val="65217241"/>
    <w:rsid w:val="65224CF4"/>
    <w:rsid w:val="654C2582"/>
    <w:rsid w:val="654D6B2D"/>
    <w:rsid w:val="657B2FD5"/>
    <w:rsid w:val="65CC1331"/>
    <w:rsid w:val="65F27B4B"/>
    <w:rsid w:val="65FD2C93"/>
    <w:rsid w:val="6650370B"/>
    <w:rsid w:val="66615B27"/>
    <w:rsid w:val="668D3368"/>
    <w:rsid w:val="66CB5128"/>
    <w:rsid w:val="66F02910"/>
    <w:rsid w:val="672E3D19"/>
    <w:rsid w:val="673C4FC5"/>
    <w:rsid w:val="673D62C8"/>
    <w:rsid w:val="67F849DE"/>
    <w:rsid w:val="68012BEC"/>
    <w:rsid w:val="680C33C3"/>
    <w:rsid w:val="681978E8"/>
    <w:rsid w:val="68246238"/>
    <w:rsid w:val="68464F49"/>
    <w:rsid w:val="68D5288C"/>
    <w:rsid w:val="69182C85"/>
    <w:rsid w:val="69240E2D"/>
    <w:rsid w:val="6970536A"/>
    <w:rsid w:val="69C739C8"/>
    <w:rsid w:val="69C832E2"/>
    <w:rsid w:val="69E9662D"/>
    <w:rsid w:val="6A263F05"/>
    <w:rsid w:val="6A3B6B2D"/>
    <w:rsid w:val="6A551C91"/>
    <w:rsid w:val="6A6E75B2"/>
    <w:rsid w:val="6A8B7D1B"/>
    <w:rsid w:val="6B356161"/>
    <w:rsid w:val="6B862A18"/>
    <w:rsid w:val="6B930F98"/>
    <w:rsid w:val="6C0A642F"/>
    <w:rsid w:val="6C251DE2"/>
    <w:rsid w:val="6C4B0C2B"/>
    <w:rsid w:val="6CA37FA6"/>
    <w:rsid w:val="6CF66193"/>
    <w:rsid w:val="6D457ADD"/>
    <w:rsid w:val="6D537B7B"/>
    <w:rsid w:val="6D647C62"/>
    <w:rsid w:val="6D8F38E2"/>
    <w:rsid w:val="6DA44CA5"/>
    <w:rsid w:val="6DC328D2"/>
    <w:rsid w:val="6DFC390E"/>
    <w:rsid w:val="6E0D41D3"/>
    <w:rsid w:val="6E8D0F72"/>
    <w:rsid w:val="6F206660"/>
    <w:rsid w:val="6F5A44DB"/>
    <w:rsid w:val="6F754B44"/>
    <w:rsid w:val="6F7B6F96"/>
    <w:rsid w:val="6F8C5DD6"/>
    <w:rsid w:val="6F8F1D3F"/>
    <w:rsid w:val="6FA85EE6"/>
    <w:rsid w:val="700714D5"/>
    <w:rsid w:val="701500DC"/>
    <w:rsid w:val="702C0BED"/>
    <w:rsid w:val="70737A10"/>
    <w:rsid w:val="7093672F"/>
    <w:rsid w:val="70C661FC"/>
    <w:rsid w:val="70C84339"/>
    <w:rsid w:val="70E70930"/>
    <w:rsid w:val="718350F8"/>
    <w:rsid w:val="718C102C"/>
    <w:rsid w:val="71B97889"/>
    <w:rsid w:val="71D26489"/>
    <w:rsid w:val="72583535"/>
    <w:rsid w:val="728E34F1"/>
    <w:rsid w:val="728F1446"/>
    <w:rsid w:val="72FC505A"/>
    <w:rsid w:val="72FD5EF6"/>
    <w:rsid w:val="737D7517"/>
    <w:rsid w:val="73842476"/>
    <w:rsid w:val="738C4CAE"/>
    <w:rsid w:val="73E65D03"/>
    <w:rsid w:val="73E81B5E"/>
    <w:rsid w:val="73E87EA5"/>
    <w:rsid w:val="74316766"/>
    <w:rsid w:val="7498102E"/>
    <w:rsid w:val="74E90D83"/>
    <w:rsid w:val="754E2241"/>
    <w:rsid w:val="758C3E5E"/>
    <w:rsid w:val="7596026D"/>
    <w:rsid w:val="76097BC7"/>
    <w:rsid w:val="768A23F1"/>
    <w:rsid w:val="769C55C1"/>
    <w:rsid w:val="76A51444"/>
    <w:rsid w:val="76AB33DB"/>
    <w:rsid w:val="76D75428"/>
    <w:rsid w:val="76E168B7"/>
    <w:rsid w:val="76E36E27"/>
    <w:rsid w:val="77326116"/>
    <w:rsid w:val="77467E27"/>
    <w:rsid w:val="77B2350A"/>
    <w:rsid w:val="77C036ED"/>
    <w:rsid w:val="77C41BCE"/>
    <w:rsid w:val="77D232F9"/>
    <w:rsid w:val="788C4CB8"/>
    <w:rsid w:val="78AF47A6"/>
    <w:rsid w:val="78F872D6"/>
    <w:rsid w:val="793338F9"/>
    <w:rsid w:val="793D5654"/>
    <w:rsid w:val="797B2DC7"/>
    <w:rsid w:val="798509F0"/>
    <w:rsid w:val="79987200"/>
    <w:rsid w:val="799E115A"/>
    <w:rsid w:val="79E90D9D"/>
    <w:rsid w:val="7A042EE6"/>
    <w:rsid w:val="7A5732C7"/>
    <w:rsid w:val="7A586DFE"/>
    <w:rsid w:val="7AE56B26"/>
    <w:rsid w:val="7B0218E2"/>
    <w:rsid w:val="7B040C5E"/>
    <w:rsid w:val="7BAA30E6"/>
    <w:rsid w:val="7BB37DBC"/>
    <w:rsid w:val="7C322841"/>
    <w:rsid w:val="7C815AEC"/>
    <w:rsid w:val="7CBC491A"/>
    <w:rsid w:val="7CCD1B91"/>
    <w:rsid w:val="7CF51FBE"/>
    <w:rsid w:val="7D1B6932"/>
    <w:rsid w:val="7D9933CE"/>
    <w:rsid w:val="7DE22036"/>
    <w:rsid w:val="7E017948"/>
    <w:rsid w:val="7E1428CB"/>
    <w:rsid w:val="7E3B5CDC"/>
    <w:rsid w:val="7E443B46"/>
    <w:rsid w:val="7E67392E"/>
    <w:rsid w:val="7EA07631"/>
    <w:rsid w:val="7EB4543B"/>
    <w:rsid w:val="7EDC69E4"/>
    <w:rsid w:val="7F4079F9"/>
    <w:rsid w:val="7F567854"/>
    <w:rsid w:val="7F9E283E"/>
    <w:rsid w:val="7FA14BD4"/>
    <w:rsid w:val="7FBC24D7"/>
    <w:rsid w:val="7FE356B4"/>
    <w:rsid w:val="7FF52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nhideWhenUsed="0" w:uiPriority="0" w:semiHidden="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4">
    <w:name w:val="heading 2"/>
    <w:basedOn w:val="1"/>
    <w:next w:val="1"/>
    <w:link w:val="8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82"/>
    <w:qFormat/>
    <w:uiPriority w:val="0"/>
    <w:pPr>
      <w:keepNext/>
      <w:keepLines/>
      <w:spacing w:before="260" w:after="260" w:line="416" w:lineRule="auto"/>
      <w:outlineLvl w:val="2"/>
    </w:pPr>
    <w:rPr>
      <w:rFonts w:ascii="黑体" w:eastAsia="黑体"/>
      <w:b/>
      <w:bCs/>
      <w:sz w:val="32"/>
      <w:szCs w:val="32"/>
    </w:rPr>
  </w:style>
  <w:style w:type="paragraph" w:styleId="2">
    <w:name w:val="heading 4"/>
    <w:basedOn w:val="1"/>
    <w:next w:val="1"/>
    <w:link w:val="83"/>
    <w:qFormat/>
    <w:uiPriority w:val="0"/>
    <w:pPr>
      <w:keepNext/>
      <w:keepLines/>
      <w:numPr>
        <w:ilvl w:val="4"/>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84"/>
    <w:qFormat/>
    <w:uiPriority w:val="0"/>
    <w:pPr>
      <w:keepNext/>
      <w:keepLines/>
      <w:numPr>
        <w:ilvl w:val="5"/>
        <w:numId w:val="1"/>
      </w:numPr>
      <w:spacing w:before="280" w:after="290" w:line="376" w:lineRule="auto"/>
      <w:outlineLvl w:val="4"/>
    </w:pPr>
    <w:rPr>
      <w:rFonts w:ascii="黑体" w:eastAsia="黑体"/>
      <w:b/>
      <w:bCs/>
      <w:sz w:val="28"/>
      <w:szCs w:val="28"/>
    </w:rPr>
  </w:style>
  <w:style w:type="paragraph" w:styleId="7">
    <w:name w:val="heading 6"/>
    <w:basedOn w:val="1"/>
    <w:next w:val="1"/>
    <w:link w:val="85"/>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sz w:val="24"/>
    </w:rPr>
  </w:style>
  <w:style w:type="paragraph" w:styleId="8">
    <w:name w:val="heading 7"/>
    <w:basedOn w:val="1"/>
    <w:next w:val="1"/>
    <w:link w:val="86"/>
    <w:qFormat/>
    <w:uiPriority w:val="0"/>
    <w:pPr>
      <w:keepNext/>
      <w:keepLines/>
      <w:tabs>
        <w:tab w:val="left" w:pos="1296"/>
      </w:tabs>
      <w:adjustRightInd w:val="0"/>
      <w:spacing w:before="240" w:after="64" w:line="320" w:lineRule="atLeast"/>
      <w:ind w:left="1296" w:hanging="1296"/>
      <w:textAlignment w:val="baseline"/>
      <w:outlineLvl w:val="6"/>
    </w:pPr>
    <w:rPr>
      <w:b/>
      <w:sz w:val="24"/>
    </w:rPr>
  </w:style>
  <w:style w:type="paragraph" w:styleId="9">
    <w:name w:val="heading 8"/>
    <w:basedOn w:val="1"/>
    <w:next w:val="1"/>
    <w:link w:val="87"/>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rPr>
  </w:style>
  <w:style w:type="paragraph" w:styleId="10">
    <w:name w:val="heading 9"/>
    <w:basedOn w:val="1"/>
    <w:next w:val="1"/>
    <w:link w:val="88"/>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 w:val="18"/>
      <w:szCs w:val="18"/>
    </w:rPr>
  </w:style>
  <w:style w:type="paragraph" w:styleId="12">
    <w:name w:val="toc 7"/>
    <w:basedOn w:val="1"/>
    <w:next w:val="1"/>
    <w:qFormat/>
    <w:uiPriority w:val="39"/>
    <w:pPr>
      <w:adjustRightInd w:val="0"/>
      <w:spacing w:line="288" w:lineRule="auto"/>
      <w:ind w:left="1260" w:firstLine="420"/>
      <w:jc w:val="left"/>
      <w:textAlignment w:val="baseline"/>
    </w:pPr>
    <w:rPr>
      <w:sz w:val="18"/>
      <w:szCs w:val="18"/>
    </w:rPr>
  </w:style>
  <w:style w:type="paragraph" w:styleId="13">
    <w:name w:val="index 8"/>
    <w:basedOn w:val="1"/>
    <w:next w:val="1"/>
    <w:qFormat/>
    <w:uiPriority w:val="0"/>
    <w:pPr>
      <w:ind w:left="1400" w:leftChars="1400"/>
    </w:pPr>
    <w:rPr>
      <w:szCs w:val="20"/>
    </w:rPr>
  </w:style>
  <w:style w:type="paragraph" w:styleId="14">
    <w:name w:val="Normal Indent"/>
    <w:basedOn w:val="1"/>
    <w:link w:val="89"/>
    <w:qFormat/>
    <w:uiPriority w:val="0"/>
    <w:pPr>
      <w:widowControl/>
      <w:ind w:firstLine="420"/>
      <w:jc w:val="left"/>
    </w:pPr>
    <w:rPr>
      <w:kern w:val="0"/>
      <w:sz w:val="20"/>
      <w:szCs w:val="20"/>
    </w:rPr>
  </w:style>
  <w:style w:type="paragraph" w:styleId="15">
    <w:name w:val="caption"/>
    <w:basedOn w:val="1"/>
    <w:next w:val="1"/>
    <w:qFormat/>
    <w:uiPriority w:val="0"/>
    <w:rPr>
      <w:rFonts w:ascii="Arial" w:hAnsi="Arial" w:eastAsia="黑体" w:cs="Arial"/>
      <w:sz w:val="20"/>
      <w:szCs w:val="20"/>
    </w:rPr>
  </w:style>
  <w:style w:type="paragraph" w:styleId="16">
    <w:name w:val="index 5"/>
    <w:basedOn w:val="1"/>
    <w:next w:val="1"/>
    <w:qFormat/>
    <w:uiPriority w:val="0"/>
    <w:pPr>
      <w:ind w:left="800" w:leftChars="800"/>
    </w:pPr>
    <w:rPr>
      <w:szCs w:val="20"/>
    </w:rPr>
  </w:style>
  <w:style w:type="paragraph" w:styleId="17">
    <w:name w:val="Document Map"/>
    <w:basedOn w:val="1"/>
    <w:qFormat/>
    <w:uiPriority w:val="0"/>
    <w:pPr>
      <w:shd w:val="clear" w:color="auto" w:fill="000080"/>
    </w:pPr>
  </w:style>
  <w:style w:type="paragraph" w:styleId="18">
    <w:name w:val="annotation text"/>
    <w:basedOn w:val="1"/>
    <w:link w:val="90"/>
    <w:qFormat/>
    <w:uiPriority w:val="0"/>
    <w:pPr>
      <w:jc w:val="left"/>
    </w:pPr>
  </w:style>
  <w:style w:type="paragraph" w:styleId="19">
    <w:name w:val="index 6"/>
    <w:basedOn w:val="1"/>
    <w:next w:val="1"/>
    <w:qFormat/>
    <w:uiPriority w:val="0"/>
    <w:pPr>
      <w:ind w:left="1000" w:leftChars="1000"/>
    </w:pPr>
    <w:rPr>
      <w:szCs w:val="20"/>
    </w:rPr>
  </w:style>
  <w:style w:type="paragraph" w:styleId="20">
    <w:name w:val="Salutation"/>
    <w:basedOn w:val="1"/>
    <w:next w:val="1"/>
    <w:link w:val="91"/>
    <w:qFormat/>
    <w:uiPriority w:val="0"/>
    <w:pPr>
      <w:adjustRightInd w:val="0"/>
      <w:spacing w:after="20" w:line="288" w:lineRule="auto"/>
      <w:ind w:firstLine="420"/>
      <w:textAlignment w:val="baseline"/>
    </w:pPr>
    <w:rPr>
      <w:sz w:val="28"/>
    </w:rPr>
  </w:style>
  <w:style w:type="paragraph" w:styleId="21">
    <w:name w:val="Body Text 3"/>
    <w:basedOn w:val="1"/>
    <w:link w:val="92"/>
    <w:qFormat/>
    <w:uiPriority w:val="0"/>
    <w:pPr>
      <w:adjustRightInd w:val="0"/>
      <w:spacing w:after="20" w:line="288" w:lineRule="auto"/>
      <w:jc w:val="center"/>
      <w:textAlignment w:val="baseline"/>
    </w:pPr>
    <w:rPr>
      <w:b/>
      <w:bCs/>
      <w:sz w:val="24"/>
    </w:rPr>
  </w:style>
  <w:style w:type="paragraph" w:styleId="22">
    <w:name w:val="Closing"/>
    <w:basedOn w:val="1"/>
    <w:link w:val="93"/>
    <w:qFormat/>
    <w:uiPriority w:val="0"/>
    <w:pPr>
      <w:adjustRightInd w:val="0"/>
      <w:spacing w:after="20" w:line="288" w:lineRule="auto"/>
      <w:ind w:left="100" w:leftChars="2100" w:firstLine="420"/>
      <w:textAlignment w:val="baseline"/>
    </w:pPr>
    <w:rPr>
      <w:sz w:val="28"/>
    </w:rPr>
  </w:style>
  <w:style w:type="paragraph" w:styleId="23">
    <w:name w:val="Body Text"/>
    <w:basedOn w:val="1"/>
    <w:next w:val="1"/>
    <w:link w:val="94"/>
    <w:qFormat/>
    <w:uiPriority w:val="0"/>
    <w:pPr>
      <w:autoSpaceDE w:val="0"/>
      <w:autoSpaceDN w:val="0"/>
      <w:adjustRightInd w:val="0"/>
    </w:pPr>
    <w:rPr>
      <w:rFonts w:ascii="仿宋_GB2312" w:eastAsia="仿宋_GB2312"/>
      <w:kern w:val="0"/>
      <w:sz w:val="28"/>
      <w:szCs w:val="20"/>
    </w:rPr>
  </w:style>
  <w:style w:type="paragraph" w:styleId="24">
    <w:name w:val="Body Text Indent"/>
    <w:basedOn w:val="1"/>
    <w:next w:val="25"/>
    <w:link w:val="95"/>
    <w:qFormat/>
    <w:uiPriority w:val="0"/>
    <w:pPr>
      <w:widowControl/>
      <w:autoSpaceDE w:val="0"/>
      <w:autoSpaceDN w:val="0"/>
      <w:adjustRightInd w:val="0"/>
      <w:spacing w:line="300" w:lineRule="auto"/>
      <w:ind w:left="156"/>
    </w:pPr>
    <w:rPr>
      <w:rFonts w:ascii="仿宋_GB2312" w:eastAsia="仿宋_GB2312"/>
      <w:kern w:val="0"/>
      <w:sz w:val="28"/>
      <w:szCs w:val="20"/>
    </w:rPr>
  </w:style>
  <w:style w:type="paragraph" w:styleId="25">
    <w:name w:val="envelope return"/>
    <w:basedOn w:val="1"/>
    <w:qFormat/>
    <w:uiPriority w:val="0"/>
    <w:pPr>
      <w:snapToGrid w:val="0"/>
    </w:pPr>
    <w:rPr>
      <w:rFonts w:ascii="Arial" w:hAnsi="Arial"/>
    </w:rPr>
  </w:style>
  <w:style w:type="paragraph" w:styleId="26">
    <w:name w:val="List 2"/>
    <w:basedOn w:val="1"/>
    <w:qFormat/>
    <w:uiPriority w:val="0"/>
    <w:pPr>
      <w:ind w:left="100" w:leftChars="200" w:hanging="200" w:hangingChars="200"/>
    </w:pPr>
    <w:rPr>
      <w:szCs w:val="20"/>
    </w:rPr>
  </w:style>
  <w:style w:type="paragraph" w:styleId="27">
    <w:name w:val="Block Text"/>
    <w:basedOn w:val="1"/>
    <w:next w:val="23"/>
    <w:qFormat/>
    <w:uiPriority w:val="0"/>
    <w:pPr>
      <w:adjustRightInd w:val="0"/>
      <w:ind w:left="420" w:right="33"/>
      <w:jc w:val="left"/>
      <w:textAlignment w:val="baseline"/>
    </w:pPr>
    <w:rPr>
      <w:kern w:val="0"/>
      <w:sz w:val="24"/>
      <w:szCs w:val="20"/>
    </w:rPr>
  </w:style>
  <w:style w:type="paragraph" w:styleId="28">
    <w:name w:val="index 4"/>
    <w:basedOn w:val="1"/>
    <w:next w:val="1"/>
    <w:qFormat/>
    <w:uiPriority w:val="0"/>
    <w:pPr>
      <w:ind w:left="600" w:leftChars="600"/>
    </w:pPr>
    <w:rPr>
      <w:szCs w:val="20"/>
    </w:rPr>
  </w:style>
  <w:style w:type="paragraph" w:styleId="29">
    <w:name w:val="toc 5"/>
    <w:basedOn w:val="1"/>
    <w:next w:val="1"/>
    <w:qFormat/>
    <w:uiPriority w:val="39"/>
    <w:pPr>
      <w:adjustRightInd w:val="0"/>
      <w:spacing w:line="288" w:lineRule="auto"/>
      <w:ind w:left="840" w:firstLine="420"/>
      <w:jc w:val="left"/>
      <w:textAlignment w:val="baseline"/>
    </w:pPr>
    <w:rPr>
      <w:sz w:val="18"/>
      <w:szCs w:val="18"/>
    </w:rPr>
  </w:style>
  <w:style w:type="paragraph" w:styleId="30">
    <w:name w:val="toc 3"/>
    <w:basedOn w:val="1"/>
    <w:next w:val="1"/>
    <w:qFormat/>
    <w:uiPriority w:val="39"/>
    <w:pPr>
      <w:adjustRightInd w:val="0"/>
      <w:spacing w:line="288" w:lineRule="auto"/>
      <w:ind w:left="420" w:firstLine="420"/>
      <w:jc w:val="left"/>
      <w:textAlignment w:val="baseline"/>
    </w:pPr>
    <w:rPr>
      <w:iCs/>
      <w:sz w:val="20"/>
      <w:szCs w:val="20"/>
    </w:rPr>
  </w:style>
  <w:style w:type="paragraph" w:styleId="31">
    <w:name w:val="Plain Text"/>
    <w:basedOn w:val="1"/>
    <w:link w:val="96"/>
    <w:qFormat/>
    <w:uiPriority w:val="0"/>
    <w:rPr>
      <w:rFonts w:ascii="宋体" w:hAnsi="Courier New"/>
      <w:szCs w:val="21"/>
    </w:rPr>
  </w:style>
  <w:style w:type="paragraph" w:styleId="32">
    <w:name w:val="List Bullet 5"/>
    <w:basedOn w:val="1"/>
    <w:qFormat/>
    <w:uiPriority w:val="0"/>
    <w:pPr>
      <w:widowControl/>
      <w:numPr>
        <w:ilvl w:val="0"/>
        <w:numId w:val="2"/>
      </w:numPr>
      <w:spacing w:line="360" w:lineRule="exact"/>
    </w:pPr>
    <w:rPr>
      <w:rFonts w:eastAsia="楷体_GB2312"/>
      <w:sz w:val="24"/>
      <w:szCs w:val="20"/>
    </w:rPr>
  </w:style>
  <w:style w:type="paragraph" w:styleId="33">
    <w:name w:val="toc 8"/>
    <w:basedOn w:val="1"/>
    <w:next w:val="1"/>
    <w:qFormat/>
    <w:uiPriority w:val="39"/>
    <w:pPr>
      <w:adjustRightInd w:val="0"/>
      <w:spacing w:line="288" w:lineRule="auto"/>
      <w:ind w:left="1470" w:firstLine="420"/>
      <w:jc w:val="left"/>
      <w:textAlignment w:val="baseline"/>
    </w:pPr>
    <w:rPr>
      <w:sz w:val="18"/>
      <w:szCs w:val="18"/>
    </w:rPr>
  </w:style>
  <w:style w:type="paragraph" w:styleId="34">
    <w:name w:val="index 3"/>
    <w:basedOn w:val="1"/>
    <w:next w:val="1"/>
    <w:qFormat/>
    <w:uiPriority w:val="0"/>
    <w:pPr>
      <w:ind w:left="400" w:leftChars="400"/>
    </w:pPr>
    <w:rPr>
      <w:szCs w:val="20"/>
    </w:rPr>
  </w:style>
  <w:style w:type="paragraph" w:styleId="35">
    <w:name w:val="Date"/>
    <w:basedOn w:val="1"/>
    <w:next w:val="1"/>
    <w:link w:val="97"/>
    <w:qFormat/>
    <w:uiPriority w:val="0"/>
    <w:pPr>
      <w:ind w:left="100" w:leftChars="2500"/>
    </w:pPr>
    <w:rPr>
      <w:rFonts w:ascii="楷体_GB2312" w:eastAsia="楷体_GB2312"/>
      <w:b/>
      <w:sz w:val="28"/>
    </w:rPr>
  </w:style>
  <w:style w:type="paragraph" w:styleId="36">
    <w:name w:val="Body Text Indent 2"/>
    <w:basedOn w:val="1"/>
    <w:link w:val="98"/>
    <w:qFormat/>
    <w:uiPriority w:val="0"/>
    <w:pPr>
      <w:tabs>
        <w:tab w:val="left" w:pos="0"/>
        <w:tab w:val="left" w:pos="1134"/>
      </w:tabs>
      <w:snapToGrid w:val="0"/>
      <w:spacing w:line="400" w:lineRule="exact"/>
      <w:ind w:firstLine="559" w:firstLineChars="233"/>
    </w:pPr>
    <w:rPr>
      <w:rFonts w:ascii="楷体_GB2312" w:eastAsia="楷体_GB2312"/>
      <w:sz w:val="24"/>
    </w:rPr>
  </w:style>
  <w:style w:type="paragraph" w:styleId="37">
    <w:name w:val="endnote text"/>
    <w:basedOn w:val="1"/>
    <w:link w:val="99"/>
    <w:qFormat/>
    <w:uiPriority w:val="0"/>
    <w:pPr>
      <w:widowControl/>
      <w:snapToGrid w:val="0"/>
      <w:jc w:val="left"/>
    </w:pPr>
  </w:style>
  <w:style w:type="paragraph" w:styleId="38">
    <w:name w:val="Balloon Text"/>
    <w:basedOn w:val="1"/>
    <w:link w:val="100"/>
    <w:qFormat/>
    <w:uiPriority w:val="0"/>
    <w:rPr>
      <w:sz w:val="18"/>
      <w:szCs w:val="18"/>
    </w:rPr>
  </w:style>
  <w:style w:type="paragraph" w:styleId="39">
    <w:name w:val="footer"/>
    <w:basedOn w:val="1"/>
    <w:link w:val="101"/>
    <w:qFormat/>
    <w:uiPriority w:val="0"/>
    <w:pPr>
      <w:tabs>
        <w:tab w:val="center" w:pos="4153"/>
        <w:tab w:val="right" w:pos="8306"/>
      </w:tabs>
      <w:snapToGrid w:val="0"/>
      <w:jc w:val="left"/>
    </w:pPr>
    <w:rPr>
      <w:sz w:val="18"/>
      <w:szCs w:val="18"/>
    </w:rPr>
  </w:style>
  <w:style w:type="paragraph" w:styleId="40">
    <w:name w:val="header"/>
    <w:basedOn w:val="1"/>
    <w:link w:val="102"/>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tabs>
        <w:tab w:val="right" w:leader="dot" w:pos="8296"/>
      </w:tabs>
      <w:adjustRightInd w:val="0"/>
      <w:spacing w:before="120" w:after="120" w:line="288" w:lineRule="auto"/>
      <w:textAlignment w:val="baseline"/>
    </w:pPr>
    <w:rPr>
      <w:rFonts w:ascii="黑体" w:hAnsi="宋体" w:eastAsia="黑体"/>
      <w:caps/>
      <w:sz w:val="30"/>
      <w:szCs w:val="30"/>
    </w:rPr>
  </w:style>
  <w:style w:type="paragraph" w:styleId="42">
    <w:name w:val="toc 4"/>
    <w:basedOn w:val="1"/>
    <w:next w:val="1"/>
    <w:qFormat/>
    <w:uiPriority w:val="39"/>
    <w:pPr>
      <w:adjustRightInd w:val="0"/>
      <w:spacing w:line="288" w:lineRule="auto"/>
      <w:ind w:left="630" w:firstLine="420"/>
      <w:jc w:val="left"/>
      <w:textAlignment w:val="baseline"/>
    </w:pPr>
    <w:rPr>
      <w:sz w:val="18"/>
      <w:szCs w:val="18"/>
    </w:rPr>
  </w:style>
  <w:style w:type="paragraph" w:styleId="43">
    <w:name w:val="index heading"/>
    <w:basedOn w:val="1"/>
    <w:next w:val="44"/>
    <w:qFormat/>
    <w:uiPriority w:val="0"/>
    <w:pPr>
      <w:spacing w:before="120" w:after="120"/>
      <w:jc w:val="center"/>
    </w:pPr>
    <w:rPr>
      <w:rFonts w:ascii="Calibri" w:hAnsi="Calibri"/>
      <w:b/>
      <w:bCs/>
      <w:iCs/>
      <w:szCs w:val="20"/>
    </w:rPr>
  </w:style>
  <w:style w:type="paragraph" w:styleId="44">
    <w:name w:val="index 1"/>
    <w:basedOn w:val="1"/>
    <w:next w:val="1"/>
    <w:qFormat/>
    <w:uiPriority w:val="0"/>
    <w:rPr>
      <w:szCs w:val="20"/>
    </w:rPr>
  </w:style>
  <w:style w:type="paragraph" w:styleId="45">
    <w:name w:val="Subtitle"/>
    <w:basedOn w:val="1"/>
    <w:next w:val="1"/>
    <w:link w:val="290"/>
    <w:qFormat/>
    <w:uiPriority w:val="0"/>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0"/>
    <w:pPr>
      <w:numPr>
        <w:ilvl w:val="0"/>
        <w:numId w:val="3"/>
      </w:numPr>
      <w:autoSpaceDE w:val="0"/>
      <w:autoSpaceDN w:val="0"/>
      <w:adjustRightInd w:val="0"/>
      <w:spacing w:after="20" w:line="288" w:lineRule="auto"/>
      <w:textAlignment w:val="baseline"/>
    </w:pPr>
    <w:rPr>
      <w:kern w:val="0"/>
      <w:szCs w:val="20"/>
      <w:lang w:val="en-GB"/>
    </w:rPr>
  </w:style>
  <w:style w:type="paragraph" w:styleId="47">
    <w:name w:val="footnote text"/>
    <w:basedOn w:val="1"/>
    <w:link w:val="103"/>
    <w:qFormat/>
    <w:uiPriority w:val="0"/>
    <w:pPr>
      <w:adjustRightInd w:val="0"/>
      <w:spacing w:after="60" w:line="360" w:lineRule="exact"/>
      <w:ind w:firstLine="425"/>
      <w:jc w:val="left"/>
      <w:textAlignment w:val="baseline"/>
    </w:pPr>
    <w:rPr>
      <w:kern w:val="0"/>
      <w:sz w:val="18"/>
      <w:szCs w:val="18"/>
    </w:rPr>
  </w:style>
  <w:style w:type="paragraph" w:styleId="48">
    <w:name w:val="toc 6"/>
    <w:basedOn w:val="1"/>
    <w:next w:val="1"/>
    <w:qFormat/>
    <w:uiPriority w:val="39"/>
    <w:pPr>
      <w:adjustRightInd w:val="0"/>
      <w:spacing w:line="288" w:lineRule="auto"/>
      <w:ind w:left="1050" w:firstLine="420"/>
      <w:jc w:val="left"/>
      <w:textAlignment w:val="baseline"/>
    </w:pPr>
    <w:rPr>
      <w:sz w:val="18"/>
      <w:szCs w:val="18"/>
    </w:rPr>
  </w:style>
  <w:style w:type="paragraph" w:styleId="49">
    <w:name w:val="Body Text Indent 3"/>
    <w:basedOn w:val="1"/>
    <w:link w:val="104"/>
    <w:qFormat/>
    <w:uiPriority w:val="0"/>
    <w:pPr>
      <w:autoSpaceDE w:val="0"/>
      <w:autoSpaceDN w:val="0"/>
      <w:adjustRightInd w:val="0"/>
      <w:spacing w:line="360" w:lineRule="auto"/>
      <w:ind w:firstLine="698" w:firstLineChars="218"/>
      <w:jc w:val="left"/>
    </w:pPr>
    <w:rPr>
      <w:rFonts w:ascii="仿宋_GB2312" w:eastAsia="仿宋_GB2312"/>
      <w:kern w:val="0"/>
      <w:sz w:val="32"/>
      <w:szCs w:val="20"/>
    </w:rPr>
  </w:style>
  <w:style w:type="paragraph" w:styleId="50">
    <w:name w:val="index 7"/>
    <w:basedOn w:val="1"/>
    <w:next w:val="1"/>
    <w:qFormat/>
    <w:uiPriority w:val="0"/>
    <w:pPr>
      <w:ind w:left="1200" w:leftChars="1200"/>
    </w:pPr>
    <w:rPr>
      <w:szCs w:val="20"/>
    </w:rPr>
  </w:style>
  <w:style w:type="paragraph" w:styleId="51">
    <w:name w:val="index 9"/>
    <w:basedOn w:val="1"/>
    <w:next w:val="1"/>
    <w:qFormat/>
    <w:uiPriority w:val="0"/>
    <w:pPr>
      <w:ind w:left="1600" w:leftChars="1600"/>
    </w:pPr>
    <w:rPr>
      <w:szCs w:val="20"/>
    </w:rPr>
  </w:style>
  <w:style w:type="paragraph" w:styleId="52">
    <w:name w:val="table of figures"/>
    <w:basedOn w:val="1"/>
    <w:next w:val="1"/>
    <w:qFormat/>
    <w:uiPriority w:val="0"/>
    <w:pPr>
      <w:ind w:left="200" w:leftChars="200" w:hanging="200" w:hangingChars="200"/>
    </w:pPr>
    <w:rPr>
      <w:szCs w:val="21"/>
    </w:rPr>
  </w:style>
  <w:style w:type="paragraph" w:styleId="53">
    <w:name w:val="toc 2"/>
    <w:basedOn w:val="1"/>
    <w:next w:val="1"/>
    <w:qFormat/>
    <w:uiPriority w:val="39"/>
    <w:pPr>
      <w:adjustRightInd w:val="0"/>
      <w:spacing w:line="288" w:lineRule="auto"/>
      <w:ind w:left="210" w:firstLine="420"/>
      <w:jc w:val="left"/>
      <w:textAlignment w:val="baseline"/>
    </w:pPr>
    <w:rPr>
      <w:smallCaps/>
      <w:sz w:val="20"/>
      <w:szCs w:val="20"/>
    </w:rPr>
  </w:style>
  <w:style w:type="paragraph" w:styleId="54">
    <w:name w:val="toc 9"/>
    <w:basedOn w:val="1"/>
    <w:next w:val="1"/>
    <w:qFormat/>
    <w:uiPriority w:val="39"/>
    <w:pPr>
      <w:adjustRightInd w:val="0"/>
      <w:spacing w:line="288" w:lineRule="auto"/>
      <w:ind w:left="1680" w:firstLine="420"/>
      <w:jc w:val="left"/>
      <w:textAlignment w:val="baseline"/>
    </w:pPr>
    <w:rPr>
      <w:sz w:val="18"/>
      <w:szCs w:val="18"/>
    </w:rPr>
  </w:style>
  <w:style w:type="paragraph" w:styleId="55">
    <w:name w:val="Body Text 2"/>
    <w:basedOn w:val="1"/>
    <w:link w:val="105"/>
    <w:qFormat/>
    <w:uiPriority w:val="0"/>
    <w:pPr>
      <w:adjustRightInd w:val="0"/>
      <w:spacing w:after="20" w:line="720" w:lineRule="auto"/>
      <w:ind w:firstLine="420"/>
      <w:textAlignment w:val="baseline"/>
    </w:pPr>
    <w:rPr>
      <w:sz w:val="30"/>
    </w:rPr>
  </w:style>
  <w:style w:type="paragraph" w:styleId="56">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hAnsi="Courier New" w:eastAsia="黑体"/>
      <w:kern w:val="0"/>
      <w:sz w:val="20"/>
      <w:szCs w:val="20"/>
    </w:rPr>
  </w:style>
  <w:style w:type="paragraph" w:styleId="57">
    <w:name w:val="Normal (Web)"/>
    <w:basedOn w:val="1"/>
    <w:link w:val="107"/>
    <w:qFormat/>
    <w:uiPriority w:val="0"/>
    <w:pPr>
      <w:widowControl/>
      <w:adjustRightInd w:val="0"/>
      <w:spacing w:before="100" w:beforeAutospacing="1" w:after="100" w:afterAutospacing="1" w:line="288" w:lineRule="auto"/>
      <w:ind w:firstLine="420"/>
      <w:jc w:val="left"/>
      <w:textAlignment w:val="baseline"/>
    </w:pPr>
    <w:rPr>
      <w:rFonts w:ascii="宋体" w:hAnsi="宋体"/>
      <w:kern w:val="0"/>
      <w:sz w:val="24"/>
    </w:rPr>
  </w:style>
  <w:style w:type="paragraph" w:styleId="58">
    <w:name w:val="index 2"/>
    <w:basedOn w:val="1"/>
    <w:next w:val="1"/>
    <w:qFormat/>
    <w:uiPriority w:val="0"/>
    <w:pPr>
      <w:ind w:left="200" w:leftChars="200"/>
    </w:pPr>
    <w:rPr>
      <w:szCs w:val="20"/>
    </w:rPr>
  </w:style>
  <w:style w:type="paragraph" w:styleId="59">
    <w:name w:val="Title"/>
    <w:basedOn w:val="1"/>
    <w:link w:val="108"/>
    <w:qFormat/>
    <w:uiPriority w:val="0"/>
    <w:pPr>
      <w:adjustRightInd w:val="0"/>
      <w:spacing w:before="240" w:after="60" w:line="288" w:lineRule="auto"/>
      <w:ind w:firstLine="420"/>
      <w:jc w:val="center"/>
      <w:textAlignment w:val="baseline"/>
      <w:outlineLvl w:val="0"/>
    </w:pPr>
    <w:rPr>
      <w:rFonts w:ascii="Arial" w:hAnsi="Arial"/>
      <w:b/>
      <w:bCs/>
      <w:sz w:val="32"/>
      <w:szCs w:val="32"/>
    </w:rPr>
  </w:style>
  <w:style w:type="paragraph" w:styleId="60">
    <w:name w:val="annotation subject"/>
    <w:basedOn w:val="18"/>
    <w:next w:val="18"/>
    <w:link w:val="109"/>
    <w:qFormat/>
    <w:uiPriority w:val="0"/>
    <w:rPr>
      <w:b/>
      <w:bCs/>
    </w:rPr>
  </w:style>
  <w:style w:type="paragraph" w:styleId="61">
    <w:name w:val="Body Text First Indent"/>
    <w:basedOn w:val="23"/>
    <w:link w:val="110"/>
    <w:qFormat/>
    <w:uiPriority w:val="0"/>
    <w:pPr>
      <w:spacing w:after="120" w:line="312" w:lineRule="auto"/>
      <w:ind w:firstLine="420" w:firstLineChars="100"/>
    </w:pPr>
    <w:rPr>
      <w:rFonts w:ascii="Times New Roman" w:eastAsia="宋体"/>
      <w:sz w:val="21"/>
      <w:szCs w:val="21"/>
    </w:rPr>
  </w:style>
  <w:style w:type="paragraph" w:styleId="62">
    <w:name w:val="Body Text First Indent 2"/>
    <w:basedOn w:val="24"/>
    <w:next w:val="46"/>
    <w:link w:val="111"/>
    <w:qFormat/>
    <w:uiPriority w:val="0"/>
    <w:pPr>
      <w:widowControl w:val="0"/>
      <w:autoSpaceDE/>
      <w:autoSpaceDN/>
      <w:adjustRightInd/>
      <w:spacing w:after="120" w:line="240" w:lineRule="auto"/>
      <w:ind w:left="420" w:leftChars="200" w:firstLine="420" w:firstLineChars="200"/>
    </w:pPr>
    <w:rPr>
      <w:rFonts w:ascii="Times New Roman" w:eastAsia="宋体"/>
      <w:kern w:val="2"/>
      <w:sz w:val="21"/>
      <w:szCs w:val="24"/>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rPr>
  </w:style>
  <w:style w:type="character" w:styleId="67">
    <w:name w:val="page number"/>
    <w:basedOn w:val="65"/>
    <w:qFormat/>
    <w:uiPriority w:val="0"/>
  </w:style>
  <w:style w:type="character" w:styleId="68">
    <w:name w:val="FollowedHyperlink"/>
    <w:basedOn w:val="65"/>
    <w:qFormat/>
    <w:uiPriority w:val="99"/>
    <w:rPr>
      <w:color w:val="2D64B3"/>
      <w:u w:val="none"/>
    </w:rPr>
  </w:style>
  <w:style w:type="character" w:styleId="69">
    <w:name w:val="Emphasis"/>
    <w:basedOn w:val="65"/>
    <w:qFormat/>
    <w:uiPriority w:val="0"/>
  </w:style>
  <w:style w:type="character" w:styleId="70">
    <w:name w:val="HTML Definition"/>
    <w:basedOn w:val="65"/>
    <w:semiHidden/>
    <w:unhideWhenUsed/>
    <w:qFormat/>
    <w:uiPriority w:val="0"/>
  </w:style>
  <w:style w:type="character" w:styleId="71">
    <w:name w:val="HTML Typewriter"/>
    <w:qFormat/>
    <w:uiPriority w:val="0"/>
    <w:rPr>
      <w:rFonts w:ascii="宋体" w:hAnsi="宋体" w:eastAsia="宋体" w:cs="宋体"/>
      <w:sz w:val="24"/>
      <w:szCs w:val="24"/>
    </w:rPr>
  </w:style>
  <w:style w:type="character" w:styleId="72">
    <w:name w:val="HTML Variable"/>
    <w:basedOn w:val="65"/>
    <w:semiHidden/>
    <w:unhideWhenUsed/>
    <w:qFormat/>
    <w:uiPriority w:val="0"/>
  </w:style>
  <w:style w:type="character" w:styleId="73">
    <w:name w:val="Hyperlink"/>
    <w:basedOn w:val="65"/>
    <w:qFormat/>
    <w:uiPriority w:val="99"/>
    <w:rPr>
      <w:color w:val="2D64B3"/>
      <w:u w:val="none"/>
    </w:rPr>
  </w:style>
  <w:style w:type="character" w:styleId="74">
    <w:name w:val="HTML Code"/>
    <w:basedOn w:val="65"/>
    <w:semiHidden/>
    <w:unhideWhenUsed/>
    <w:qFormat/>
    <w:uiPriority w:val="0"/>
    <w:rPr>
      <w:rFonts w:hint="default" w:ascii="Arial" w:hAnsi="Arial" w:cs="Arial"/>
      <w:sz w:val="20"/>
    </w:rPr>
  </w:style>
  <w:style w:type="character" w:styleId="75">
    <w:name w:val="annotation reference"/>
    <w:basedOn w:val="65"/>
    <w:qFormat/>
    <w:uiPriority w:val="0"/>
    <w:rPr>
      <w:sz w:val="21"/>
      <w:szCs w:val="21"/>
    </w:rPr>
  </w:style>
  <w:style w:type="character" w:styleId="76">
    <w:name w:val="HTML Cite"/>
    <w:basedOn w:val="65"/>
    <w:semiHidden/>
    <w:unhideWhenUsed/>
    <w:qFormat/>
    <w:uiPriority w:val="0"/>
  </w:style>
  <w:style w:type="character" w:styleId="77">
    <w:name w:val="footnote reference"/>
    <w:qFormat/>
    <w:uiPriority w:val="0"/>
    <w:rPr>
      <w:rFonts w:ascii="宋体" w:hAnsi="宋体" w:eastAsia="宋体"/>
      <w:vertAlign w:val="superscript"/>
    </w:rPr>
  </w:style>
  <w:style w:type="character" w:styleId="78">
    <w:name w:val="HTML Keyboard"/>
    <w:basedOn w:val="65"/>
    <w:semiHidden/>
    <w:unhideWhenUsed/>
    <w:qFormat/>
    <w:uiPriority w:val="0"/>
    <w:rPr>
      <w:rFonts w:hint="eastAsia" w:ascii="Arial" w:hAnsi="Arial" w:cs="Arial"/>
      <w:sz w:val="20"/>
      <w:shd w:val="clear" w:color="auto" w:fill="FFFFFF"/>
    </w:rPr>
  </w:style>
  <w:style w:type="character" w:styleId="79">
    <w:name w:val="HTML Sample"/>
    <w:basedOn w:val="65"/>
    <w:semiHidden/>
    <w:unhideWhenUsed/>
    <w:qFormat/>
    <w:uiPriority w:val="0"/>
    <w:rPr>
      <w:rFonts w:hint="default" w:ascii="Arial" w:hAnsi="Arial" w:cs="Arial"/>
    </w:rPr>
  </w:style>
  <w:style w:type="character" w:customStyle="1" w:styleId="80">
    <w:name w:val="标题 1 Char"/>
    <w:basedOn w:val="65"/>
    <w:link w:val="3"/>
    <w:qFormat/>
    <w:uiPriority w:val="0"/>
    <w:rPr>
      <w:rFonts w:ascii="黑体" w:eastAsia="黑体"/>
      <w:b/>
      <w:bCs/>
      <w:kern w:val="44"/>
      <w:sz w:val="44"/>
      <w:szCs w:val="44"/>
    </w:rPr>
  </w:style>
  <w:style w:type="character" w:customStyle="1" w:styleId="81">
    <w:name w:val="标题 2 Char"/>
    <w:basedOn w:val="65"/>
    <w:link w:val="4"/>
    <w:qFormat/>
    <w:uiPriority w:val="0"/>
    <w:rPr>
      <w:rFonts w:ascii="Arial" w:hAnsi="Arial" w:eastAsia="黑体"/>
      <w:b/>
      <w:bCs/>
      <w:kern w:val="2"/>
      <w:sz w:val="32"/>
      <w:szCs w:val="32"/>
    </w:rPr>
  </w:style>
  <w:style w:type="character" w:customStyle="1" w:styleId="82">
    <w:name w:val="标题 3 Char"/>
    <w:link w:val="5"/>
    <w:qFormat/>
    <w:uiPriority w:val="0"/>
    <w:rPr>
      <w:rFonts w:ascii="黑体" w:eastAsia="黑体"/>
      <w:b/>
      <w:bCs/>
      <w:kern w:val="2"/>
      <w:sz w:val="32"/>
      <w:szCs w:val="32"/>
      <w:lang w:val="en-US" w:eastAsia="zh-CN" w:bidi="ar-SA"/>
    </w:rPr>
  </w:style>
  <w:style w:type="character" w:customStyle="1" w:styleId="83">
    <w:name w:val="标题 4 Char"/>
    <w:basedOn w:val="65"/>
    <w:link w:val="2"/>
    <w:qFormat/>
    <w:uiPriority w:val="0"/>
    <w:rPr>
      <w:rFonts w:ascii="Arial" w:hAnsi="Arial" w:eastAsia="黑体"/>
      <w:b/>
      <w:bCs/>
      <w:kern w:val="2"/>
      <w:sz w:val="28"/>
      <w:szCs w:val="28"/>
    </w:rPr>
  </w:style>
  <w:style w:type="character" w:customStyle="1" w:styleId="84">
    <w:name w:val="标题 5 Char"/>
    <w:link w:val="6"/>
    <w:qFormat/>
    <w:uiPriority w:val="0"/>
    <w:rPr>
      <w:rFonts w:ascii="黑体" w:eastAsia="黑体"/>
      <w:b/>
      <w:bCs/>
      <w:kern w:val="2"/>
      <w:sz w:val="28"/>
      <w:szCs w:val="28"/>
    </w:rPr>
  </w:style>
  <w:style w:type="character" w:customStyle="1" w:styleId="85">
    <w:name w:val="标题 6 Char"/>
    <w:link w:val="7"/>
    <w:qFormat/>
    <w:uiPriority w:val="0"/>
    <w:rPr>
      <w:rFonts w:ascii="Arial" w:hAnsi="Arial" w:eastAsia="黑体"/>
      <w:b/>
      <w:kern w:val="2"/>
      <w:sz w:val="24"/>
      <w:szCs w:val="24"/>
    </w:rPr>
  </w:style>
  <w:style w:type="character" w:customStyle="1" w:styleId="86">
    <w:name w:val="标题 7 Char"/>
    <w:link w:val="8"/>
    <w:qFormat/>
    <w:uiPriority w:val="0"/>
    <w:rPr>
      <w:b/>
      <w:kern w:val="2"/>
      <w:sz w:val="24"/>
      <w:szCs w:val="24"/>
    </w:rPr>
  </w:style>
  <w:style w:type="character" w:customStyle="1" w:styleId="87">
    <w:name w:val="标题 8 Char"/>
    <w:link w:val="9"/>
    <w:qFormat/>
    <w:uiPriority w:val="0"/>
    <w:rPr>
      <w:rFonts w:ascii="Arial" w:hAnsi="Arial" w:eastAsia="黑体"/>
      <w:kern w:val="2"/>
      <w:sz w:val="24"/>
      <w:szCs w:val="24"/>
    </w:rPr>
  </w:style>
  <w:style w:type="character" w:customStyle="1" w:styleId="88">
    <w:name w:val="标题 9 Char"/>
    <w:link w:val="10"/>
    <w:qFormat/>
    <w:uiPriority w:val="0"/>
    <w:rPr>
      <w:rFonts w:ascii="Arial" w:hAnsi="Arial" w:eastAsia="黑体"/>
      <w:kern w:val="2"/>
      <w:sz w:val="21"/>
      <w:szCs w:val="24"/>
    </w:rPr>
  </w:style>
  <w:style w:type="character" w:customStyle="1" w:styleId="89">
    <w:name w:val="正文缩进 Char"/>
    <w:link w:val="14"/>
    <w:qFormat/>
    <w:uiPriority w:val="0"/>
    <w:rPr>
      <w:rFonts w:eastAsia="宋体"/>
      <w:lang w:val="en-US" w:eastAsia="zh-CN" w:bidi="ar-SA"/>
    </w:rPr>
  </w:style>
  <w:style w:type="character" w:customStyle="1" w:styleId="90">
    <w:name w:val="批注文字 Char"/>
    <w:link w:val="18"/>
    <w:qFormat/>
    <w:uiPriority w:val="0"/>
    <w:rPr>
      <w:kern w:val="2"/>
      <w:sz w:val="21"/>
      <w:szCs w:val="24"/>
    </w:rPr>
  </w:style>
  <w:style w:type="character" w:customStyle="1" w:styleId="91">
    <w:name w:val="称呼 Char"/>
    <w:link w:val="20"/>
    <w:qFormat/>
    <w:uiPriority w:val="0"/>
    <w:rPr>
      <w:kern w:val="2"/>
      <w:sz w:val="28"/>
      <w:szCs w:val="24"/>
    </w:rPr>
  </w:style>
  <w:style w:type="character" w:customStyle="1" w:styleId="92">
    <w:name w:val="正文文本 3 Char"/>
    <w:link w:val="21"/>
    <w:qFormat/>
    <w:uiPriority w:val="0"/>
    <w:rPr>
      <w:b/>
      <w:bCs/>
      <w:kern w:val="2"/>
      <w:sz w:val="24"/>
      <w:szCs w:val="24"/>
    </w:rPr>
  </w:style>
  <w:style w:type="character" w:customStyle="1" w:styleId="93">
    <w:name w:val="结束语 Char"/>
    <w:link w:val="22"/>
    <w:qFormat/>
    <w:uiPriority w:val="0"/>
    <w:rPr>
      <w:kern w:val="2"/>
      <w:sz w:val="28"/>
      <w:szCs w:val="24"/>
    </w:rPr>
  </w:style>
  <w:style w:type="character" w:customStyle="1" w:styleId="94">
    <w:name w:val="正文文本 Char"/>
    <w:link w:val="23"/>
    <w:qFormat/>
    <w:uiPriority w:val="0"/>
    <w:rPr>
      <w:rFonts w:ascii="仿宋_GB2312" w:eastAsia="仿宋_GB2312"/>
      <w:sz w:val="28"/>
    </w:rPr>
  </w:style>
  <w:style w:type="character" w:customStyle="1" w:styleId="95">
    <w:name w:val="正文文本缩进 Char"/>
    <w:basedOn w:val="65"/>
    <w:link w:val="24"/>
    <w:qFormat/>
    <w:uiPriority w:val="0"/>
    <w:rPr>
      <w:rFonts w:ascii="仿宋_GB2312" w:eastAsia="仿宋_GB2312"/>
      <w:sz w:val="28"/>
    </w:rPr>
  </w:style>
  <w:style w:type="character" w:customStyle="1" w:styleId="96">
    <w:name w:val="纯文本 Char"/>
    <w:link w:val="31"/>
    <w:qFormat/>
    <w:uiPriority w:val="0"/>
    <w:rPr>
      <w:rFonts w:ascii="宋体" w:hAnsi="Courier New"/>
      <w:kern w:val="2"/>
      <w:sz w:val="21"/>
      <w:szCs w:val="21"/>
    </w:rPr>
  </w:style>
  <w:style w:type="character" w:customStyle="1" w:styleId="97">
    <w:name w:val="日期 Char"/>
    <w:link w:val="35"/>
    <w:qFormat/>
    <w:uiPriority w:val="0"/>
    <w:rPr>
      <w:rFonts w:ascii="楷体_GB2312" w:eastAsia="楷体_GB2312"/>
      <w:b/>
      <w:kern w:val="2"/>
      <w:sz w:val="28"/>
      <w:szCs w:val="24"/>
    </w:rPr>
  </w:style>
  <w:style w:type="character" w:customStyle="1" w:styleId="98">
    <w:name w:val="正文文本缩进 2 Char"/>
    <w:link w:val="36"/>
    <w:qFormat/>
    <w:uiPriority w:val="0"/>
    <w:rPr>
      <w:rFonts w:ascii="楷体_GB2312" w:eastAsia="楷体_GB2312"/>
      <w:kern w:val="2"/>
      <w:sz w:val="24"/>
      <w:szCs w:val="24"/>
    </w:rPr>
  </w:style>
  <w:style w:type="character" w:customStyle="1" w:styleId="99">
    <w:name w:val="尾注文本 Char"/>
    <w:basedOn w:val="65"/>
    <w:link w:val="37"/>
    <w:qFormat/>
    <w:uiPriority w:val="0"/>
    <w:rPr>
      <w:kern w:val="2"/>
      <w:sz w:val="21"/>
      <w:szCs w:val="24"/>
    </w:rPr>
  </w:style>
  <w:style w:type="character" w:customStyle="1" w:styleId="100">
    <w:name w:val="批注框文本 Char"/>
    <w:link w:val="38"/>
    <w:qFormat/>
    <w:uiPriority w:val="0"/>
    <w:rPr>
      <w:kern w:val="2"/>
      <w:sz w:val="18"/>
      <w:szCs w:val="18"/>
    </w:rPr>
  </w:style>
  <w:style w:type="character" w:customStyle="1" w:styleId="101">
    <w:name w:val="页脚 Char"/>
    <w:link w:val="39"/>
    <w:qFormat/>
    <w:uiPriority w:val="99"/>
    <w:rPr>
      <w:kern w:val="2"/>
      <w:sz w:val="18"/>
      <w:szCs w:val="18"/>
    </w:rPr>
  </w:style>
  <w:style w:type="character" w:customStyle="1" w:styleId="102">
    <w:name w:val="页眉 Char1"/>
    <w:link w:val="40"/>
    <w:qFormat/>
    <w:uiPriority w:val="0"/>
    <w:rPr>
      <w:kern w:val="2"/>
      <w:sz w:val="18"/>
      <w:szCs w:val="18"/>
    </w:rPr>
  </w:style>
  <w:style w:type="character" w:customStyle="1" w:styleId="103">
    <w:name w:val="脚注文本 Char"/>
    <w:link w:val="47"/>
    <w:qFormat/>
    <w:uiPriority w:val="0"/>
    <w:rPr>
      <w:sz w:val="18"/>
      <w:szCs w:val="18"/>
    </w:rPr>
  </w:style>
  <w:style w:type="character" w:customStyle="1" w:styleId="104">
    <w:name w:val="正文文本缩进 3 Char"/>
    <w:link w:val="49"/>
    <w:qFormat/>
    <w:uiPriority w:val="0"/>
    <w:rPr>
      <w:rFonts w:ascii="仿宋_GB2312" w:eastAsia="仿宋_GB2312"/>
      <w:sz w:val="32"/>
    </w:rPr>
  </w:style>
  <w:style w:type="character" w:customStyle="1" w:styleId="105">
    <w:name w:val="正文文本 2 Char"/>
    <w:link w:val="55"/>
    <w:qFormat/>
    <w:uiPriority w:val="0"/>
    <w:rPr>
      <w:kern w:val="2"/>
      <w:sz w:val="30"/>
      <w:szCs w:val="24"/>
    </w:rPr>
  </w:style>
  <w:style w:type="character" w:customStyle="1" w:styleId="106">
    <w:name w:val="HTML 预设格式 Char"/>
    <w:link w:val="56"/>
    <w:qFormat/>
    <w:uiPriority w:val="0"/>
    <w:rPr>
      <w:rFonts w:ascii="黑体" w:hAnsi="Courier New" w:eastAsia="黑体"/>
    </w:rPr>
  </w:style>
  <w:style w:type="character" w:customStyle="1" w:styleId="107">
    <w:name w:val="普通(网站) Char"/>
    <w:link w:val="57"/>
    <w:qFormat/>
    <w:uiPriority w:val="0"/>
    <w:rPr>
      <w:rFonts w:ascii="宋体" w:hAnsi="宋体"/>
      <w:sz w:val="24"/>
      <w:szCs w:val="24"/>
    </w:rPr>
  </w:style>
  <w:style w:type="character" w:customStyle="1" w:styleId="108">
    <w:name w:val="标题 Char"/>
    <w:link w:val="59"/>
    <w:qFormat/>
    <w:uiPriority w:val="0"/>
    <w:rPr>
      <w:rFonts w:ascii="Arial" w:hAnsi="Arial" w:cs="Arial"/>
      <w:b/>
      <w:bCs/>
      <w:kern w:val="2"/>
      <w:sz w:val="32"/>
      <w:szCs w:val="32"/>
    </w:rPr>
  </w:style>
  <w:style w:type="character" w:customStyle="1" w:styleId="109">
    <w:name w:val="批注主题 Char"/>
    <w:link w:val="60"/>
    <w:qFormat/>
    <w:uiPriority w:val="0"/>
    <w:rPr>
      <w:b/>
      <w:bCs/>
      <w:kern w:val="2"/>
      <w:sz w:val="21"/>
      <w:szCs w:val="24"/>
    </w:rPr>
  </w:style>
  <w:style w:type="character" w:customStyle="1" w:styleId="110">
    <w:name w:val="正文首行缩进 Char"/>
    <w:basedOn w:val="94"/>
    <w:link w:val="61"/>
    <w:qFormat/>
    <w:uiPriority w:val="0"/>
    <w:rPr>
      <w:rFonts w:ascii="仿宋_GB2312" w:eastAsia="仿宋_GB2312"/>
      <w:sz w:val="21"/>
      <w:szCs w:val="21"/>
    </w:rPr>
  </w:style>
  <w:style w:type="character" w:customStyle="1" w:styleId="111">
    <w:name w:val="正文首行缩进 2 Char"/>
    <w:basedOn w:val="95"/>
    <w:link w:val="62"/>
    <w:qFormat/>
    <w:uiPriority w:val="0"/>
    <w:rPr>
      <w:rFonts w:ascii="仿宋_GB2312" w:eastAsia="仿宋_GB2312"/>
      <w:kern w:val="2"/>
      <w:sz w:val="21"/>
      <w:szCs w:val="24"/>
    </w:rPr>
  </w:style>
  <w:style w:type="character" w:customStyle="1" w:styleId="112">
    <w:name w:val="itm1"/>
    <w:qFormat/>
    <w:uiPriority w:val="0"/>
    <w:rPr>
      <w:rFonts w:hint="eastAsia" w:ascii="宋体" w:hAnsi="宋体" w:eastAsia="宋体"/>
      <w:sz w:val="21"/>
      <w:szCs w:val="21"/>
    </w:rPr>
  </w:style>
  <w:style w:type="character" w:customStyle="1" w:styleId="113">
    <w:name w:val="apple-converted-space"/>
    <w:basedOn w:val="65"/>
    <w:qFormat/>
    <w:uiPriority w:val="0"/>
  </w:style>
  <w:style w:type="character" w:customStyle="1" w:styleId="114">
    <w:name w:val="标题 3 Char2"/>
    <w:qFormat/>
    <w:uiPriority w:val="0"/>
    <w:rPr>
      <w:rFonts w:ascii="黑体" w:eastAsia="黑体"/>
      <w:b/>
      <w:bCs/>
      <w:kern w:val="2"/>
      <w:sz w:val="32"/>
      <w:szCs w:val="32"/>
      <w:lang w:val="en-US" w:eastAsia="zh-CN" w:bidi="ar-SA"/>
    </w:rPr>
  </w:style>
  <w:style w:type="character" w:customStyle="1" w:styleId="115">
    <w:name w:val="标题 31"/>
    <w:qFormat/>
    <w:uiPriority w:val="0"/>
    <w:rPr>
      <w:rFonts w:hint="eastAsia" w:ascii="黑体" w:hAnsi="ˎ̥" w:eastAsia="黑体"/>
      <w:sz w:val="28"/>
    </w:rPr>
  </w:style>
  <w:style w:type="character" w:customStyle="1" w:styleId="116">
    <w:name w:val="表头文字 Char"/>
    <w:basedOn w:val="65"/>
    <w:link w:val="117"/>
    <w:qFormat/>
    <w:uiPriority w:val="0"/>
    <w:rPr>
      <w:rFonts w:cs="宋体"/>
      <w:sz w:val="21"/>
    </w:rPr>
  </w:style>
  <w:style w:type="paragraph" w:customStyle="1" w:styleId="117">
    <w:name w:val="表头文字"/>
    <w:basedOn w:val="1"/>
    <w:link w:val="116"/>
    <w:qFormat/>
    <w:uiPriority w:val="0"/>
    <w:pPr>
      <w:spacing w:line="360" w:lineRule="auto"/>
      <w:jc w:val="center"/>
    </w:pPr>
    <w:rPr>
      <w:rFonts w:cs="宋体"/>
      <w:kern w:val="0"/>
      <w:szCs w:val="20"/>
    </w:rPr>
  </w:style>
  <w:style w:type="character" w:customStyle="1" w:styleId="118">
    <w:name w:val="l15 Char"/>
    <w:link w:val="119"/>
    <w:qFormat/>
    <w:uiPriority w:val="0"/>
    <w:rPr>
      <w:color w:val="000000"/>
      <w:sz w:val="23"/>
      <w:szCs w:val="23"/>
    </w:rPr>
  </w:style>
  <w:style w:type="paragraph" w:customStyle="1" w:styleId="119">
    <w:name w:val="l15"/>
    <w:basedOn w:val="1"/>
    <w:link w:val="118"/>
    <w:qFormat/>
    <w:uiPriority w:val="0"/>
    <w:pPr>
      <w:widowControl/>
      <w:spacing w:before="100" w:beforeAutospacing="1" w:after="100" w:afterAutospacing="1" w:line="300" w:lineRule="atLeast"/>
      <w:jc w:val="left"/>
    </w:pPr>
    <w:rPr>
      <w:color w:val="000000"/>
      <w:kern w:val="0"/>
      <w:sz w:val="23"/>
      <w:szCs w:val="23"/>
    </w:rPr>
  </w:style>
  <w:style w:type="character" w:customStyle="1" w:styleId="120">
    <w:name w:val="页眉 Char"/>
    <w:qFormat/>
    <w:uiPriority w:val="99"/>
    <w:rPr>
      <w:kern w:val="2"/>
      <w:sz w:val="18"/>
      <w:szCs w:val="18"/>
    </w:rPr>
  </w:style>
  <w:style w:type="character" w:customStyle="1" w:styleId="121">
    <w:name w:val="text_list1"/>
    <w:qFormat/>
    <w:uiPriority w:val="0"/>
    <w:rPr>
      <w:rFonts w:hint="default" w:ascii="Arial" w:hAnsi="Arial" w:cs="Arial"/>
      <w:color w:val="000000"/>
      <w:spacing w:val="272"/>
      <w:sz w:val="16"/>
      <w:szCs w:val="16"/>
    </w:rPr>
  </w:style>
  <w:style w:type="character" w:customStyle="1" w:styleId="122">
    <w:name w:val="Para head"/>
    <w:qFormat/>
    <w:uiPriority w:val="0"/>
    <w:rPr>
      <w:rFonts w:ascii="Arial" w:hAnsi="Arial" w:eastAsia="Times New Roman"/>
      <w:sz w:val="20"/>
    </w:rPr>
  </w:style>
  <w:style w:type="character" w:customStyle="1" w:styleId="123">
    <w:name w:val="Char Char"/>
    <w:qFormat/>
    <w:uiPriority w:val="0"/>
    <w:rPr>
      <w:rFonts w:eastAsia="宋体"/>
      <w:b/>
      <w:bCs/>
      <w:sz w:val="32"/>
      <w:szCs w:val="44"/>
      <w:lang w:val="en-US" w:eastAsia="zh-CN" w:bidi="ar-SA"/>
    </w:rPr>
  </w:style>
  <w:style w:type="character" w:customStyle="1" w:styleId="124">
    <w:name w:val="doc_title"/>
    <w:basedOn w:val="65"/>
    <w:qFormat/>
    <w:uiPriority w:val="0"/>
  </w:style>
  <w:style w:type="character" w:customStyle="1" w:styleId="125">
    <w:name w:val="表中文字 Char"/>
    <w:basedOn w:val="65"/>
    <w:link w:val="126"/>
    <w:qFormat/>
    <w:uiPriority w:val="0"/>
    <w:rPr>
      <w:bCs/>
      <w:kern w:val="2"/>
      <w:sz w:val="18"/>
      <w:szCs w:val="18"/>
    </w:rPr>
  </w:style>
  <w:style w:type="paragraph" w:customStyle="1" w:styleId="126">
    <w:name w:val="表中文字"/>
    <w:basedOn w:val="1"/>
    <w:link w:val="125"/>
    <w:qFormat/>
    <w:uiPriority w:val="0"/>
    <w:pPr>
      <w:snapToGrid w:val="0"/>
      <w:spacing w:line="240" w:lineRule="atLeast"/>
      <w:jc w:val="center"/>
    </w:pPr>
    <w:rPr>
      <w:bCs/>
      <w:sz w:val="18"/>
      <w:szCs w:val="18"/>
    </w:rPr>
  </w:style>
  <w:style w:type="character" w:customStyle="1" w:styleId="127">
    <w:name w:val="文档结构图 Char"/>
    <w:qFormat/>
    <w:uiPriority w:val="0"/>
    <w:rPr>
      <w:rFonts w:ascii="宋体"/>
      <w:kern w:val="2"/>
      <w:sz w:val="18"/>
      <w:szCs w:val="18"/>
    </w:rPr>
  </w:style>
  <w:style w:type="character" w:customStyle="1" w:styleId="128">
    <w:name w:val="表格正文 Char"/>
    <w:link w:val="129"/>
    <w:qFormat/>
    <w:uiPriority w:val="0"/>
    <w:rPr>
      <w:kern w:val="2"/>
      <w:sz w:val="21"/>
      <w:szCs w:val="24"/>
    </w:rPr>
  </w:style>
  <w:style w:type="paragraph" w:customStyle="1" w:styleId="129">
    <w:name w:val="表格正文"/>
    <w:basedOn w:val="1"/>
    <w:link w:val="128"/>
    <w:qFormat/>
    <w:uiPriority w:val="0"/>
  </w:style>
  <w:style w:type="character" w:customStyle="1" w:styleId="130">
    <w:name w:val="No Spacing Char"/>
    <w:basedOn w:val="65"/>
    <w:link w:val="131"/>
    <w:qFormat/>
    <w:uiPriority w:val="0"/>
    <w:rPr>
      <w:kern w:val="2"/>
      <w:sz w:val="21"/>
      <w:szCs w:val="21"/>
      <w:lang w:val="en-US" w:eastAsia="zh-CN" w:bidi="ar-SA"/>
    </w:rPr>
  </w:style>
  <w:style w:type="paragraph" w:customStyle="1" w:styleId="131">
    <w:name w:val="无间隔1"/>
    <w:link w:val="1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3">
    <w:name w:val="xl63"/>
    <w:basedOn w:val="1"/>
    <w:qFormat/>
    <w:uiPriority w:val="0"/>
    <w:pPr>
      <w:widowControl/>
      <w:spacing w:before="100" w:beforeAutospacing="1" w:after="100" w:afterAutospacing="1"/>
      <w:jc w:val="left"/>
    </w:pPr>
    <w:rPr>
      <w:rFonts w:ascii="微软雅黑" w:hAnsi="微软雅黑" w:eastAsia="微软雅黑" w:cs="宋体"/>
      <w:kern w:val="0"/>
      <w:sz w:val="13"/>
      <w:szCs w:val="13"/>
    </w:rPr>
  </w:style>
  <w:style w:type="paragraph" w:customStyle="1" w:styleId="134">
    <w:name w:val="xl2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rPr>
  </w:style>
  <w:style w:type="paragraph" w:customStyle="1" w:styleId="135">
    <w:name w:val="菲页(卷)"/>
    <w:basedOn w:val="3"/>
    <w:next w:val="136"/>
    <w:qFormat/>
    <w:uiPriority w:val="0"/>
    <w:pPr>
      <w:keepLines w:val="0"/>
      <w:widowControl/>
      <w:spacing w:before="0" w:after="0" w:line="240" w:lineRule="auto"/>
      <w:ind w:left="432" w:hanging="432"/>
      <w:outlineLvl w:val="1"/>
    </w:pPr>
    <w:rPr>
      <w:b w:val="0"/>
      <w:bCs w:val="0"/>
      <w:kern w:val="0"/>
      <w:sz w:val="52"/>
      <w:szCs w:val="20"/>
    </w:rPr>
  </w:style>
  <w:style w:type="paragraph" w:customStyle="1" w:styleId="13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7">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38">
    <w:name w:val="程序代码"/>
    <w:basedOn w:val="1"/>
    <w:qFormat/>
    <w:uiPriority w:val="0"/>
    <w:pPr>
      <w:adjustRightInd w:val="0"/>
      <w:spacing w:after="20" w:line="288" w:lineRule="auto"/>
      <w:ind w:left="839" w:firstLine="420"/>
      <w:textAlignment w:val="baseline"/>
    </w:pPr>
    <w:rPr>
      <w:rFonts w:eastAsia="仿宋_GB2312"/>
    </w:rPr>
  </w:style>
  <w:style w:type="paragraph" w:customStyle="1" w:styleId="139">
    <w:name w:val="xl4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40">
    <w:name w:val="样式1"/>
    <w:basedOn w:val="1"/>
    <w:qFormat/>
    <w:uiPriority w:val="0"/>
    <w:pPr>
      <w:spacing w:before="120" w:after="120" w:line="300" w:lineRule="auto"/>
    </w:pPr>
    <w:rPr>
      <w:rFonts w:ascii="宋体" w:hAnsi="宋体"/>
      <w:b/>
      <w:sz w:val="24"/>
      <w:szCs w:val="20"/>
    </w:rPr>
  </w:style>
  <w:style w:type="paragraph" w:customStyle="1" w:styleId="141">
    <w:name w:val="表头"/>
    <w:basedOn w:val="1"/>
    <w:qFormat/>
    <w:uiPriority w:val="0"/>
    <w:pPr>
      <w:adjustRightInd w:val="0"/>
      <w:snapToGrid w:val="0"/>
      <w:spacing w:line="320" w:lineRule="atLeast"/>
      <w:jc w:val="center"/>
      <w:textAlignment w:val="baseline"/>
    </w:pPr>
    <w:rPr>
      <w:rFonts w:eastAsia="黑体"/>
      <w:spacing w:val="-10"/>
      <w:kern w:val="0"/>
      <w:szCs w:val="20"/>
    </w:rPr>
  </w:style>
  <w:style w:type="paragraph" w:customStyle="1" w:styleId="14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5">
    <w:name w:val="zzl_4"/>
    <w:basedOn w:val="1"/>
    <w:qFormat/>
    <w:uiPriority w:val="0"/>
    <w:pPr>
      <w:spacing w:line="400" w:lineRule="exact"/>
    </w:pPr>
    <w:rPr>
      <w:rFonts w:ascii="黑体" w:eastAsia="黑体"/>
      <w:sz w:val="24"/>
      <w:szCs w:val="20"/>
    </w:rPr>
  </w:style>
  <w:style w:type="paragraph" w:customStyle="1" w:styleId="146">
    <w:name w:val="列表2"/>
    <w:basedOn w:val="1"/>
    <w:qFormat/>
    <w:uiPriority w:val="0"/>
    <w:pPr>
      <w:tabs>
        <w:tab w:val="left" w:pos="1470"/>
      </w:tabs>
      <w:adjustRightInd w:val="0"/>
      <w:spacing w:after="20" w:line="288" w:lineRule="auto"/>
      <w:ind w:left="1469" w:hanging="420"/>
      <w:textAlignment w:val="baseline"/>
    </w:pPr>
  </w:style>
  <w:style w:type="paragraph" w:customStyle="1" w:styleId="147">
    <w:name w:val="正文 + 宋体"/>
    <w:basedOn w:val="6"/>
    <w:qFormat/>
    <w:uiPriority w:val="0"/>
    <w:pPr>
      <w:widowControl/>
      <w:numPr>
        <w:ilvl w:val="0"/>
        <w:numId w:val="0"/>
      </w:numPr>
      <w:tabs>
        <w:tab w:val="clear" w:pos="1440"/>
      </w:tabs>
      <w:spacing w:before="0" w:after="0" w:line="360" w:lineRule="auto"/>
      <w:ind w:firstLine="499"/>
      <w:jc w:val="left"/>
    </w:pPr>
    <w:rPr>
      <w:rFonts w:ascii="宋体" w:hAnsi="宋体" w:eastAsia="宋体"/>
      <w:b w:val="0"/>
      <w:bCs w:val="0"/>
      <w:color w:val="000000"/>
      <w:sz w:val="24"/>
      <w:szCs w:val="24"/>
    </w:rPr>
  </w:style>
  <w:style w:type="paragraph" w:customStyle="1" w:styleId="148">
    <w:name w:val="样式 纯文本 + 楷体_GB2312 小四 行距: 固定值 20 磅1"/>
    <w:basedOn w:val="31"/>
    <w:qFormat/>
    <w:uiPriority w:val="0"/>
    <w:pPr>
      <w:spacing w:line="400" w:lineRule="exact"/>
      <w:ind w:firstLine="200" w:firstLineChars="200"/>
    </w:pPr>
    <w:rPr>
      <w:rFonts w:ascii="楷体_GB2312" w:eastAsia="楷体_GB2312"/>
      <w:sz w:val="24"/>
      <w:szCs w:val="20"/>
    </w:rPr>
  </w:style>
  <w:style w:type="paragraph" w:customStyle="1" w:styleId="149">
    <w:name w:val="页眉1"/>
    <w:basedOn w:val="1"/>
    <w:qFormat/>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kern w:val="0"/>
      <w:sz w:val="18"/>
      <w:szCs w:val="20"/>
    </w:rPr>
  </w:style>
  <w:style w:type="paragraph" w:customStyle="1" w:styleId="150">
    <w:name w:val="xl51"/>
    <w:basedOn w:val="1"/>
    <w:qFormat/>
    <w:uiPriority w:val="0"/>
    <w:pPr>
      <w:widowControl/>
      <w:pBdr>
        <w:bottom w:val="single" w:color="000000" w:sz="4" w:space="0"/>
      </w:pBdr>
      <w:spacing w:before="100" w:beforeAutospacing="1" w:after="100" w:afterAutospacing="1"/>
      <w:jc w:val="left"/>
    </w:pPr>
    <w:rPr>
      <w:rFonts w:hint="eastAsia" w:ascii="楷体_GB2312" w:hAnsi="宋体" w:eastAsia="楷体_GB2312"/>
      <w:b/>
      <w:bCs/>
      <w:color w:val="000000"/>
      <w:kern w:val="0"/>
      <w:sz w:val="24"/>
    </w:rPr>
  </w:style>
  <w:style w:type="paragraph" w:customStyle="1" w:styleId="15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3"/>
      <w:szCs w:val="13"/>
    </w:rPr>
  </w:style>
  <w:style w:type="paragraph" w:customStyle="1" w:styleId="153">
    <w:name w:val="日期1"/>
    <w:basedOn w:val="1"/>
    <w:next w:val="1"/>
    <w:qFormat/>
    <w:uiPriority w:val="0"/>
    <w:pPr>
      <w:adjustRightInd w:val="0"/>
      <w:spacing w:line="480" w:lineRule="exact"/>
      <w:ind w:left="200" w:leftChars="200"/>
      <w:textAlignment w:val="baseline"/>
    </w:pPr>
    <w:rPr>
      <w:rFonts w:ascii="宋体"/>
      <w:kern w:val="0"/>
      <w:sz w:val="30"/>
      <w:szCs w:val="20"/>
    </w:rPr>
  </w:style>
  <w:style w:type="paragraph" w:customStyle="1" w:styleId="154">
    <w:name w:val="Char"/>
    <w:basedOn w:val="1"/>
    <w:qFormat/>
    <w:uiPriority w:val="0"/>
    <w:pPr>
      <w:spacing w:line="240" w:lineRule="atLeast"/>
      <w:ind w:left="420" w:firstLine="420"/>
    </w:pPr>
    <w:rPr>
      <w:kern w:val="0"/>
      <w:szCs w:val="21"/>
    </w:rPr>
  </w:style>
  <w:style w:type="paragraph" w:customStyle="1" w:styleId="155">
    <w:name w:val="并列项-点"/>
    <w:basedOn w:val="1"/>
    <w:qFormat/>
    <w:uiPriority w:val="0"/>
    <w:pPr>
      <w:widowControl/>
      <w:tabs>
        <w:tab w:val="left" w:pos="851"/>
        <w:tab w:val="left" w:pos="927"/>
      </w:tabs>
      <w:adjustRightInd w:val="0"/>
      <w:snapToGrid w:val="0"/>
      <w:spacing w:before="120" w:line="360" w:lineRule="auto"/>
      <w:ind w:left="851" w:hanging="284"/>
      <w:textAlignment w:val="baseline"/>
    </w:pPr>
    <w:rPr>
      <w:kern w:val="0"/>
      <w:sz w:val="24"/>
      <w:szCs w:val="20"/>
    </w:rPr>
  </w:style>
  <w:style w:type="paragraph" w:customStyle="1" w:styleId="156">
    <w:name w:val="CM12"/>
    <w:basedOn w:val="157"/>
    <w:next w:val="157"/>
    <w:qFormat/>
    <w:uiPriority w:val="0"/>
    <w:pPr>
      <w:spacing w:line="546" w:lineRule="atLeast"/>
    </w:pPr>
    <w:rPr>
      <w:rFonts w:ascii="楷体_GB2312" w:hAnsi="Calibri" w:eastAsia="楷体_GB2312"/>
      <w:color w:val="auto"/>
    </w:rPr>
  </w:style>
  <w:style w:type="paragraph" w:customStyle="1" w:styleId="15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8">
    <w:name w:val="标准文字"/>
    <w:basedOn w:val="1"/>
    <w:qFormat/>
    <w:uiPriority w:val="0"/>
    <w:pPr>
      <w:adjustRightInd w:val="0"/>
      <w:spacing w:after="20" w:line="360" w:lineRule="auto"/>
      <w:ind w:firstLine="420"/>
      <w:textAlignment w:val="baseline"/>
    </w:pPr>
  </w:style>
  <w:style w:type="paragraph" w:customStyle="1" w:styleId="159">
    <w:name w:val="xl50"/>
    <w:basedOn w:val="1"/>
    <w:qFormat/>
    <w:uiPriority w:val="0"/>
    <w:pPr>
      <w:widowControl/>
      <w:spacing w:before="100" w:beforeAutospacing="1" w:after="100" w:afterAutospacing="1"/>
      <w:jc w:val="center"/>
      <w:textAlignment w:val="center"/>
    </w:pPr>
    <w:rPr>
      <w:rFonts w:ascii="宋体" w:hAnsi="宋体"/>
      <w:b/>
      <w:bCs/>
      <w:kern w:val="0"/>
      <w:sz w:val="40"/>
      <w:szCs w:val="40"/>
    </w:rPr>
  </w:style>
  <w:style w:type="paragraph" w:customStyle="1" w:styleId="160">
    <w:name w:val="表格"/>
    <w:basedOn w:val="1"/>
    <w:qFormat/>
    <w:uiPriority w:val="0"/>
    <w:pPr>
      <w:jc w:val="center"/>
    </w:pPr>
    <w:rPr>
      <w:szCs w:val="21"/>
    </w:rPr>
  </w:style>
  <w:style w:type="paragraph" w:customStyle="1" w:styleId="161">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162">
    <w:name w:val="CM49"/>
    <w:basedOn w:val="157"/>
    <w:next w:val="157"/>
    <w:qFormat/>
    <w:uiPriority w:val="0"/>
    <w:pPr>
      <w:spacing w:after="323"/>
    </w:pPr>
    <w:rPr>
      <w:rFonts w:ascii="楷体_GB2312" w:hAnsi="Calibri" w:eastAsia="楷体_GB2312"/>
      <w:color w:val="auto"/>
    </w:rPr>
  </w:style>
  <w:style w:type="paragraph" w:customStyle="1" w:styleId="163">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164">
    <w:name w:val="Char Char Char Char Char Char Char Char Char Char1"/>
    <w:basedOn w:val="1"/>
    <w:qFormat/>
    <w:uiPriority w:val="0"/>
    <w:pPr>
      <w:tabs>
        <w:tab w:val="left" w:pos="425"/>
      </w:tabs>
      <w:ind w:left="425" w:hanging="425"/>
    </w:pPr>
    <w:rPr>
      <w:sz w:val="28"/>
      <w:szCs w:val="20"/>
    </w:rPr>
  </w:style>
  <w:style w:type="paragraph" w:customStyle="1" w:styleId="165">
    <w:name w:val="名词解释11"/>
    <w:basedOn w:val="166"/>
    <w:qFormat/>
    <w:uiPriority w:val="0"/>
    <w:pPr>
      <w:spacing w:after="0"/>
      <w:ind w:firstLine="0"/>
    </w:pPr>
  </w:style>
  <w:style w:type="paragraph" w:customStyle="1" w:styleId="166">
    <w:name w:val="名词解释"/>
    <w:basedOn w:val="1"/>
    <w:qFormat/>
    <w:uiPriority w:val="0"/>
    <w:pPr>
      <w:adjustRightInd w:val="0"/>
      <w:spacing w:after="20" w:line="288" w:lineRule="auto"/>
      <w:ind w:left="2325" w:hanging="2325"/>
      <w:textAlignment w:val="baseline"/>
    </w:pPr>
    <w:rPr>
      <w:kern w:val="0"/>
      <w:szCs w:val="20"/>
    </w:rPr>
  </w:style>
  <w:style w:type="paragraph" w:customStyle="1" w:styleId="167">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ascii="宋体" w:hAnsi="宋体"/>
      <w:b/>
      <w:sz w:val="30"/>
      <w:szCs w:val="20"/>
    </w:rPr>
  </w:style>
  <w:style w:type="paragraph" w:customStyle="1" w:styleId="168">
    <w:name w:val="日期2"/>
    <w:basedOn w:val="1"/>
    <w:next w:val="1"/>
    <w:qFormat/>
    <w:uiPriority w:val="0"/>
    <w:pPr>
      <w:adjustRightInd w:val="0"/>
      <w:spacing w:line="480" w:lineRule="exact"/>
      <w:textAlignment w:val="baseline"/>
    </w:pPr>
    <w:rPr>
      <w:rFonts w:ascii="宋体"/>
      <w:kern w:val="0"/>
      <w:sz w:val="30"/>
      <w:szCs w:val="20"/>
    </w:rPr>
  </w:style>
  <w:style w:type="paragraph" w:customStyle="1" w:styleId="16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70">
    <w:name w:val="Char Char Char Char Char Char Char Char Char Char"/>
    <w:basedOn w:val="1"/>
    <w:qFormat/>
    <w:uiPriority w:val="0"/>
    <w:pPr>
      <w:tabs>
        <w:tab w:val="left" w:pos="360"/>
      </w:tabs>
    </w:pPr>
    <w:rPr>
      <w:sz w:val="24"/>
    </w:rPr>
  </w:style>
  <w:style w:type="paragraph" w:customStyle="1" w:styleId="171">
    <w:name w:val="Char Char Char1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172">
    <w:name w:val="格式1"/>
    <w:basedOn w:val="1"/>
    <w:qFormat/>
    <w:uiPriority w:val="0"/>
    <w:pPr>
      <w:spacing w:beforeLines="50"/>
      <w:jc w:val="center"/>
    </w:pPr>
    <w:rPr>
      <w:rFonts w:hint="eastAsia" w:ascii="黑体" w:hAnsi="宋体" w:eastAsia="黑体"/>
      <w:b/>
      <w:bCs/>
      <w:color w:val="000000"/>
      <w:sz w:val="32"/>
      <w:szCs w:val="20"/>
    </w:rPr>
  </w:style>
  <w:style w:type="paragraph" w:customStyle="1" w:styleId="173">
    <w:name w:val="目录"/>
    <w:basedOn w:val="1"/>
    <w:next w:val="1"/>
    <w:qFormat/>
    <w:uiPriority w:val="0"/>
    <w:pPr>
      <w:adjustRightInd w:val="0"/>
      <w:spacing w:before="360" w:after="360" w:line="360" w:lineRule="auto"/>
      <w:ind w:firstLine="420"/>
      <w:jc w:val="center"/>
      <w:textAlignment w:val="baseline"/>
    </w:pPr>
    <w:rPr>
      <w:b/>
      <w:spacing w:val="200"/>
      <w:sz w:val="36"/>
      <w:szCs w:val="20"/>
    </w:rPr>
  </w:style>
  <w:style w:type="paragraph" w:customStyle="1" w:styleId="174">
    <w:name w:val="xl4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5">
    <w:name w:val="font6"/>
    <w:basedOn w:val="1"/>
    <w:qFormat/>
    <w:uiPriority w:val="0"/>
    <w:pPr>
      <w:widowControl/>
      <w:adjustRightInd w:val="0"/>
      <w:spacing w:before="100" w:beforeAutospacing="1" w:after="100" w:afterAutospacing="1" w:line="288" w:lineRule="auto"/>
      <w:ind w:firstLine="420"/>
      <w:jc w:val="left"/>
      <w:textAlignment w:val="baseline"/>
    </w:pPr>
    <w:rPr>
      <w:kern w:val="0"/>
      <w:sz w:val="24"/>
    </w:rPr>
  </w:style>
  <w:style w:type="paragraph" w:customStyle="1" w:styleId="176">
    <w:name w:val="Char1 Char Char Char Char Char Char Char Char"/>
    <w:basedOn w:val="4"/>
    <w:next w:val="1"/>
    <w:qFormat/>
    <w:uiPriority w:val="0"/>
    <w:pPr>
      <w:numPr>
        <w:ilvl w:val="0"/>
        <w:numId w:val="0"/>
      </w:numPr>
      <w:tabs>
        <w:tab w:val="clear" w:pos="567"/>
      </w:tabs>
      <w:snapToGrid w:val="0"/>
      <w:spacing w:before="120" w:after="120" w:line="240" w:lineRule="auto"/>
      <w:jc w:val="left"/>
    </w:pPr>
    <w:rPr>
      <w:bCs w:val="0"/>
      <w:kern w:val="0"/>
      <w:szCs w:val="20"/>
    </w:rPr>
  </w:style>
  <w:style w:type="paragraph" w:customStyle="1" w:styleId="17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178">
    <w:name w:val="样式2"/>
    <w:basedOn w:val="4"/>
    <w:next w:val="14"/>
    <w:qFormat/>
    <w:uiPriority w:val="0"/>
    <w:pPr>
      <w:numPr>
        <w:ilvl w:val="0"/>
        <w:numId w:val="0"/>
      </w:numPr>
      <w:tabs>
        <w:tab w:val="clear" w:pos="567"/>
      </w:tabs>
      <w:spacing w:before="240" w:after="240" w:line="480" w:lineRule="exact"/>
    </w:pPr>
    <w:rPr>
      <w:b w:val="0"/>
      <w:bCs w:val="0"/>
      <w:sz w:val="44"/>
      <w:szCs w:val="20"/>
    </w:rPr>
  </w:style>
  <w:style w:type="paragraph" w:customStyle="1" w:styleId="179">
    <w:name w:val="图形"/>
    <w:basedOn w:val="1"/>
    <w:qFormat/>
    <w:uiPriority w:val="0"/>
    <w:pPr>
      <w:adjustRightInd w:val="0"/>
      <w:spacing w:after="20" w:line="288" w:lineRule="auto"/>
      <w:ind w:firstLine="420"/>
      <w:jc w:val="center"/>
      <w:textAlignment w:val="baseline"/>
    </w:pPr>
  </w:style>
  <w:style w:type="paragraph" w:customStyle="1" w:styleId="180">
    <w:name w:val="CM14"/>
    <w:basedOn w:val="157"/>
    <w:next w:val="157"/>
    <w:qFormat/>
    <w:uiPriority w:val="0"/>
    <w:pPr>
      <w:spacing w:line="546" w:lineRule="atLeast"/>
    </w:pPr>
    <w:rPr>
      <w:rFonts w:ascii="楷体_GB2312" w:hAnsi="Calibri" w:eastAsia="楷体_GB2312"/>
      <w:color w:val="auto"/>
    </w:rPr>
  </w:style>
  <w:style w:type="paragraph" w:customStyle="1" w:styleId="181">
    <w:name w:val="font7"/>
    <w:basedOn w:val="1"/>
    <w:qFormat/>
    <w:uiPriority w:val="0"/>
    <w:pPr>
      <w:widowControl/>
      <w:adjustRightInd w:val="0"/>
      <w:spacing w:before="100" w:beforeAutospacing="1" w:after="100" w:afterAutospacing="1" w:line="288" w:lineRule="auto"/>
      <w:ind w:firstLine="420"/>
      <w:jc w:val="left"/>
      <w:textAlignment w:val="baseline"/>
    </w:pPr>
    <w:rPr>
      <w:b/>
      <w:bCs/>
      <w:kern w:val="0"/>
      <w:sz w:val="24"/>
    </w:rPr>
  </w:style>
  <w:style w:type="paragraph" w:customStyle="1" w:styleId="182">
    <w:name w:val="xl2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184">
    <w:name w:val="菲页2"/>
    <w:basedOn w:val="5"/>
    <w:qFormat/>
    <w:uiPriority w:val="0"/>
    <w:pPr>
      <w:widowControl/>
      <w:spacing w:before="120" w:after="120" w:line="360" w:lineRule="auto"/>
      <w:ind w:left="720" w:hanging="720"/>
      <w:jc w:val="center"/>
    </w:pPr>
    <w:rPr>
      <w:rFonts w:hAnsi="宋体"/>
      <w:b w:val="0"/>
      <w:bCs w:val="0"/>
      <w:kern w:val="0"/>
      <w:sz w:val="44"/>
      <w:szCs w:val="20"/>
    </w:rPr>
  </w:style>
  <w:style w:type="paragraph" w:customStyle="1" w:styleId="185">
    <w:name w:val="样式4"/>
    <w:basedOn w:val="2"/>
    <w:next w:val="14"/>
    <w:qFormat/>
    <w:uiPriority w:val="0"/>
    <w:pPr>
      <w:numPr>
        <w:ilvl w:val="0"/>
        <w:numId w:val="0"/>
      </w:numPr>
      <w:tabs>
        <w:tab w:val="clear" w:pos="1080"/>
      </w:tabs>
      <w:spacing w:before="120" w:after="120" w:line="480" w:lineRule="exact"/>
    </w:pPr>
    <w:rPr>
      <w:bCs w:val="0"/>
      <w:sz w:val="32"/>
      <w:szCs w:val="20"/>
    </w:rPr>
  </w:style>
  <w:style w:type="paragraph" w:customStyle="1" w:styleId="186">
    <w:name w:val="Char Char Char1 Char Char Char"/>
    <w:basedOn w:val="1"/>
    <w:qFormat/>
    <w:uiPriority w:val="0"/>
    <w:pPr>
      <w:ind w:firstLine="200" w:firstLineChars="200"/>
    </w:pPr>
    <w:rPr>
      <w:rFonts w:ascii="Tahoma" w:hAnsi="Tahoma"/>
      <w:sz w:val="24"/>
      <w:szCs w:val="20"/>
    </w:rPr>
  </w:style>
  <w:style w:type="paragraph" w:customStyle="1" w:styleId="187">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styleId="18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Char Char Char Char"/>
    <w:basedOn w:val="1"/>
    <w:qFormat/>
    <w:uiPriority w:val="0"/>
    <w:rPr>
      <w:rFonts w:ascii="Tahoma" w:hAnsi="Tahoma"/>
      <w:sz w:val="24"/>
      <w:szCs w:val="20"/>
    </w:rPr>
  </w:style>
  <w:style w:type="paragraph" w:customStyle="1" w:styleId="190">
    <w:name w:val="默认段落字体 Para Char Char Char1 Char"/>
    <w:basedOn w:val="1"/>
    <w:qFormat/>
    <w:uiPriority w:val="0"/>
    <w:pPr>
      <w:spacing w:line="360" w:lineRule="auto"/>
      <w:ind w:left="420" w:firstLine="420"/>
    </w:pPr>
    <w:rPr>
      <w:kern w:val="0"/>
      <w:sz w:val="24"/>
      <w:szCs w:val="21"/>
    </w:rPr>
  </w:style>
  <w:style w:type="paragraph" w:customStyle="1" w:styleId="191">
    <w:name w:val="xl38"/>
    <w:basedOn w:val="1"/>
    <w:qFormat/>
    <w:uiPriority w:val="0"/>
    <w:pPr>
      <w:widowControl/>
      <w:spacing w:before="100" w:beforeAutospacing="1" w:after="100" w:afterAutospacing="1"/>
      <w:jc w:val="center"/>
    </w:pPr>
    <w:rPr>
      <w:rFonts w:hint="eastAsia" w:ascii="隶书" w:hAnsi="宋体" w:eastAsia="隶书"/>
      <w:b/>
      <w:bCs/>
      <w:kern w:val="0"/>
      <w:sz w:val="48"/>
      <w:szCs w:val="48"/>
    </w:rPr>
  </w:style>
  <w:style w:type="paragraph" w:customStyle="1" w:styleId="1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193">
    <w:name w:val="标题0"/>
    <w:basedOn w:val="59"/>
    <w:next w:val="59"/>
    <w:qFormat/>
    <w:uiPriority w:val="0"/>
    <w:rPr>
      <w:sz w:val="52"/>
    </w:rPr>
  </w:style>
  <w:style w:type="paragraph" w:customStyle="1" w:styleId="19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95">
    <w:name w:val="CM11"/>
    <w:basedOn w:val="157"/>
    <w:next w:val="157"/>
    <w:qFormat/>
    <w:uiPriority w:val="0"/>
    <w:pPr>
      <w:spacing w:line="546" w:lineRule="atLeast"/>
    </w:pPr>
    <w:rPr>
      <w:rFonts w:ascii="楷体_GB2312" w:hAnsi="Calibri" w:eastAsia="楷体_GB2312"/>
      <w:color w:val="auto"/>
    </w:rPr>
  </w:style>
  <w:style w:type="paragraph" w:styleId="196">
    <w:name w:val="List Paragraph"/>
    <w:basedOn w:val="1"/>
    <w:qFormat/>
    <w:uiPriority w:val="0"/>
    <w:pPr>
      <w:ind w:firstLine="420" w:firstLineChars="200"/>
    </w:pPr>
    <w:rPr>
      <w:rFonts w:ascii="Calibri" w:hAnsi="Calibri"/>
      <w:szCs w:val="22"/>
    </w:rPr>
  </w:style>
  <w:style w:type="paragraph" w:customStyle="1" w:styleId="197">
    <w:name w:val="回信地址"/>
    <w:basedOn w:val="1"/>
    <w:qFormat/>
    <w:uiPriority w:val="0"/>
    <w:pPr>
      <w:keepLines/>
      <w:framePr w:w="2635" w:h="1138" w:wrap="notBeside" w:vAnchor="page" w:hAnchor="margin" w:xAlign="right" w:y="678" w:anchorLock="1"/>
      <w:widowControl/>
      <w:adjustRightInd w:val="0"/>
      <w:spacing w:after="20" w:line="200" w:lineRule="atLeast"/>
      <w:ind w:right="-120" w:firstLine="420"/>
      <w:jc w:val="left"/>
      <w:textAlignment w:val="baseline"/>
    </w:pPr>
    <w:rPr>
      <w:kern w:val="0"/>
      <w:sz w:val="16"/>
      <w:szCs w:val="20"/>
    </w:rPr>
  </w:style>
  <w:style w:type="paragraph" w:customStyle="1" w:styleId="198">
    <w:name w:val="样式 纯文本 + 小四 悬挂缩进: 1.63 字符 行距: 多倍行距 1.25 字行"/>
    <w:basedOn w:val="31"/>
    <w:qFormat/>
    <w:uiPriority w:val="0"/>
    <w:pPr>
      <w:spacing w:line="300" w:lineRule="auto"/>
      <w:ind w:left="718" w:leftChars="375" w:hanging="2"/>
      <w:outlineLvl w:val="0"/>
    </w:pPr>
    <w:rPr>
      <w:rFonts w:ascii="Times New Roman" w:hAnsi="Times New Roman"/>
      <w:sz w:val="24"/>
      <w:szCs w:val="24"/>
    </w:rPr>
  </w:style>
  <w:style w:type="paragraph" w:customStyle="1" w:styleId="199">
    <w:name w:val="列表_名词"/>
    <w:basedOn w:val="165"/>
    <w:qFormat/>
    <w:uiPriority w:val="0"/>
    <w:pPr>
      <w:tabs>
        <w:tab w:val="left" w:pos="2745"/>
      </w:tabs>
      <w:ind w:left="2745" w:hanging="420"/>
    </w:p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01">
    <w:name w:val="默认段落字体 Para Char"/>
    <w:basedOn w:val="1"/>
    <w:qFormat/>
    <w:uiPriority w:val="0"/>
    <w:pPr>
      <w:spacing w:line="360" w:lineRule="auto"/>
      <w:ind w:firstLine="200" w:firstLineChars="200"/>
    </w:pPr>
    <w:rPr>
      <w:rFonts w:ascii="宋体" w:hAnsi="宋体" w:cs="宋体"/>
      <w:sz w:val="24"/>
    </w:rPr>
  </w:style>
  <w:style w:type="paragraph" w:customStyle="1" w:styleId="202">
    <w:name w:val="正文(缩进)"/>
    <w:basedOn w:val="1"/>
    <w:qFormat/>
    <w:uiPriority w:val="0"/>
    <w:pPr>
      <w:widowControl/>
      <w:spacing w:line="360" w:lineRule="auto"/>
      <w:ind w:firstLine="200" w:firstLineChars="200"/>
    </w:pPr>
    <w:rPr>
      <w:rFonts w:eastAsia="仿宋_GB2312"/>
      <w:sz w:val="24"/>
      <w:szCs w:val="20"/>
    </w:rPr>
  </w:style>
  <w:style w:type="paragraph" w:customStyle="1" w:styleId="203">
    <w:name w:val="Javis"/>
    <w:basedOn w:val="1"/>
    <w:qFormat/>
    <w:uiPriority w:val="0"/>
    <w:pPr>
      <w:ind w:right="210" w:rightChars="100"/>
    </w:pPr>
    <w:rPr>
      <w:rFonts w:cs="宋体"/>
      <w:sz w:val="24"/>
      <w:szCs w:val="20"/>
    </w:rPr>
  </w:style>
  <w:style w:type="paragraph" w:customStyle="1" w:styleId="204">
    <w:name w:val="xl69"/>
    <w:basedOn w:val="1"/>
    <w:qFormat/>
    <w:uiPriority w:val="0"/>
    <w:pPr>
      <w:widowControl/>
      <w:spacing w:before="100" w:beforeAutospacing="1" w:after="100" w:afterAutospacing="1"/>
      <w:jc w:val="center"/>
    </w:pPr>
    <w:rPr>
      <w:rFonts w:ascii="微软雅黑" w:hAnsi="微软雅黑" w:eastAsia="微软雅黑" w:cs="宋体"/>
      <w:kern w:val="0"/>
      <w:sz w:val="13"/>
      <w:szCs w:val="13"/>
    </w:rPr>
  </w:style>
  <w:style w:type="paragraph" w:customStyle="1" w:styleId="205">
    <w:name w:val="xl52"/>
    <w:basedOn w:val="1"/>
    <w:qFormat/>
    <w:uiPriority w:val="0"/>
    <w:pPr>
      <w:widowControl/>
      <w:pBdr>
        <w:bottom w:val="single" w:color="000000" w:sz="4" w:space="0"/>
      </w:pBdr>
      <w:spacing w:before="100" w:beforeAutospacing="1" w:after="100" w:afterAutospacing="1"/>
      <w:jc w:val="left"/>
      <w:textAlignment w:val="center"/>
    </w:pPr>
    <w:rPr>
      <w:rFonts w:hint="eastAsia" w:ascii="楷体_GB2312" w:hAnsi="宋体" w:eastAsia="楷体_GB2312"/>
      <w:b/>
      <w:bCs/>
      <w:kern w:val="0"/>
      <w:sz w:val="24"/>
    </w:rPr>
  </w:style>
  <w:style w:type="paragraph" w:customStyle="1" w:styleId="206">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
    <w:name w:val="xl71"/>
    <w:basedOn w:val="1"/>
    <w:qFormat/>
    <w:uiPriority w:val="0"/>
    <w:pPr>
      <w:widowControl/>
      <w:spacing w:before="100" w:beforeAutospacing="1" w:after="100" w:afterAutospacing="1"/>
      <w:jc w:val="center"/>
    </w:pPr>
    <w:rPr>
      <w:rFonts w:ascii="微软雅黑" w:hAnsi="微软雅黑" w:eastAsia="微软雅黑" w:cs="宋体"/>
      <w:kern w:val="0"/>
      <w:sz w:val="13"/>
      <w:szCs w:val="13"/>
    </w:rPr>
  </w:style>
  <w:style w:type="paragraph" w:customStyle="1" w:styleId="208">
    <w:name w:val="样式3"/>
    <w:basedOn w:val="5"/>
    <w:qFormat/>
    <w:uiPriority w:val="0"/>
    <w:pPr>
      <w:spacing w:before="240" w:after="120" w:line="480" w:lineRule="exact"/>
    </w:pPr>
    <w:rPr>
      <w:rFonts w:ascii="Times New Roman"/>
      <w:bCs w:val="0"/>
      <w:sz w:val="36"/>
      <w:szCs w:val="20"/>
    </w:rPr>
  </w:style>
  <w:style w:type="paragraph" w:customStyle="1" w:styleId="209">
    <w:name w:val="Char1 Char Char Char Char Char Char Char Char Char Char Char Char Char Char Char"/>
    <w:basedOn w:val="1"/>
    <w:qFormat/>
    <w:uiPriority w:val="0"/>
    <w:pPr>
      <w:spacing w:line="180" w:lineRule="auto"/>
      <w:ind w:firstLine="200" w:firstLineChars="200"/>
      <w:jc w:val="left"/>
    </w:pPr>
    <w:rPr>
      <w:rFonts w:ascii="宋体" w:hAnsi="宋体" w:eastAsia="仿宋_GB2312"/>
      <w:sz w:val="24"/>
      <w:szCs w:val="20"/>
    </w:rPr>
  </w:style>
  <w:style w:type="paragraph" w:customStyle="1" w:styleId="210">
    <w:name w:val="列出段落1"/>
    <w:qFormat/>
    <w:uiPriority w:val="0"/>
    <w:pPr>
      <w:ind w:firstLine="420" w:firstLineChars="200"/>
    </w:pPr>
    <w:rPr>
      <w:rFonts w:ascii="Times New Roman" w:hAnsi="Times New Roman" w:eastAsia="宋体" w:cs="Times New Roman"/>
      <w:lang w:val="en-US" w:eastAsia="zh-CN" w:bidi="ar-SA"/>
    </w:rPr>
  </w:style>
  <w:style w:type="paragraph" w:customStyle="1" w:styleId="211">
    <w:name w:val="标准式样"/>
    <w:basedOn w:val="53"/>
    <w:qFormat/>
    <w:uiPriority w:val="0"/>
  </w:style>
  <w:style w:type="paragraph" w:customStyle="1" w:styleId="212">
    <w:name w:val="小条"/>
    <w:basedOn w:val="213"/>
    <w:qFormat/>
    <w:uiPriority w:val="0"/>
    <w:pPr>
      <w:ind w:firstLine="0" w:firstLineChars="0"/>
    </w:pPr>
    <w:rPr>
      <w:rFonts w:ascii="Times New Roman"/>
      <w:color w:val="auto"/>
    </w:rPr>
  </w:style>
  <w:style w:type="paragraph" w:customStyle="1" w:styleId="213">
    <w:name w:val="段落"/>
    <w:basedOn w:val="1"/>
    <w:qFormat/>
    <w:uiPriority w:val="0"/>
    <w:pPr>
      <w:ind w:firstLine="420" w:firstLineChars="200"/>
    </w:pPr>
    <w:rPr>
      <w:rFonts w:ascii="宋体" w:hAnsi="宋体"/>
      <w:color w:val="000000"/>
      <w:szCs w:val="20"/>
    </w:rPr>
  </w:style>
  <w:style w:type="paragraph" w:customStyle="1" w:styleId="2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15">
    <w:name w:val="xl2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16">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olor w:val="0000FF"/>
      <w:kern w:val="0"/>
      <w:sz w:val="24"/>
    </w:rPr>
  </w:style>
  <w:style w:type="paragraph" w:customStyle="1" w:styleId="217">
    <w:name w:val="Char1"/>
    <w:basedOn w:val="1"/>
    <w:qFormat/>
    <w:uiPriority w:val="0"/>
    <w:rPr>
      <w:rFonts w:ascii="仿宋_GB2312" w:eastAsia="仿宋_GB2312"/>
      <w:b/>
      <w:sz w:val="32"/>
      <w:szCs w:val="32"/>
    </w:rPr>
  </w:style>
  <w:style w:type="paragraph" w:customStyle="1" w:styleId="218">
    <w:name w:val="Char Char Char Char Char Char Char Char Char Char Char Char Char Char Char Char"/>
    <w:basedOn w:val="1"/>
    <w:qFormat/>
    <w:uiPriority w:val="0"/>
    <w:pPr>
      <w:tabs>
        <w:tab w:val="left" w:pos="360"/>
      </w:tabs>
    </w:pPr>
    <w:rPr>
      <w:sz w:val="24"/>
    </w:rPr>
  </w:style>
  <w:style w:type="paragraph" w:customStyle="1" w:styleId="219">
    <w:name w:val="正文1)"/>
    <w:basedOn w:val="1"/>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szCs w:val="20"/>
    </w:rPr>
  </w:style>
  <w:style w:type="paragraph" w:customStyle="1" w:styleId="220">
    <w:name w:val="样式 标准正文 + 首行缩进:  2 字符1"/>
    <w:basedOn w:val="1"/>
    <w:qFormat/>
    <w:uiPriority w:val="0"/>
    <w:pPr>
      <w:snapToGrid w:val="0"/>
      <w:spacing w:line="360" w:lineRule="exact"/>
      <w:ind w:firstLine="200" w:firstLineChars="200"/>
      <w:jc w:val="left"/>
    </w:pPr>
    <w:rPr>
      <w:rFonts w:ascii="楷体_GB2312" w:eastAsia="楷体_GB2312" w:cs="宋体"/>
      <w:sz w:val="28"/>
      <w:szCs w:val="20"/>
    </w:rPr>
  </w:style>
  <w:style w:type="paragraph" w:customStyle="1" w:styleId="221">
    <w:name w:val="样式8"/>
    <w:basedOn w:val="3"/>
    <w:next w:val="1"/>
    <w:qFormat/>
    <w:uiPriority w:val="0"/>
    <w:pPr>
      <w:numPr>
        <w:numId w:val="0"/>
      </w:numPr>
      <w:spacing w:line="480" w:lineRule="exact"/>
      <w:ind w:left="711" w:hanging="423"/>
      <w:jc w:val="both"/>
    </w:pPr>
    <w:rPr>
      <w:rFonts w:ascii="Times New Roman"/>
      <w:bCs w:val="0"/>
      <w:sz w:val="32"/>
      <w:szCs w:val="20"/>
    </w:rPr>
  </w:style>
  <w:style w:type="paragraph" w:customStyle="1" w:styleId="222">
    <w:name w:val="重点"/>
    <w:basedOn w:val="1"/>
    <w:qFormat/>
    <w:uiPriority w:val="0"/>
    <w:pPr>
      <w:shd w:val="pct10" w:color="auto" w:fill="auto"/>
      <w:adjustRightInd w:val="0"/>
      <w:spacing w:after="20" w:line="288" w:lineRule="auto"/>
      <w:ind w:firstLine="420"/>
      <w:textAlignment w:val="baseline"/>
    </w:pPr>
    <w:rPr>
      <w:rFonts w:eastAsia="黑体"/>
      <w:b/>
    </w:rPr>
  </w:style>
  <w:style w:type="paragraph" w:customStyle="1" w:styleId="223">
    <w:name w:val="正文(其它)"/>
    <w:basedOn w:val="1"/>
    <w:qFormat/>
    <w:uiPriority w:val="0"/>
    <w:pPr>
      <w:autoSpaceDE w:val="0"/>
      <w:autoSpaceDN w:val="0"/>
      <w:adjustRightInd w:val="0"/>
      <w:spacing w:line="312" w:lineRule="auto"/>
      <w:jc w:val="center"/>
    </w:pPr>
    <w:rPr>
      <w:rFonts w:ascii="黑体" w:eastAsia="黑体"/>
      <w:kern w:val="0"/>
      <w:sz w:val="32"/>
      <w:szCs w:val="32"/>
    </w:rPr>
  </w:style>
  <w:style w:type="paragraph" w:customStyle="1" w:styleId="224">
    <w:name w:val="章标题"/>
    <w:next w:val="1"/>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225">
    <w:name w:val="样式6"/>
    <w:basedOn w:val="7"/>
    <w:next w:val="14"/>
    <w:qFormat/>
    <w:uiPriority w:val="0"/>
    <w:pPr>
      <w:tabs>
        <w:tab w:val="clear" w:pos="1152"/>
      </w:tabs>
      <w:adjustRightInd/>
      <w:spacing w:before="120" w:after="0" w:line="480" w:lineRule="exact"/>
      <w:ind w:left="0" w:firstLine="0"/>
      <w:textAlignment w:val="auto"/>
    </w:pPr>
    <w:rPr>
      <w:b w:val="0"/>
      <w:sz w:val="28"/>
    </w:rPr>
  </w:style>
  <w:style w:type="paragraph" w:customStyle="1" w:styleId="22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27">
    <w:name w:val="函数注释2"/>
    <w:basedOn w:val="1"/>
    <w:qFormat/>
    <w:uiPriority w:val="0"/>
    <w:pPr>
      <w:adjustRightInd w:val="0"/>
      <w:spacing w:after="20" w:line="288" w:lineRule="auto"/>
      <w:ind w:left="1680" w:firstLine="420"/>
      <w:textAlignment w:val="baseline"/>
    </w:pPr>
  </w:style>
  <w:style w:type="paragraph" w:customStyle="1" w:styleId="228">
    <w:name w:val="Char Char Char Char Char Char Char Char Char Char Char Char Char Char Char Char1"/>
    <w:basedOn w:val="4"/>
    <w:next w:val="1"/>
    <w:qFormat/>
    <w:uiPriority w:val="0"/>
    <w:pPr>
      <w:numPr>
        <w:numId w:val="0"/>
      </w:numPr>
      <w:snapToGrid w:val="0"/>
      <w:spacing w:before="120" w:after="120" w:line="240" w:lineRule="auto"/>
      <w:jc w:val="left"/>
    </w:pPr>
    <w:rPr>
      <w:bCs w:val="0"/>
      <w:sz w:val="24"/>
      <w:szCs w:val="20"/>
    </w:rPr>
  </w:style>
  <w:style w:type="paragraph" w:customStyle="1" w:styleId="229">
    <w:name w:val="简介正文"/>
    <w:basedOn w:val="1"/>
    <w:qFormat/>
    <w:uiPriority w:val="0"/>
    <w:pPr>
      <w:numPr>
        <w:ilvl w:val="0"/>
        <w:numId w:val="5"/>
      </w:numPr>
      <w:tabs>
        <w:tab w:val="clear" w:pos="425"/>
      </w:tabs>
      <w:adjustRightInd w:val="0"/>
      <w:spacing w:after="20" w:line="520" w:lineRule="exact"/>
      <w:ind w:left="1701" w:hanging="1701"/>
      <w:textAlignment w:val="baseline"/>
    </w:pPr>
    <w:rPr>
      <w:sz w:val="24"/>
      <w:szCs w:val="20"/>
    </w:rPr>
  </w:style>
  <w:style w:type="paragraph" w:customStyle="1" w:styleId="230">
    <w:name w:val="正文文本缩进 21"/>
    <w:basedOn w:val="1"/>
    <w:qFormat/>
    <w:uiPriority w:val="0"/>
    <w:pPr>
      <w:adjustRightInd w:val="0"/>
      <w:spacing w:line="360" w:lineRule="atLeast"/>
      <w:ind w:firstLine="855"/>
      <w:textAlignment w:val="baseline"/>
    </w:pPr>
    <w:rPr>
      <w:rFonts w:ascii="宋体"/>
      <w:kern w:val="0"/>
      <w:sz w:val="28"/>
      <w:szCs w:val="20"/>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32">
    <w:name w:val="xl4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3">
    <w:name w:val="explain"/>
    <w:basedOn w:val="1"/>
    <w:qFormat/>
    <w:uiPriority w:val="0"/>
    <w:pPr>
      <w:widowControl/>
      <w:pBdr>
        <w:bottom w:val="dashed" w:color="D6D6D6" w:sz="6" w:space="15"/>
      </w:pBdr>
      <w:spacing w:before="100" w:beforeAutospacing="1" w:after="100" w:afterAutospacing="1"/>
      <w:jc w:val="center"/>
    </w:pPr>
    <w:rPr>
      <w:rFonts w:ascii="Verdana" w:hAnsi="Verdana" w:cs="宋体"/>
      <w:kern w:val="0"/>
      <w:sz w:val="18"/>
      <w:szCs w:val="18"/>
    </w:rPr>
  </w:style>
  <w:style w:type="paragraph" w:customStyle="1" w:styleId="234">
    <w:name w:val="样式一"/>
    <w:basedOn w:val="1"/>
    <w:qFormat/>
    <w:uiPriority w:val="0"/>
    <w:pPr>
      <w:numPr>
        <w:ilvl w:val="2"/>
        <w:numId w:val="1"/>
      </w:numPr>
      <w:autoSpaceDE w:val="0"/>
      <w:autoSpaceDN w:val="0"/>
      <w:adjustRightInd w:val="0"/>
      <w:spacing w:before="100" w:after="100" w:line="360" w:lineRule="exact"/>
      <w:textAlignment w:val="baseline"/>
    </w:pPr>
    <w:rPr>
      <w:rFonts w:ascii="宋体" w:hAnsi="宋体" w:eastAsia="黑体"/>
      <w:kern w:val="0"/>
      <w:sz w:val="24"/>
      <w:szCs w:val="20"/>
      <w:lang w:val="en-GB"/>
    </w:rPr>
  </w:style>
  <w:style w:type="paragraph" w:customStyle="1" w:styleId="235">
    <w:name w:val="菲页1"/>
    <w:basedOn w:val="4"/>
    <w:qFormat/>
    <w:uiPriority w:val="0"/>
    <w:pPr>
      <w:widowControl/>
      <w:numPr>
        <w:ilvl w:val="0"/>
        <w:numId w:val="0"/>
      </w:numPr>
      <w:jc w:val="center"/>
    </w:pPr>
    <w:rPr>
      <w:rFonts w:ascii="黑体" w:hAnsi="宋体"/>
      <w:b w:val="0"/>
      <w:bCs w:val="0"/>
      <w:kern w:val="0"/>
      <w:sz w:val="52"/>
      <w:szCs w:val="20"/>
    </w:rPr>
  </w:style>
  <w:style w:type="paragraph" w:customStyle="1" w:styleId="236">
    <w:name w:val="Char Char Char Char Char Char Char Char Char Char Char Char Char"/>
    <w:basedOn w:val="4"/>
    <w:next w:val="1"/>
    <w:qFormat/>
    <w:uiPriority w:val="0"/>
    <w:pPr>
      <w:numPr>
        <w:numId w:val="0"/>
      </w:numPr>
      <w:snapToGrid w:val="0"/>
      <w:spacing w:before="120" w:after="120" w:line="240" w:lineRule="auto"/>
      <w:jc w:val="left"/>
    </w:pPr>
    <w:rPr>
      <w:bCs w:val="0"/>
      <w:sz w:val="24"/>
      <w:szCs w:val="20"/>
    </w:rPr>
  </w:style>
  <w:style w:type="paragraph" w:customStyle="1" w:styleId="237">
    <w:name w:val="font0"/>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xl2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39">
    <w:name w:val="目录文字"/>
    <w:basedOn w:val="1"/>
    <w:qFormat/>
    <w:uiPriority w:val="0"/>
    <w:pPr>
      <w:widowControl/>
      <w:spacing w:line="480" w:lineRule="auto"/>
      <w:jc w:val="left"/>
    </w:pPr>
    <w:rPr>
      <w:rFonts w:ascii="宋体" w:hAnsi="宋体"/>
      <w:kern w:val="0"/>
      <w:sz w:val="24"/>
      <w:szCs w:val="20"/>
    </w:rPr>
  </w:style>
  <w:style w:type="paragraph" w:customStyle="1" w:styleId="240">
    <w:name w:val="Char11"/>
    <w:basedOn w:val="4"/>
    <w:next w:val="1"/>
    <w:qFormat/>
    <w:uiPriority w:val="0"/>
    <w:pPr>
      <w:numPr>
        <w:ilvl w:val="0"/>
        <w:numId w:val="0"/>
      </w:numPr>
      <w:tabs>
        <w:tab w:val="clear" w:pos="567"/>
      </w:tabs>
      <w:snapToGrid w:val="0"/>
      <w:spacing w:before="120" w:after="120" w:line="240" w:lineRule="auto"/>
      <w:jc w:val="left"/>
    </w:pPr>
    <w:rPr>
      <w:bCs w:val="0"/>
      <w:kern w:val="0"/>
      <w:szCs w:val="20"/>
    </w:rPr>
  </w:style>
  <w:style w:type="paragraph" w:customStyle="1" w:styleId="241">
    <w:name w:val="招标正文2"/>
    <w:basedOn w:val="1"/>
    <w:next w:val="1"/>
    <w:qFormat/>
    <w:uiPriority w:val="0"/>
    <w:pPr>
      <w:tabs>
        <w:tab w:val="left" w:pos="420"/>
        <w:tab w:val="left" w:pos="1021"/>
      </w:tabs>
      <w:spacing w:line="360" w:lineRule="auto"/>
      <w:ind w:left="420" w:hanging="420"/>
    </w:pPr>
    <w:rPr>
      <w:kern w:val="24"/>
      <w:sz w:val="24"/>
    </w:rPr>
  </w:style>
  <w:style w:type="paragraph" w:customStyle="1" w:styleId="242">
    <w:name w:val="xl4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43">
    <w:name w:val="xl49"/>
    <w:basedOn w:val="1"/>
    <w:qFormat/>
    <w:uiPriority w:val="0"/>
    <w:pPr>
      <w:widowControl/>
      <w:spacing w:before="100" w:beforeAutospacing="1" w:after="100" w:afterAutospacing="1"/>
      <w:jc w:val="center"/>
      <w:textAlignment w:val="center"/>
    </w:pPr>
    <w:rPr>
      <w:rFonts w:ascii="宋体" w:hAnsi="宋体"/>
      <w:b/>
      <w:bCs/>
      <w:color w:val="000000"/>
      <w:kern w:val="0"/>
      <w:sz w:val="40"/>
      <w:szCs w:val="40"/>
    </w:rPr>
  </w:style>
  <w:style w:type="paragraph" w:customStyle="1" w:styleId="2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xl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rPr>
  </w:style>
  <w:style w:type="paragraph" w:customStyle="1" w:styleId="247">
    <w:name w:val="样式7"/>
    <w:basedOn w:val="8"/>
    <w:next w:val="14"/>
    <w:qFormat/>
    <w:uiPriority w:val="0"/>
    <w:pPr>
      <w:tabs>
        <w:tab w:val="clear" w:pos="1296"/>
      </w:tabs>
      <w:adjustRightInd/>
      <w:spacing w:before="120" w:after="0" w:line="480" w:lineRule="exact"/>
      <w:ind w:left="0" w:firstLine="0"/>
      <w:textAlignment w:val="auto"/>
    </w:pPr>
    <w:rPr>
      <w:b w:val="0"/>
    </w:rPr>
  </w:style>
  <w:style w:type="paragraph" w:customStyle="1" w:styleId="248">
    <w:name w:val="纯文本1"/>
    <w:basedOn w:val="1"/>
    <w:qFormat/>
    <w:uiPriority w:val="0"/>
    <w:pPr>
      <w:adjustRightInd w:val="0"/>
      <w:spacing w:line="480" w:lineRule="exact"/>
      <w:textAlignment w:val="baseline"/>
    </w:pPr>
    <w:rPr>
      <w:rFonts w:ascii="宋体"/>
      <w:kern w:val="0"/>
      <w:sz w:val="24"/>
      <w:szCs w:val="20"/>
    </w:rPr>
  </w:style>
  <w:style w:type="paragraph" w:customStyle="1" w:styleId="249">
    <w:name w:val="样式5"/>
    <w:basedOn w:val="6"/>
    <w:next w:val="14"/>
    <w:qFormat/>
    <w:uiPriority w:val="0"/>
    <w:pPr>
      <w:numPr>
        <w:ilvl w:val="0"/>
        <w:numId w:val="0"/>
      </w:numPr>
      <w:tabs>
        <w:tab w:val="clear" w:pos="1440"/>
      </w:tabs>
      <w:spacing w:before="120" w:after="120" w:line="480" w:lineRule="exact"/>
    </w:pPr>
    <w:rPr>
      <w:rFonts w:ascii="Times New Roman"/>
      <w:b w:val="0"/>
      <w:sz w:val="30"/>
      <w:szCs w:val="20"/>
    </w:rPr>
  </w:style>
  <w:style w:type="paragraph" w:customStyle="1" w:styleId="250">
    <w:name w:val="xl72"/>
    <w:basedOn w:val="1"/>
    <w:qFormat/>
    <w:uiPriority w:val="0"/>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51">
    <w:name w:val="xl2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52">
    <w:name w:val="Char2"/>
    <w:basedOn w:val="1"/>
    <w:qFormat/>
    <w:uiPriority w:val="0"/>
  </w:style>
  <w:style w:type="paragraph" w:customStyle="1" w:styleId="253">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b/>
      <w:bCs/>
      <w:kern w:val="0"/>
      <w:sz w:val="20"/>
      <w:szCs w:val="20"/>
    </w:rPr>
  </w:style>
  <w:style w:type="paragraph" w:customStyle="1" w:styleId="254">
    <w:name w:val="xl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rPr>
  </w:style>
  <w:style w:type="paragraph" w:customStyle="1" w:styleId="255">
    <w:name w:val="xl2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rPr>
  </w:style>
  <w:style w:type="paragraph" w:customStyle="1" w:styleId="256">
    <w:name w:val="xl29"/>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b/>
      <w:bCs/>
      <w:kern w:val="0"/>
      <w:sz w:val="20"/>
      <w:szCs w:val="20"/>
    </w:rPr>
  </w:style>
  <w:style w:type="paragraph" w:customStyle="1" w:styleId="257">
    <w:name w:val="Char Char Char1 Char1"/>
    <w:basedOn w:val="1"/>
    <w:qFormat/>
    <w:uiPriority w:val="0"/>
    <w:pPr>
      <w:adjustRightInd w:val="0"/>
      <w:spacing w:after="160" w:line="240" w:lineRule="exact"/>
      <w:textAlignment w:val="baseline"/>
    </w:pPr>
    <w:rPr>
      <w:rFonts w:ascii="Verdana" w:hAnsi="Verdana"/>
      <w:kern w:val="0"/>
      <w:sz w:val="20"/>
      <w:szCs w:val="20"/>
      <w:lang w:eastAsia="en-US"/>
    </w:rPr>
  </w:style>
  <w:style w:type="paragraph" w:customStyle="1" w:styleId="258">
    <w:name w:val="样式 (西文) 宋体 (中文) 黑体 小四 黑色 居中 段前: 5 磅 段后: 5 磅 顶端: (单实线 自动设..."/>
    <w:basedOn w:val="1"/>
    <w:qFormat/>
    <w:uiPriority w:val="0"/>
    <w:pPr>
      <w:pBdr>
        <w:top w:val="single" w:color="auto" w:sz="4" w:space="0"/>
        <w:left w:val="single" w:color="auto" w:sz="4" w:space="0"/>
        <w:bottom w:val="single" w:color="auto" w:sz="4" w:space="0"/>
        <w:right w:val="single" w:color="auto" w:sz="4" w:space="0"/>
      </w:pBdr>
      <w:spacing w:before="100" w:after="100"/>
      <w:jc w:val="center"/>
    </w:pPr>
    <w:rPr>
      <w:rFonts w:ascii="宋体" w:hAnsi="宋体" w:eastAsia="黑体" w:cs="宋体"/>
      <w:color w:val="000000"/>
      <w:sz w:val="24"/>
      <w:szCs w:val="20"/>
    </w:rPr>
  </w:style>
  <w:style w:type="paragraph" w:customStyle="1" w:styleId="259">
    <w:name w:val="默认段落字体 Para Char Char Char"/>
    <w:basedOn w:val="1"/>
    <w:qFormat/>
    <w:uiPriority w:val="0"/>
  </w:style>
  <w:style w:type="paragraph" w:customStyle="1" w:styleId="260">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61">
    <w:name w:val="正文文本 21"/>
    <w:basedOn w:val="1"/>
    <w:qFormat/>
    <w:uiPriority w:val="0"/>
    <w:pPr>
      <w:adjustRightInd w:val="0"/>
      <w:spacing w:line="360" w:lineRule="atLeast"/>
      <w:ind w:firstLine="525"/>
      <w:textAlignment w:val="baseline"/>
    </w:pPr>
    <w:rPr>
      <w:rFonts w:ascii="宋体"/>
      <w:kern w:val="0"/>
      <w:sz w:val="28"/>
      <w:szCs w:val="20"/>
    </w:rPr>
  </w:style>
  <w:style w:type="paragraph" w:customStyle="1" w:styleId="26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63">
    <w:name w:val="Char Char Char Char Char Char Char Char Char Char2"/>
    <w:basedOn w:val="1"/>
    <w:qFormat/>
    <w:uiPriority w:val="0"/>
    <w:pPr>
      <w:adjustRightInd w:val="0"/>
      <w:spacing w:after="160" w:line="240" w:lineRule="exact"/>
      <w:textAlignment w:val="baseline"/>
    </w:pPr>
    <w:rPr>
      <w:rFonts w:ascii="Verdana" w:hAnsi="Verdana"/>
      <w:kern w:val="0"/>
      <w:sz w:val="20"/>
      <w:szCs w:val="20"/>
      <w:lang w:eastAsia="en-US"/>
    </w:rPr>
  </w:style>
  <w:style w:type="paragraph" w:customStyle="1" w:styleId="264">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66">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67">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268">
    <w:name w:val="样式 标题 1 + 黑体 行距: 最小值 24 磅"/>
    <w:basedOn w:val="3"/>
    <w:qFormat/>
    <w:uiPriority w:val="0"/>
    <w:pPr>
      <w:numPr>
        <w:numId w:val="0"/>
      </w:numPr>
      <w:spacing w:line="480" w:lineRule="exact"/>
      <w:ind w:left="711" w:hanging="423"/>
    </w:pPr>
    <w:rPr>
      <w:rFonts w:ascii="仿宋_GB2312" w:hAnsi="黑体" w:eastAsia="仿宋_GB2312"/>
      <w:b w:val="0"/>
      <w:bCs w:val="0"/>
      <w:sz w:val="21"/>
      <w:szCs w:val="21"/>
    </w:rPr>
  </w:style>
  <w:style w:type="paragraph" w:customStyle="1" w:styleId="269">
    <w:name w:val="表格标题"/>
    <w:basedOn w:val="1"/>
    <w:qFormat/>
    <w:uiPriority w:val="0"/>
    <w:pPr>
      <w:adjustRightInd w:val="0"/>
      <w:spacing w:before="120" w:line="400" w:lineRule="exact"/>
      <w:jc w:val="center"/>
      <w:textAlignment w:val="baseline"/>
    </w:pPr>
    <w:rPr>
      <w:rFonts w:eastAsia="文鼎CS中宋"/>
      <w:spacing w:val="8"/>
      <w:kern w:val="0"/>
      <w:sz w:val="24"/>
      <w:szCs w:val="20"/>
    </w:rPr>
  </w:style>
  <w:style w:type="paragraph" w:customStyle="1" w:styleId="270">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71">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2">
    <w:name w:val="pos2"/>
    <w:basedOn w:val="1"/>
    <w:qFormat/>
    <w:uiPriority w:val="0"/>
    <w:pPr>
      <w:widowControl/>
      <w:pBdr>
        <w:bottom w:val="single" w:color="E7E7E7" w:sz="6" w:space="0"/>
      </w:pBdr>
      <w:spacing w:before="100" w:beforeAutospacing="1" w:after="100" w:afterAutospacing="1"/>
      <w:jc w:val="left"/>
    </w:pPr>
    <w:rPr>
      <w:rFonts w:ascii="宋体" w:hAnsi="宋体" w:cs="宋体"/>
      <w:kern w:val="0"/>
      <w:sz w:val="24"/>
    </w:rPr>
  </w:style>
  <w:style w:type="paragraph" w:customStyle="1" w:styleId="273">
    <w:name w:val="函数注释1"/>
    <w:basedOn w:val="1"/>
    <w:qFormat/>
    <w:uiPriority w:val="0"/>
    <w:pPr>
      <w:adjustRightInd w:val="0"/>
      <w:spacing w:after="20" w:line="320" w:lineRule="exact"/>
      <w:ind w:left="1678" w:right="210" w:hanging="1049"/>
      <w:jc w:val="left"/>
      <w:textAlignment w:val="baseline"/>
    </w:pPr>
    <w:rPr>
      <w:kern w:val="0"/>
      <w:szCs w:val="20"/>
    </w:rPr>
  </w:style>
  <w:style w:type="paragraph" w:customStyle="1" w:styleId="274">
    <w:name w:val="表格文字"/>
    <w:basedOn w:val="1"/>
    <w:qFormat/>
    <w:uiPriority w:val="0"/>
    <w:pPr>
      <w:adjustRightInd w:val="0"/>
      <w:spacing w:line="288" w:lineRule="auto"/>
      <w:jc w:val="left"/>
      <w:textAlignment w:val="baseline"/>
    </w:pPr>
    <w:rPr>
      <w:kern w:val="0"/>
      <w:szCs w:val="20"/>
    </w:rPr>
  </w:style>
  <w:style w:type="paragraph" w:customStyle="1" w:styleId="275">
    <w:name w:val="正文文本 211"/>
    <w:basedOn w:val="1"/>
    <w:qFormat/>
    <w:uiPriority w:val="0"/>
    <w:pPr>
      <w:adjustRightInd w:val="0"/>
      <w:spacing w:line="360" w:lineRule="atLeast"/>
      <w:ind w:left="200" w:leftChars="200" w:firstLine="525"/>
      <w:textAlignment w:val="baseline"/>
    </w:pPr>
    <w:rPr>
      <w:rFonts w:ascii="宋体"/>
      <w:kern w:val="0"/>
      <w:sz w:val="28"/>
      <w:szCs w:val="20"/>
    </w:rPr>
  </w:style>
  <w:style w:type="table" w:customStyle="1" w:styleId="276">
    <w:name w:val="网格型1"/>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7">
    <w:name w:val="普通文字"/>
    <w:basedOn w:val="1"/>
    <w:next w:val="1"/>
    <w:qFormat/>
    <w:uiPriority w:val="99"/>
    <w:rPr>
      <w:rFonts w:ascii="宋体"/>
      <w:kern w:val="0"/>
      <w:sz w:val="24"/>
      <w:szCs w:val="22"/>
      <w:u w:color="000000"/>
    </w:rPr>
  </w:style>
  <w:style w:type="character" w:customStyle="1" w:styleId="278">
    <w:name w:val="font01"/>
    <w:basedOn w:val="65"/>
    <w:qFormat/>
    <w:uiPriority w:val="0"/>
    <w:rPr>
      <w:rFonts w:hint="default" w:ascii="Times New Roman" w:hAnsi="Times New Roman" w:cs="Times New Roman"/>
      <w:color w:val="000000"/>
      <w:sz w:val="20"/>
      <w:szCs w:val="20"/>
      <w:u w:val="none"/>
    </w:rPr>
  </w:style>
  <w:style w:type="character" w:customStyle="1" w:styleId="279">
    <w:name w:val="font21"/>
    <w:basedOn w:val="65"/>
    <w:qFormat/>
    <w:uiPriority w:val="0"/>
    <w:rPr>
      <w:rFonts w:hint="eastAsia" w:ascii="宋体" w:hAnsi="宋体" w:eastAsia="宋体" w:cs="宋体"/>
      <w:color w:val="FF0000"/>
      <w:sz w:val="20"/>
      <w:szCs w:val="20"/>
      <w:u w:val="none"/>
    </w:rPr>
  </w:style>
  <w:style w:type="character" w:customStyle="1" w:styleId="280">
    <w:name w:val="font31"/>
    <w:basedOn w:val="65"/>
    <w:qFormat/>
    <w:uiPriority w:val="0"/>
    <w:rPr>
      <w:rFonts w:hint="eastAsia" w:ascii="宋体" w:hAnsi="宋体" w:eastAsia="宋体" w:cs="宋体"/>
      <w:color w:val="000000"/>
      <w:sz w:val="20"/>
      <w:szCs w:val="20"/>
      <w:u w:val="none"/>
    </w:rPr>
  </w:style>
  <w:style w:type="character" w:customStyle="1" w:styleId="281">
    <w:name w:val="font11"/>
    <w:basedOn w:val="65"/>
    <w:qFormat/>
    <w:uiPriority w:val="0"/>
    <w:rPr>
      <w:rFonts w:ascii="Courier New" w:hAnsi="Courier New" w:cs="Courier New"/>
      <w:color w:val="000000"/>
      <w:sz w:val="20"/>
      <w:szCs w:val="20"/>
      <w:u w:val="none"/>
    </w:rPr>
  </w:style>
  <w:style w:type="paragraph" w:customStyle="1" w:styleId="282">
    <w:name w:val="_Style 1"/>
    <w:basedOn w:val="1"/>
    <w:qFormat/>
    <w:uiPriority w:val="0"/>
    <w:pPr>
      <w:ind w:firstLine="420" w:firstLineChars="200"/>
    </w:pPr>
    <w:rPr>
      <w:szCs w:val="22"/>
    </w:rPr>
  </w:style>
  <w:style w:type="character" w:customStyle="1" w:styleId="283">
    <w:name w:val="普通(网站) 字符"/>
    <w:qFormat/>
    <w:uiPriority w:val="0"/>
    <w:rPr>
      <w:rFonts w:ascii="宋体" w:hAnsi="宋体"/>
      <w:sz w:val="24"/>
      <w:szCs w:val="24"/>
    </w:rPr>
  </w:style>
  <w:style w:type="character" w:customStyle="1" w:styleId="284">
    <w:name w:val="标题 3 字符"/>
    <w:qFormat/>
    <w:uiPriority w:val="0"/>
    <w:rPr>
      <w:rFonts w:ascii="黑体" w:eastAsia="黑体"/>
      <w:b/>
      <w:bCs/>
      <w:kern w:val="2"/>
      <w:sz w:val="32"/>
      <w:szCs w:val="32"/>
      <w:lang w:val="en-US" w:eastAsia="zh-CN" w:bidi="ar-SA"/>
    </w:rPr>
  </w:style>
  <w:style w:type="character" w:customStyle="1" w:styleId="285">
    <w:name w:val="页脚 字符"/>
    <w:qFormat/>
    <w:uiPriority w:val="99"/>
    <w:rPr>
      <w:kern w:val="2"/>
      <w:sz w:val="18"/>
      <w:szCs w:val="18"/>
    </w:rPr>
  </w:style>
  <w:style w:type="character" w:customStyle="1" w:styleId="286">
    <w:name w:val="正文文本 字符"/>
    <w:qFormat/>
    <w:uiPriority w:val="0"/>
    <w:rPr>
      <w:rFonts w:ascii="仿宋_GB2312" w:eastAsia="仿宋_GB2312"/>
      <w:sz w:val="28"/>
    </w:rPr>
  </w:style>
  <w:style w:type="character" w:customStyle="1" w:styleId="287">
    <w:name w:val="Body text|2 + 10 pt"/>
    <w:basedOn w:val="65"/>
    <w:semiHidden/>
    <w:unhideWhenUsed/>
    <w:qFormat/>
    <w:uiPriority w:val="0"/>
    <w:rPr>
      <w:rFonts w:ascii="PMingLiU" w:hAnsi="PMingLiU" w:eastAsia="PMingLiU" w:cs="PMingLiU"/>
      <w:color w:val="000000"/>
      <w:spacing w:val="0"/>
      <w:w w:val="100"/>
      <w:position w:val="0"/>
      <w:sz w:val="20"/>
      <w:szCs w:val="20"/>
      <w:u w:val="none"/>
      <w:lang w:val="zh-CN" w:eastAsia="zh-CN" w:bidi="zh-CN"/>
    </w:rPr>
  </w:style>
  <w:style w:type="paragraph" w:customStyle="1" w:styleId="288">
    <w:name w:val="段"/>
    <w:link w:val="28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89">
    <w:name w:val="段 Char"/>
    <w:link w:val="288"/>
    <w:qFormat/>
    <w:uiPriority w:val="0"/>
    <w:rPr>
      <w:rFonts w:ascii="宋体"/>
      <w:sz w:val="21"/>
    </w:rPr>
  </w:style>
  <w:style w:type="character" w:customStyle="1" w:styleId="290">
    <w:name w:val="副标题 Char"/>
    <w:basedOn w:val="65"/>
    <w:link w:val="45"/>
    <w:qFormat/>
    <w:uiPriority w:val="0"/>
    <w:rPr>
      <w:rFonts w:ascii="Cambria" w:hAnsi="Cambria"/>
      <w:b/>
      <w:bCs/>
      <w:kern w:val="28"/>
      <w:sz w:val="32"/>
      <w:szCs w:val="32"/>
    </w:rPr>
  </w:style>
  <w:style w:type="character" w:customStyle="1" w:styleId="291">
    <w:name w:val="Comment"/>
    <w:qFormat/>
    <w:uiPriority w:val="0"/>
    <w:rPr>
      <w:vanish/>
    </w:rPr>
  </w:style>
  <w:style w:type="character" w:customStyle="1" w:styleId="292">
    <w:name w:val="批注主题 Char1"/>
    <w:qFormat/>
    <w:uiPriority w:val="0"/>
    <w:rPr>
      <w:b/>
      <w:bCs/>
      <w:kern w:val="2"/>
      <w:sz w:val="21"/>
      <w:szCs w:val="22"/>
    </w:rPr>
  </w:style>
  <w:style w:type="character" w:customStyle="1" w:styleId="293">
    <w:name w:val="文档结构图 Char1"/>
    <w:qFormat/>
    <w:uiPriority w:val="0"/>
    <w:rPr>
      <w:rFonts w:ascii="宋体"/>
      <w:kern w:val="2"/>
      <w:sz w:val="18"/>
      <w:szCs w:val="18"/>
    </w:rPr>
  </w:style>
  <w:style w:type="character" w:customStyle="1" w:styleId="294">
    <w:name w:val="HTML Markup"/>
    <w:qFormat/>
    <w:uiPriority w:val="0"/>
    <w:rPr>
      <w:vanish/>
      <w:color w:val="FF0000"/>
    </w:rPr>
  </w:style>
  <w:style w:type="character" w:customStyle="1" w:styleId="295">
    <w:name w:val="明显参考1"/>
    <w:qFormat/>
    <w:uiPriority w:val="0"/>
    <w:rPr>
      <w:b/>
      <w:bCs/>
      <w:smallCaps/>
      <w:color w:val="C0504D"/>
      <w:spacing w:val="5"/>
      <w:u w:val="single"/>
    </w:rPr>
  </w:style>
  <w:style w:type="character" w:customStyle="1" w:styleId="296">
    <w:name w:val="首示例 Char"/>
    <w:link w:val="297"/>
    <w:qFormat/>
    <w:uiPriority w:val="0"/>
    <w:rPr>
      <w:rFonts w:ascii="宋体" w:hAnsi="宋体"/>
      <w:kern w:val="2"/>
      <w:sz w:val="18"/>
      <w:szCs w:val="18"/>
    </w:rPr>
  </w:style>
  <w:style w:type="paragraph" w:customStyle="1" w:styleId="297">
    <w:name w:val="首示例"/>
    <w:next w:val="288"/>
    <w:link w:val="296"/>
    <w:qFormat/>
    <w:uiPriority w:val="0"/>
    <w:pPr>
      <w:tabs>
        <w:tab w:val="left" w:pos="360"/>
      </w:tabs>
    </w:pPr>
    <w:rPr>
      <w:rFonts w:ascii="宋体" w:hAnsi="宋体" w:eastAsia="宋体" w:cs="Times New Roman"/>
      <w:kern w:val="2"/>
      <w:sz w:val="18"/>
      <w:szCs w:val="18"/>
      <w:lang w:val="en-US" w:eastAsia="zh-CN" w:bidi="ar-SA"/>
    </w:rPr>
  </w:style>
  <w:style w:type="character" w:customStyle="1" w:styleId="298">
    <w:name w:val="批注框文本 Char1"/>
    <w:qFormat/>
    <w:uiPriority w:val="0"/>
    <w:rPr>
      <w:sz w:val="18"/>
      <w:szCs w:val="18"/>
    </w:rPr>
  </w:style>
  <w:style w:type="character" w:customStyle="1" w:styleId="299">
    <w:name w:val="正文文本 + 间距 0 pt14"/>
    <w:qFormat/>
    <w:uiPriority w:val="0"/>
    <w:rPr>
      <w:rFonts w:ascii="MingLiU" w:eastAsia="MingLiU" w:cs="MingLiU"/>
      <w:bCs/>
      <w:color w:val="0000FD"/>
      <w:spacing w:val="10"/>
      <w:kern w:val="2"/>
      <w:sz w:val="19"/>
      <w:szCs w:val="19"/>
      <w:u w:val="none"/>
      <w:lang w:val="en-US" w:eastAsia="zh-CN" w:bidi="ar-SA"/>
    </w:rPr>
  </w:style>
  <w:style w:type="character" w:customStyle="1" w:styleId="300">
    <w:name w:val="Char Char41"/>
    <w:qFormat/>
    <w:uiPriority w:val="0"/>
    <w:rPr>
      <w:rFonts w:ascii="幼圆" w:hAnsi="华文细黑" w:eastAsia="幼圆" w:cs="Tahoma"/>
      <w:b/>
      <w:bCs/>
      <w:kern w:val="2"/>
      <w:sz w:val="30"/>
      <w:szCs w:val="24"/>
      <w:lang w:val="en-US" w:eastAsia="zh-CN" w:bidi="ar-SA"/>
    </w:rPr>
  </w:style>
  <w:style w:type="character" w:customStyle="1" w:styleId="301">
    <w:name w:val="明显引用 Char1"/>
    <w:qFormat/>
    <w:uiPriority w:val="30"/>
    <w:rPr>
      <w:b/>
      <w:bCs/>
      <w:i/>
      <w:iCs/>
      <w:color w:val="4F81BD"/>
      <w:kern w:val="2"/>
      <w:sz w:val="21"/>
    </w:rPr>
  </w:style>
  <w:style w:type="character" w:customStyle="1" w:styleId="302">
    <w:name w:val="Char Char3"/>
    <w:qFormat/>
    <w:uiPriority w:val="0"/>
    <w:rPr>
      <w:rFonts w:ascii="黑体" w:hAnsi="宋体" w:eastAsia="黑体" w:cs="Arial"/>
      <w:b/>
      <w:bCs/>
      <w:kern w:val="2"/>
      <w:sz w:val="24"/>
      <w:szCs w:val="24"/>
      <w:lang w:val="en-US" w:eastAsia="zh-CN" w:bidi="ar-SA"/>
    </w:rPr>
  </w:style>
  <w:style w:type="character" w:customStyle="1" w:styleId="303">
    <w:name w:val="正文文本 (5) Exact"/>
    <w:link w:val="304"/>
    <w:qFormat/>
    <w:uiPriority w:val="0"/>
    <w:rPr>
      <w:rFonts w:ascii="仿宋" w:eastAsia="仿宋"/>
      <w:sz w:val="19"/>
      <w:szCs w:val="19"/>
      <w:shd w:val="clear" w:color="auto" w:fill="FFFFFF"/>
      <w:lang w:eastAsia="en-US"/>
    </w:rPr>
  </w:style>
  <w:style w:type="paragraph" w:customStyle="1" w:styleId="304">
    <w:name w:val="正文文本 (5)"/>
    <w:basedOn w:val="1"/>
    <w:link w:val="303"/>
    <w:qFormat/>
    <w:uiPriority w:val="0"/>
    <w:pPr>
      <w:shd w:val="clear" w:color="auto" w:fill="FFFFFF"/>
      <w:spacing w:line="240" w:lineRule="atLeast"/>
      <w:jc w:val="left"/>
    </w:pPr>
    <w:rPr>
      <w:rFonts w:ascii="仿宋" w:eastAsia="仿宋"/>
      <w:kern w:val="0"/>
      <w:sz w:val="19"/>
      <w:szCs w:val="19"/>
      <w:lang w:eastAsia="en-US"/>
    </w:rPr>
  </w:style>
  <w:style w:type="character" w:customStyle="1" w:styleId="305">
    <w:name w:val="CITE"/>
    <w:qFormat/>
    <w:uiPriority w:val="0"/>
    <w:rPr>
      <w:i/>
    </w:rPr>
  </w:style>
  <w:style w:type="character" w:customStyle="1" w:styleId="306">
    <w:name w:val="书籍标题1"/>
    <w:qFormat/>
    <w:uiPriority w:val="0"/>
    <w:rPr>
      <w:b/>
      <w:bCs/>
      <w:smallCaps/>
      <w:spacing w:val="5"/>
    </w:rPr>
  </w:style>
  <w:style w:type="character" w:customStyle="1" w:styleId="307">
    <w:name w:val="正文文本 + 间距 0 pt10"/>
    <w:qFormat/>
    <w:uiPriority w:val="0"/>
    <w:rPr>
      <w:rFonts w:ascii="MingLiU" w:eastAsia="MingLiU" w:cs="MingLiU"/>
      <w:bCs/>
      <w:color w:val="0000FD"/>
      <w:spacing w:val="10"/>
      <w:kern w:val="2"/>
      <w:sz w:val="19"/>
      <w:szCs w:val="19"/>
      <w:u w:val="single"/>
      <w:lang w:val="en-US" w:eastAsia="zh-CN" w:bidi="ar-SA"/>
    </w:rPr>
  </w:style>
  <w:style w:type="character" w:customStyle="1" w:styleId="308">
    <w:name w:val="Char Char1"/>
    <w:qFormat/>
    <w:uiPriority w:val="0"/>
    <w:rPr>
      <w:rFonts w:ascii="黑体" w:hAnsi="Arial" w:eastAsia="黑体" w:cs="Arial"/>
      <w:b/>
      <w:bCs/>
      <w:kern w:val="2"/>
      <w:sz w:val="32"/>
      <w:szCs w:val="32"/>
      <w:lang w:val="en-US" w:eastAsia="zh-CN" w:bidi="ar-SA"/>
    </w:rPr>
  </w:style>
  <w:style w:type="character" w:customStyle="1" w:styleId="309">
    <w:name w:val="不明显参考1"/>
    <w:qFormat/>
    <w:uiPriority w:val="0"/>
    <w:rPr>
      <w:smallCaps/>
      <w:color w:val="C0504D"/>
      <w:u w:val="single"/>
    </w:rPr>
  </w:style>
  <w:style w:type="character" w:customStyle="1" w:styleId="310">
    <w:name w:val="正文文本 + Gungsuh32"/>
    <w:qFormat/>
    <w:uiPriority w:val="0"/>
    <w:rPr>
      <w:rFonts w:ascii="Gungsuh" w:eastAsia="Gungsuh" w:cs="Gungsuh"/>
      <w:b/>
      <w:bCs/>
      <w:color w:val="0000FD"/>
      <w:kern w:val="2"/>
      <w:sz w:val="16"/>
      <w:szCs w:val="16"/>
      <w:u w:val="none"/>
      <w:lang w:val="en-US" w:eastAsia="en-US" w:bidi="ar-SA"/>
    </w:rPr>
  </w:style>
  <w:style w:type="character" w:customStyle="1" w:styleId="311">
    <w:name w:val="Definition"/>
    <w:qFormat/>
    <w:uiPriority w:val="0"/>
    <w:rPr>
      <w:i/>
    </w:rPr>
  </w:style>
  <w:style w:type="character" w:customStyle="1" w:styleId="312">
    <w:name w:val="Char Char6"/>
    <w:qFormat/>
    <w:locked/>
    <w:uiPriority w:val="0"/>
    <w:rPr>
      <w:rFonts w:eastAsia="宋体"/>
      <w:b/>
      <w:bCs/>
      <w:kern w:val="2"/>
      <w:sz w:val="32"/>
      <w:szCs w:val="32"/>
      <w:lang w:val="en-US" w:eastAsia="zh-CN" w:bidi="ar-SA"/>
    </w:rPr>
  </w:style>
  <w:style w:type="character" w:customStyle="1" w:styleId="313">
    <w:name w:val="副标题 Char1"/>
    <w:qFormat/>
    <w:uiPriority w:val="0"/>
    <w:rPr>
      <w:rFonts w:ascii="Cambria" w:hAnsi="Cambria" w:cs="Times New Roman"/>
      <w:b/>
      <w:bCs/>
      <w:kern w:val="28"/>
      <w:sz w:val="32"/>
      <w:szCs w:val="32"/>
    </w:rPr>
  </w:style>
  <w:style w:type="character" w:customStyle="1" w:styleId="314">
    <w:name w:val="正文文本 + Gungsuh14"/>
    <w:qFormat/>
    <w:uiPriority w:val="0"/>
    <w:rPr>
      <w:rFonts w:ascii="Gungsuh" w:eastAsia="Gungsuh" w:cs="Gungsuh"/>
      <w:b/>
      <w:bCs/>
      <w:color w:val="0000FD"/>
      <w:spacing w:val="10"/>
      <w:kern w:val="2"/>
      <w:sz w:val="16"/>
      <w:szCs w:val="16"/>
      <w:u w:val="single"/>
      <w:lang w:val="en-US" w:eastAsia="en-US" w:bidi="ar-SA"/>
    </w:rPr>
  </w:style>
  <w:style w:type="character" w:customStyle="1" w:styleId="315">
    <w:name w:val="引用字符"/>
    <w:link w:val="316"/>
    <w:qFormat/>
    <w:uiPriority w:val="0"/>
    <w:rPr>
      <w:i/>
      <w:iCs/>
      <w:color w:val="000000"/>
      <w:kern w:val="2"/>
      <w:sz w:val="21"/>
      <w:szCs w:val="22"/>
    </w:rPr>
  </w:style>
  <w:style w:type="paragraph" w:customStyle="1" w:styleId="316">
    <w:name w:val="引用1"/>
    <w:basedOn w:val="1"/>
    <w:next w:val="1"/>
    <w:link w:val="315"/>
    <w:qFormat/>
    <w:uiPriority w:val="0"/>
    <w:rPr>
      <w:i/>
      <w:iCs/>
      <w:color w:val="000000"/>
      <w:szCs w:val="22"/>
    </w:rPr>
  </w:style>
  <w:style w:type="character" w:customStyle="1" w:styleId="317">
    <w:name w:val="Char Char35"/>
    <w:qFormat/>
    <w:uiPriority w:val="0"/>
    <w:rPr>
      <w:b/>
      <w:bCs/>
      <w:sz w:val="24"/>
      <w:szCs w:val="24"/>
    </w:rPr>
  </w:style>
  <w:style w:type="character" w:customStyle="1" w:styleId="318">
    <w:name w:val="明显引用字符"/>
    <w:link w:val="319"/>
    <w:qFormat/>
    <w:uiPriority w:val="0"/>
    <w:rPr>
      <w:b/>
      <w:bCs/>
      <w:i/>
      <w:iCs/>
      <w:color w:val="4F81BD"/>
      <w:kern w:val="2"/>
      <w:sz w:val="21"/>
      <w:szCs w:val="22"/>
    </w:rPr>
  </w:style>
  <w:style w:type="paragraph" w:customStyle="1" w:styleId="319">
    <w:name w:val="明显引用1"/>
    <w:basedOn w:val="1"/>
    <w:next w:val="1"/>
    <w:link w:val="318"/>
    <w:qFormat/>
    <w:uiPriority w:val="0"/>
    <w:pPr>
      <w:pBdr>
        <w:bottom w:val="single" w:color="4F81BD" w:sz="4" w:space="4"/>
      </w:pBdr>
      <w:spacing w:before="200" w:after="280"/>
      <w:ind w:left="936" w:right="936"/>
    </w:pPr>
    <w:rPr>
      <w:b/>
      <w:bCs/>
      <w:i/>
      <w:iCs/>
      <w:color w:val="4F81BD"/>
      <w:szCs w:val="22"/>
    </w:rPr>
  </w:style>
  <w:style w:type="character" w:customStyle="1" w:styleId="320">
    <w:name w:val="发布"/>
    <w:qFormat/>
    <w:uiPriority w:val="0"/>
    <w:rPr>
      <w:rFonts w:ascii="黑体" w:eastAsia="黑体"/>
      <w:spacing w:val="85"/>
      <w:w w:val="100"/>
      <w:position w:val="3"/>
      <w:sz w:val="28"/>
      <w:szCs w:val="28"/>
    </w:rPr>
  </w:style>
  <w:style w:type="character" w:customStyle="1" w:styleId="321">
    <w:name w:val="页脚 Char1"/>
    <w:qFormat/>
    <w:locked/>
    <w:uiPriority w:val="0"/>
    <w:rPr>
      <w:rFonts w:cs="Times New Roman"/>
      <w:kern w:val="2"/>
      <w:sz w:val="18"/>
      <w:szCs w:val="18"/>
      <w:lang w:bidi="ar-SA"/>
    </w:rPr>
  </w:style>
  <w:style w:type="character" w:customStyle="1" w:styleId="322">
    <w:name w:val="Sample"/>
    <w:qFormat/>
    <w:uiPriority w:val="0"/>
    <w:rPr>
      <w:rFonts w:ascii="Courier New" w:hAnsi="Courier New"/>
    </w:rPr>
  </w:style>
  <w:style w:type="character" w:customStyle="1" w:styleId="323">
    <w:name w:val="正文文本 Char1"/>
    <w:qFormat/>
    <w:uiPriority w:val="0"/>
    <w:rPr>
      <w:rFonts w:ascii="华文中宋" w:eastAsia="华文中宋"/>
      <w:bCs/>
      <w:kern w:val="2"/>
      <w:sz w:val="28"/>
    </w:rPr>
  </w:style>
  <w:style w:type="character" w:customStyle="1" w:styleId="324">
    <w:name w:val="明显强调1"/>
    <w:qFormat/>
    <w:uiPriority w:val="0"/>
    <w:rPr>
      <w:b/>
      <w:bCs/>
      <w:i/>
      <w:iCs/>
      <w:color w:val="4F81BD"/>
    </w:rPr>
  </w:style>
  <w:style w:type="character" w:customStyle="1" w:styleId="325">
    <w:name w:val="Char Char4"/>
    <w:qFormat/>
    <w:uiPriority w:val="0"/>
    <w:rPr>
      <w:rFonts w:ascii="宋体" w:hAnsi="宋体" w:eastAsia="黑体" w:cs="Arial"/>
      <w:b/>
      <w:kern w:val="2"/>
      <w:sz w:val="28"/>
      <w:szCs w:val="32"/>
      <w:lang w:val="en-US" w:eastAsia="zh-CN" w:bidi="ar-SA"/>
    </w:rPr>
  </w:style>
  <w:style w:type="character" w:customStyle="1" w:styleId="326">
    <w:name w:val="Char Char36"/>
    <w:qFormat/>
    <w:uiPriority w:val="0"/>
    <w:rPr>
      <w:rFonts w:ascii="Tahoma" w:hAnsi="Tahoma" w:eastAsia="幼圆"/>
      <w:b/>
      <w:bCs/>
      <w:sz w:val="24"/>
      <w:szCs w:val="24"/>
    </w:rPr>
  </w:style>
  <w:style w:type="character" w:customStyle="1" w:styleId="327">
    <w:name w:val="正文文本 + 间距 0 pt12"/>
    <w:qFormat/>
    <w:uiPriority w:val="0"/>
    <w:rPr>
      <w:rFonts w:ascii="MingLiU" w:eastAsia="MingLiU" w:cs="MingLiU"/>
      <w:bCs/>
      <w:color w:val="0000CE"/>
      <w:spacing w:val="10"/>
      <w:kern w:val="2"/>
      <w:sz w:val="19"/>
      <w:szCs w:val="19"/>
      <w:u w:val="none"/>
      <w:lang w:val="en-US" w:eastAsia="zh-CN" w:bidi="ar-SA"/>
    </w:rPr>
  </w:style>
  <w:style w:type="character" w:customStyle="1" w:styleId="328">
    <w:name w:val="Char Char39"/>
    <w:qFormat/>
    <w:uiPriority w:val="0"/>
    <w:rPr>
      <w:rFonts w:ascii="华文细黑" w:hAnsi="华文细黑" w:eastAsia="幼圆" w:cs="Tahoma"/>
      <w:b/>
      <w:kern w:val="2"/>
      <w:sz w:val="30"/>
      <w:szCs w:val="30"/>
    </w:rPr>
  </w:style>
  <w:style w:type="character" w:customStyle="1" w:styleId="329">
    <w:name w:val="标题5 Char Char"/>
    <w:link w:val="330"/>
    <w:qFormat/>
    <w:uiPriority w:val="0"/>
    <w:rPr>
      <w:rFonts w:ascii="Arial" w:hAnsi="Arial"/>
      <w:b/>
      <w:bCs/>
      <w:sz w:val="24"/>
      <w:szCs w:val="32"/>
    </w:rPr>
  </w:style>
  <w:style w:type="paragraph" w:customStyle="1" w:styleId="330">
    <w:name w:val="标题5"/>
    <w:basedOn w:val="5"/>
    <w:link w:val="329"/>
    <w:qFormat/>
    <w:uiPriority w:val="0"/>
    <w:pPr>
      <w:tabs>
        <w:tab w:val="left" w:pos="432"/>
      </w:tabs>
      <w:spacing w:line="413" w:lineRule="auto"/>
    </w:pPr>
    <w:rPr>
      <w:rFonts w:ascii="Arial" w:hAnsi="Arial" w:eastAsia="宋体"/>
      <w:kern w:val="0"/>
      <w:sz w:val="24"/>
    </w:rPr>
  </w:style>
  <w:style w:type="character" w:customStyle="1" w:styleId="331">
    <w:name w:val="附录公式 Char"/>
    <w:link w:val="332"/>
    <w:qFormat/>
    <w:uiPriority w:val="0"/>
    <w:rPr>
      <w:rFonts w:ascii="宋体"/>
      <w:sz w:val="21"/>
    </w:rPr>
  </w:style>
  <w:style w:type="paragraph" w:customStyle="1" w:styleId="332">
    <w:name w:val="附录公式"/>
    <w:basedOn w:val="288"/>
    <w:next w:val="288"/>
    <w:link w:val="331"/>
    <w:qFormat/>
    <w:uiPriority w:val="0"/>
    <w:pPr>
      <w:numPr>
        <w:ilvl w:val="1"/>
        <w:numId w:val="6"/>
      </w:numPr>
      <w:tabs>
        <w:tab w:val="clear" w:pos="840"/>
      </w:tabs>
      <w:ind w:left="0" w:firstLine="420"/>
    </w:pPr>
  </w:style>
  <w:style w:type="character" w:customStyle="1" w:styleId="333">
    <w:name w:val="Char Char40"/>
    <w:qFormat/>
    <w:uiPriority w:val="0"/>
    <w:rPr>
      <w:rFonts w:ascii="幼圆" w:hAnsi="华文细黑" w:eastAsia="幼圆" w:cs="Tahoma"/>
      <w:b/>
      <w:bCs/>
      <w:color w:val="FF0000"/>
      <w:kern w:val="2"/>
      <w:sz w:val="30"/>
      <w:szCs w:val="30"/>
    </w:rPr>
  </w:style>
  <w:style w:type="character" w:customStyle="1" w:styleId="334">
    <w:name w:val="正文文本 + 间距 0 pt"/>
    <w:qFormat/>
    <w:uiPriority w:val="0"/>
    <w:rPr>
      <w:rFonts w:ascii="MingLiU" w:eastAsia="MingLiU" w:cs="MingLiU"/>
      <w:bCs/>
      <w:spacing w:val="10"/>
      <w:kern w:val="2"/>
      <w:sz w:val="19"/>
      <w:szCs w:val="19"/>
      <w:u w:val="none"/>
      <w:lang w:val="en-US" w:eastAsia="zh-CN" w:bidi="ar-SA"/>
    </w:rPr>
  </w:style>
  <w:style w:type="character" w:customStyle="1" w:styleId="335">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336">
    <w:name w:val="textcontents"/>
    <w:qFormat/>
    <w:uiPriority w:val="0"/>
    <w:rPr>
      <w:rFonts w:cs="Times New Roman"/>
    </w:rPr>
  </w:style>
  <w:style w:type="character" w:customStyle="1" w:styleId="337">
    <w:name w:val="Typewriter"/>
    <w:qFormat/>
    <w:uiPriority w:val="0"/>
    <w:rPr>
      <w:rFonts w:ascii="Courier New" w:hAnsi="Courier New"/>
      <w:sz w:val="20"/>
    </w:rPr>
  </w:style>
  <w:style w:type="character" w:customStyle="1" w:styleId="338">
    <w:name w:val="日期 Char1"/>
    <w:qFormat/>
    <w:uiPriority w:val="0"/>
    <w:rPr>
      <w:kern w:val="2"/>
      <w:sz w:val="21"/>
      <w:szCs w:val="22"/>
    </w:rPr>
  </w:style>
  <w:style w:type="character" w:customStyle="1" w:styleId="339">
    <w:name w:val="正文文本 + Gungsuh13"/>
    <w:qFormat/>
    <w:uiPriority w:val="0"/>
    <w:rPr>
      <w:rFonts w:ascii="Gungsuh" w:eastAsia="Gungsuh" w:cs="Gungsuh"/>
      <w:b/>
      <w:bCs/>
      <w:color w:val="0000FD"/>
      <w:spacing w:val="10"/>
      <w:kern w:val="2"/>
      <w:sz w:val="16"/>
      <w:szCs w:val="16"/>
      <w:u w:val="none"/>
      <w:lang w:val="en-US" w:eastAsia="en-US" w:bidi="ar-SA"/>
    </w:rPr>
  </w:style>
  <w:style w:type="character" w:customStyle="1" w:styleId="340">
    <w:name w:val="Char Char33"/>
    <w:qFormat/>
    <w:uiPriority w:val="0"/>
    <w:rPr>
      <w:rFonts w:ascii="Tahoma" w:hAnsi="Tahoma" w:eastAsia="幼圆"/>
      <w:sz w:val="21"/>
      <w:szCs w:val="21"/>
    </w:rPr>
  </w:style>
  <w:style w:type="character" w:customStyle="1" w:styleId="341">
    <w:name w:val="Keyboard"/>
    <w:qFormat/>
    <w:uiPriority w:val="0"/>
    <w:rPr>
      <w:rFonts w:ascii="Courier New" w:hAnsi="Courier New"/>
      <w:b/>
      <w:sz w:val="20"/>
    </w:rPr>
  </w:style>
  <w:style w:type="character" w:customStyle="1" w:styleId="342">
    <w:name w:val="不明显强调1"/>
    <w:qFormat/>
    <w:uiPriority w:val="0"/>
    <w:rPr>
      <w:i/>
      <w:iCs/>
      <w:color w:val="808080"/>
    </w:rPr>
  </w:style>
  <w:style w:type="character" w:customStyle="1" w:styleId="343">
    <w:name w:val="引用 Char1"/>
    <w:qFormat/>
    <w:uiPriority w:val="29"/>
    <w:rPr>
      <w:i/>
      <w:iCs/>
      <w:color w:val="000000"/>
      <w:kern w:val="2"/>
      <w:sz w:val="21"/>
    </w:rPr>
  </w:style>
  <w:style w:type="character" w:customStyle="1" w:styleId="344">
    <w:name w:val="CODE"/>
    <w:qFormat/>
    <w:uiPriority w:val="0"/>
    <w:rPr>
      <w:rFonts w:ascii="Courier New" w:hAnsi="Courier New"/>
      <w:sz w:val="20"/>
    </w:rPr>
  </w:style>
  <w:style w:type="character" w:customStyle="1" w:styleId="345">
    <w:name w:val="Char Char37"/>
    <w:qFormat/>
    <w:uiPriority w:val="0"/>
    <w:rPr>
      <w:rFonts w:ascii="仿宋_GB2312" w:hAnsi="仿宋_GB2312"/>
      <w:b/>
      <w:bCs/>
      <w:kern w:val="2"/>
      <w:sz w:val="28"/>
      <w:szCs w:val="28"/>
    </w:rPr>
  </w:style>
  <w:style w:type="character" w:customStyle="1" w:styleId="346">
    <w:name w:val="纯文本 Char1"/>
    <w:qFormat/>
    <w:uiPriority w:val="0"/>
    <w:rPr>
      <w:rFonts w:ascii="宋体" w:hAnsi="Courier New" w:cs="Courier New"/>
      <w:kern w:val="2"/>
      <w:sz w:val="21"/>
      <w:szCs w:val="21"/>
    </w:rPr>
  </w:style>
  <w:style w:type="character" w:customStyle="1" w:styleId="347">
    <w:name w:val="正文文本 + 间距 0 pt5"/>
    <w:qFormat/>
    <w:uiPriority w:val="0"/>
    <w:rPr>
      <w:rFonts w:ascii="MingLiU" w:eastAsia="MingLiU" w:cs="MingLiU"/>
      <w:bCs/>
      <w:spacing w:val="10"/>
      <w:kern w:val="2"/>
      <w:sz w:val="19"/>
      <w:szCs w:val="19"/>
      <w:u w:val="single"/>
      <w:lang w:val="en-US" w:eastAsia="zh-CN" w:bidi="ar-SA"/>
    </w:rPr>
  </w:style>
  <w:style w:type="character" w:customStyle="1" w:styleId="348">
    <w:name w:val="Char Char61"/>
    <w:qFormat/>
    <w:locked/>
    <w:uiPriority w:val="0"/>
    <w:rPr>
      <w:rFonts w:eastAsia="宋体"/>
      <w:b/>
      <w:bCs/>
      <w:kern w:val="2"/>
      <w:sz w:val="32"/>
      <w:szCs w:val="32"/>
      <w:lang w:val="en-US" w:eastAsia="zh-CN" w:bidi="ar-SA"/>
    </w:rPr>
  </w:style>
  <w:style w:type="character" w:customStyle="1" w:styleId="349">
    <w:name w:val="正文文本 + Gungsuh"/>
    <w:qFormat/>
    <w:uiPriority w:val="0"/>
    <w:rPr>
      <w:rFonts w:ascii="Gungsuh" w:eastAsia="Gungsuh" w:cs="Gungsuh"/>
      <w:b/>
      <w:bCs/>
      <w:kern w:val="2"/>
      <w:sz w:val="16"/>
      <w:szCs w:val="16"/>
      <w:lang w:val="en-US" w:eastAsia="en-US" w:bidi="ar-SA"/>
    </w:rPr>
  </w:style>
  <w:style w:type="character" w:customStyle="1" w:styleId="350">
    <w:name w:val="页眉 Char2"/>
    <w:qFormat/>
    <w:uiPriority w:val="0"/>
    <w:rPr>
      <w:rFonts w:eastAsia="宋体"/>
      <w:kern w:val="2"/>
      <w:sz w:val="18"/>
      <w:lang w:val="en-US" w:eastAsia="zh-CN" w:bidi="ar-SA"/>
    </w:rPr>
  </w:style>
  <w:style w:type="character" w:customStyle="1" w:styleId="351">
    <w:name w:val="Variable"/>
    <w:qFormat/>
    <w:uiPriority w:val="0"/>
    <w:rPr>
      <w:i/>
    </w:rPr>
  </w:style>
  <w:style w:type="character" w:customStyle="1" w:styleId="352">
    <w:name w:val="Char Char34"/>
    <w:qFormat/>
    <w:uiPriority w:val="0"/>
    <w:rPr>
      <w:rFonts w:ascii="Tahoma" w:hAnsi="Tahoma" w:eastAsia="幼圆"/>
      <w:sz w:val="24"/>
      <w:szCs w:val="24"/>
    </w:rPr>
  </w:style>
  <w:style w:type="character" w:customStyle="1" w:styleId="353">
    <w:name w:val="Char Char38"/>
    <w:qFormat/>
    <w:uiPriority w:val="0"/>
    <w:rPr>
      <w:rFonts w:ascii="Tahoma" w:hAnsi="Tahoma" w:eastAsia="幼圆"/>
      <w:b/>
      <w:bCs/>
      <w:kern w:val="2"/>
      <w:sz w:val="28"/>
      <w:szCs w:val="28"/>
    </w:rPr>
  </w:style>
  <w:style w:type="character" w:customStyle="1" w:styleId="354">
    <w:name w:val="批注文字 Char Char"/>
    <w:qFormat/>
    <w:uiPriority w:val="0"/>
    <w:rPr>
      <w:rFonts w:ascii="宋体" w:hAnsi="Times New Roman" w:eastAsia="宋体" w:cs="Times New Roman"/>
      <w:sz w:val="28"/>
      <w:szCs w:val="20"/>
    </w:rPr>
  </w:style>
  <w:style w:type="paragraph" w:customStyle="1" w:styleId="355">
    <w:name w:val="五级条标题"/>
    <w:basedOn w:val="356"/>
    <w:next w:val="288"/>
    <w:qFormat/>
    <w:uiPriority w:val="0"/>
    <w:pPr>
      <w:numPr>
        <w:numId w:val="0"/>
      </w:numPr>
      <w:tabs>
        <w:tab w:val="left" w:pos="1140"/>
      </w:tabs>
      <w:outlineLvl w:val="6"/>
    </w:pPr>
  </w:style>
  <w:style w:type="paragraph" w:customStyle="1" w:styleId="356">
    <w:name w:val="四级条标题"/>
    <w:basedOn w:val="357"/>
    <w:next w:val="288"/>
    <w:qFormat/>
    <w:uiPriority w:val="0"/>
    <w:pPr>
      <w:numPr>
        <w:ilvl w:val="0"/>
        <w:numId w:val="7"/>
      </w:numPr>
      <w:ind w:left="0" w:firstLine="0"/>
      <w:outlineLvl w:val="5"/>
    </w:pPr>
  </w:style>
  <w:style w:type="paragraph" w:customStyle="1" w:styleId="357">
    <w:name w:val="三级条标题"/>
    <w:basedOn w:val="358"/>
    <w:next w:val="288"/>
    <w:qFormat/>
    <w:uiPriority w:val="0"/>
    <w:pPr>
      <w:numPr>
        <w:ilvl w:val="1"/>
        <w:numId w:val="8"/>
      </w:numPr>
      <w:tabs>
        <w:tab w:val="clear" w:pos="1259"/>
      </w:tabs>
      <w:ind w:left="0" w:firstLine="0"/>
      <w:outlineLvl w:val="4"/>
    </w:pPr>
  </w:style>
  <w:style w:type="paragraph" w:customStyle="1" w:styleId="358">
    <w:name w:val="二级条标题"/>
    <w:basedOn w:val="359"/>
    <w:next w:val="288"/>
    <w:qFormat/>
    <w:uiPriority w:val="0"/>
    <w:pPr>
      <w:numPr>
        <w:ilvl w:val="2"/>
      </w:numPr>
      <w:spacing w:before="50" w:after="50"/>
      <w:outlineLvl w:val="3"/>
    </w:pPr>
  </w:style>
  <w:style w:type="paragraph" w:customStyle="1" w:styleId="359">
    <w:name w:val="一级条标题"/>
    <w:next w:val="288"/>
    <w:qFormat/>
    <w:uiPriority w:val="0"/>
    <w:pPr>
      <w:numPr>
        <w:ilvl w:val="0"/>
        <w:numId w:val="9"/>
      </w:numPr>
      <w:spacing w:beforeLines="50" w:afterLines="50"/>
      <w:outlineLvl w:val="2"/>
    </w:pPr>
    <w:rPr>
      <w:rFonts w:ascii="黑体" w:hAnsi="Times New Roman" w:eastAsia="黑体" w:cs="Times New Roman"/>
      <w:sz w:val="21"/>
      <w:szCs w:val="21"/>
      <w:lang w:val="en-US" w:eastAsia="zh-CN" w:bidi="ar-SA"/>
    </w:rPr>
  </w:style>
  <w:style w:type="paragraph" w:customStyle="1" w:styleId="360">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361">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362">
    <w:name w:val="xl82"/>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3">
    <w:name w:val="xl76"/>
    <w:basedOn w:val="1"/>
    <w:qFormat/>
    <w:uiPriority w:val="0"/>
    <w:pPr>
      <w:widowControl/>
      <w:pBdr>
        <w:top w:val="single" w:color="auto" w:sz="8"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364">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365">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366">
    <w:name w:val="样式 标题 1 + 黑体 三号 非加粗 居中 段前: 6 磅 段后: 6 磅 行距: 固定值 20 磅"/>
    <w:basedOn w:val="3"/>
    <w:qFormat/>
    <w:uiPriority w:val="0"/>
    <w:pPr>
      <w:numPr>
        <w:numId w:val="0"/>
      </w:numPr>
      <w:tabs>
        <w:tab w:val="clear" w:pos="1800"/>
      </w:tabs>
      <w:spacing w:before="120" w:after="120" w:line="400" w:lineRule="exact"/>
    </w:pPr>
    <w:rPr>
      <w:rFonts w:hAnsi="黑体" w:cs="宋体"/>
      <w:b w:val="0"/>
      <w:bCs w:val="0"/>
      <w:kern w:val="2"/>
      <w:sz w:val="32"/>
      <w:szCs w:val="20"/>
    </w:rPr>
  </w:style>
  <w:style w:type="paragraph" w:customStyle="1" w:styleId="367">
    <w:name w:val="封面正文"/>
    <w:qFormat/>
    <w:uiPriority w:val="0"/>
    <w:pPr>
      <w:jc w:val="both"/>
    </w:pPr>
    <w:rPr>
      <w:rFonts w:ascii="Times New Roman" w:hAnsi="Times New Roman" w:eastAsia="宋体" w:cs="Times New Roman"/>
      <w:lang w:val="en-US" w:eastAsia="zh-CN" w:bidi="ar-SA"/>
    </w:rPr>
  </w:style>
  <w:style w:type="paragraph" w:customStyle="1" w:styleId="368">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369">
    <w:name w:val="附录一级无"/>
    <w:basedOn w:val="370"/>
    <w:qFormat/>
    <w:uiPriority w:val="0"/>
    <w:pPr>
      <w:spacing w:beforeLines="0" w:afterLines="0"/>
    </w:pPr>
    <w:rPr>
      <w:rFonts w:ascii="宋体" w:eastAsia="宋体"/>
      <w:szCs w:val="21"/>
    </w:rPr>
  </w:style>
  <w:style w:type="paragraph" w:customStyle="1" w:styleId="370">
    <w:name w:val="附录一级条标题"/>
    <w:basedOn w:val="371"/>
    <w:next w:val="288"/>
    <w:qFormat/>
    <w:uiPriority w:val="0"/>
    <w:pPr>
      <w:numPr>
        <w:ilvl w:val="0"/>
        <w:numId w:val="0"/>
      </w:numPr>
      <w:autoSpaceDN w:val="0"/>
      <w:spacing w:beforeLines="50" w:afterLines="50"/>
      <w:ind w:left="540"/>
      <w:outlineLvl w:val="2"/>
    </w:pPr>
  </w:style>
  <w:style w:type="paragraph" w:customStyle="1" w:styleId="371">
    <w:name w:val="附录章标题"/>
    <w:next w:val="288"/>
    <w:qFormat/>
    <w:uiPriority w:val="0"/>
    <w:pPr>
      <w:numPr>
        <w:ilvl w:val="1"/>
        <w:numId w:val="10"/>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72">
    <w:name w:val="List Paragraph1"/>
    <w:basedOn w:val="1"/>
    <w:qFormat/>
    <w:uiPriority w:val="0"/>
    <w:pPr>
      <w:ind w:firstLine="420" w:firstLineChars="200"/>
    </w:pPr>
    <w:rPr>
      <w:rFonts w:ascii="Calibri" w:hAnsi="Calibri"/>
      <w:szCs w:val="22"/>
    </w:rPr>
  </w:style>
  <w:style w:type="paragraph" w:customStyle="1" w:styleId="37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74">
    <w:name w:val="Table Paragraph"/>
    <w:basedOn w:val="1"/>
    <w:qFormat/>
    <w:uiPriority w:val="1"/>
    <w:pPr>
      <w:autoSpaceDE w:val="0"/>
      <w:autoSpaceDN w:val="0"/>
      <w:adjustRightInd w:val="0"/>
      <w:jc w:val="left"/>
    </w:pPr>
    <w:rPr>
      <w:kern w:val="0"/>
      <w:sz w:val="24"/>
    </w:rPr>
  </w:style>
  <w:style w:type="paragraph" w:customStyle="1" w:styleId="375">
    <w:name w:val="终结线"/>
    <w:basedOn w:val="1"/>
    <w:qFormat/>
    <w:uiPriority w:val="0"/>
    <w:pPr>
      <w:framePr w:hSpace="181" w:vSpace="181" w:wrap="around" w:vAnchor="text" w:hAnchor="margin" w:xAlign="center" w:y="285"/>
    </w:pPr>
  </w:style>
  <w:style w:type="paragraph" w:customStyle="1" w:styleId="376">
    <w:name w:val="默认段落字体 Para Char Char Char Char Char Char Char"/>
    <w:basedOn w:val="1"/>
    <w:qFormat/>
    <w:uiPriority w:val="0"/>
    <w:rPr>
      <w:rFonts w:ascii="Tahoma" w:hAnsi="Tahoma"/>
      <w:sz w:val="24"/>
      <w:szCs w:val="20"/>
    </w:rPr>
  </w:style>
  <w:style w:type="paragraph" w:customStyle="1" w:styleId="377">
    <w:name w:val="封面标准英文名称2"/>
    <w:basedOn w:val="378"/>
    <w:qFormat/>
    <w:uiPriority w:val="0"/>
    <w:pPr>
      <w:framePr w:wrap="around" w:y="4469"/>
    </w:pPr>
  </w:style>
  <w:style w:type="paragraph" w:customStyle="1" w:styleId="378">
    <w:name w:val="封面标准英文名称"/>
    <w:basedOn w:val="379"/>
    <w:qFormat/>
    <w:uiPriority w:val="0"/>
    <w:pPr>
      <w:framePr w:wrap="around"/>
      <w:spacing w:before="370" w:line="400" w:lineRule="exact"/>
    </w:pPr>
    <w:rPr>
      <w:rFonts w:ascii="Times New Roman"/>
      <w:sz w:val="28"/>
      <w:szCs w:val="28"/>
    </w:rPr>
  </w:style>
  <w:style w:type="paragraph" w:customStyle="1" w:styleId="3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8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81">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82">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383">
    <w:name w:val="附录数字编号列项（二级）"/>
    <w:qFormat/>
    <w:uiPriority w:val="0"/>
    <w:pPr>
      <w:numPr>
        <w:ilvl w:val="6"/>
        <w:numId w:val="10"/>
      </w:numPr>
      <w:tabs>
        <w:tab w:val="left" w:pos="840"/>
      </w:tabs>
      <w:ind w:left="839" w:hanging="419"/>
    </w:pPr>
    <w:rPr>
      <w:rFonts w:ascii="宋体" w:hAnsi="Times New Roman" w:eastAsia="宋体" w:cs="Times New Roman"/>
      <w:sz w:val="21"/>
      <w:lang w:val="en-US" w:eastAsia="zh-CN" w:bidi="ar-SA"/>
    </w:rPr>
  </w:style>
  <w:style w:type="paragraph" w:customStyle="1" w:styleId="384">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385">
    <w:name w:val="一级无"/>
    <w:basedOn w:val="359"/>
    <w:qFormat/>
    <w:uiPriority w:val="0"/>
    <w:pPr>
      <w:spacing w:beforeLines="0" w:afterLines="0"/>
    </w:pPr>
    <w:rPr>
      <w:rFonts w:ascii="宋体" w:eastAsia="宋体"/>
    </w:rPr>
  </w:style>
  <w:style w:type="paragraph" w:customStyle="1" w:styleId="386">
    <w:name w:val="目次、标准名称标题"/>
    <w:basedOn w:val="1"/>
    <w:next w:val="28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87">
    <w:name w:val="附录四级无"/>
    <w:basedOn w:val="388"/>
    <w:qFormat/>
    <w:uiPriority w:val="0"/>
    <w:pPr>
      <w:spacing w:beforeLines="0" w:afterLines="0"/>
    </w:pPr>
    <w:rPr>
      <w:rFonts w:ascii="宋体" w:eastAsia="宋体"/>
      <w:szCs w:val="21"/>
    </w:rPr>
  </w:style>
  <w:style w:type="paragraph" w:customStyle="1" w:styleId="388">
    <w:name w:val="附录四级条标题"/>
    <w:basedOn w:val="389"/>
    <w:next w:val="288"/>
    <w:qFormat/>
    <w:uiPriority w:val="0"/>
    <w:pPr>
      <w:numPr>
        <w:ilvl w:val="5"/>
        <w:numId w:val="10"/>
      </w:numPr>
      <w:outlineLvl w:val="5"/>
    </w:pPr>
  </w:style>
  <w:style w:type="paragraph" w:customStyle="1" w:styleId="389">
    <w:name w:val="附录三级条标题"/>
    <w:basedOn w:val="390"/>
    <w:next w:val="288"/>
    <w:qFormat/>
    <w:uiPriority w:val="0"/>
    <w:pPr>
      <w:numPr>
        <w:ilvl w:val="0"/>
        <w:numId w:val="0"/>
      </w:numPr>
      <w:outlineLvl w:val="4"/>
    </w:pPr>
  </w:style>
  <w:style w:type="paragraph" w:customStyle="1" w:styleId="390">
    <w:name w:val="附录二级条标题"/>
    <w:basedOn w:val="1"/>
    <w:next w:val="288"/>
    <w:qFormat/>
    <w:uiPriority w:val="0"/>
    <w:pPr>
      <w:widowControl/>
      <w:numPr>
        <w:ilvl w:val="4"/>
        <w:numId w:val="10"/>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391">
    <w:name w:val="附录公式编号制表符"/>
    <w:basedOn w:val="1"/>
    <w:next w:val="288"/>
    <w:qFormat/>
    <w:uiPriority w:val="0"/>
    <w:pPr>
      <w:widowControl/>
      <w:tabs>
        <w:tab w:val="center" w:pos="4201"/>
        <w:tab w:val="right" w:leader="dot" w:pos="9298"/>
      </w:tabs>
      <w:autoSpaceDE w:val="0"/>
      <w:autoSpaceDN w:val="0"/>
    </w:pPr>
    <w:rPr>
      <w:rFonts w:ascii="宋体"/>
      <w:kern w:val="0"/>
      <w:szCs w:val="20"/>
    </w:rPr>
  </w:style>
  <w:style w:type="paragraph" w:customStyle="1" w:styleId="392">
    <w:name w:val="前言、引言标题"/>
    <w:next w:val="28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93">
    <w:name w:val="xl75"/>
    <w:basedOn w:val="1"/>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394">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395">
    <w:name w:val="发布部门"/>
    <w:next w:val="28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9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97">
    <w:name w:val="列出段落11"/>
    <w:basedOn w:val="1"/>
    <w:qFormat/>
    <w:uiPriority w:val="0"/>
    <w:pPr>
      <w:ind w:firstLine="420" w:firstLineChars="200"/>
    </w:pPr>
    <w:rPr>
      <w:rFonts w:ascii="Calibri" w:hAnsi="Calibri" w:cs="Calibri"/>
      <w:szCs w:val="21"/>
    </w:rPr>
  </w:style>
  <w:style w:type="paragraph" w:customStyle="1" w:styleId="398">
    <w:name w:val="封面一致性程度标识2"/>
    <w:basedOn w:val="399"/>
    <w:qFormat/>
    <w:uiPriority w:val="0"/>
    <w:pPr>
      <w:framePr w:wrap="around" w:y="4469"/>
    </w:pPr>
  </w:style>
  <w:style w:type="paragraph" w:customStyle="1" w:styleId="399">
    <w:name w:val="封面一致性程度标识"/>
    <w:basedOn w:val="378"/>
    <w:qFormat/>
    <w:uiPriority w:val="0"/>
    <w:pPr>
      <w:framePr w:wrap="around"/>
      <w:spacing w:before="440"/>
    </w:pPr>
    <w:rPr>
      <w:rFonts w:ascii="宋体" w:eastAsia="宋体"/>
    </w:rPr>
  </w:style>
  <w:style w:type="paragraph" w:customStyle="1" w:styleId="400">
    <w:name w:val="ugc"/>
    <w:basedOn w:val="1"/>
    <w:qFormat/>
    <w:uiPriority w:val="0"/>
    <w:pPr>
      <w:widowControl/>
      <w:spacing w:before="100" w:beforeAutospacing="1" w:after="100" w:afterAutospacing="1"/>
      <w:jc w:val="left"/>
    </w:pPr>
    <w:rPr>
      <w:rFonts w:ascii="宋体" w:hAnsi="宋体" w:cs="宋体"/>
      <w:kern w:val="0"/>
      <w:szCs w:val="21"/>
    </w:rPr>
  </w:style>
  <w:style w:type="paragraph" w:customStyle="1" w:styleId="401">
    <w:name w:val="封面标准文稿编辑信息"/>
    <w:basedOn w:val="402"/>
    <w:qFormat/>
    <w:uiPriority w:val="0"/>
    <w:pPr>
      <w:framePr w:wrap="around"/>
      <w:tabs>
        <w:tab w:val="left" w:pos="0"/>
      </w:tabs>
      <w:spacing w:before="180" w:line="180" w:lineRule="exact"/>
    </w:pPr>
    <w:rPr>
      <w:sz w:val="21"/>
    </w:rPr>
  </w:style>
  <w:style w:type="paragraph" w:customStyle="1" w:styleId="402">
    <w:name w:val="封面标准文稿类别"/>
    <w:basedOn w:val="399"/>
    <w:qFormat/>
    <w:uiPriority w:val="0"/>
    <w:pPr>
      <w:framePr w:wrap="around"/>
      <w:tabs>
        <w:tab w:val="left" w:pos="0"/>
      </w:tabs>
      <w:spacing w:after="160" w:line="240" w:lineRule="auto"/>
    </w:pPr>
    <w:rPr>
      <w:sz w:val="24"/>
    </w:rPr>
  </w:style>
  <w:style w:type="paragraph" w:customStyle="1" w:styleId="403">
    <w:name w:val="参考文献、索引标题"/>
    <w:basedOn w:val="1"/>
    <w:next w:val="28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04">
    <w:name w:val="封面标准名称2"/>
    <w:basedOn w:val="379"/>
    <w:qFormat/>
    <w:uiPriority w:val="0"/>
    <w:pPr>
      <w:framePr w:wrap="around" w:y="4469"/>
      <w:spacing w:beforeLines="630"/>
    </w:pPr>
  </w:style>
  <w:style w:type="paragraph" w:customStyle="1" w:styleId="405">
    <w:name w:val="xl79"/>
    <w:basedOn w:val="1"/>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406">
    <w:name w:val="示例后文字"/>
    <w:basedOn w:val="288"/>
    <w:next w:val="288"/>
    <w:qFormat/>
    <w:uiPriority w:val="0"/>
    <w:pPr>
      <w:ind w:firstLine="360"/>
    </w:pPr>
    <w:rPr>
      <w:sz w:val="18"/>
    </w:rPr>
  </w:style>
  <w:style w:type="paragraph" w:customStyle="1" w:styleId="407">
    <w:name w:val="文档正文"/>
    <w:basedOn w:val="1"/>
    <w:qFormat/>
    <w:uiPriority w:val="0"/>
    <w:pPr>
      <w:tabs>
        <w:tab w:val="left" w:pos="315"/>
        <w:tab w:val="left" w:pos="980"/>
      </w:tabs>
      <w:adjustRightInd w:val="0"/>
      <w:snapToGrid w:val="0"/>
      <w:spacing w:line="300" w:lineRule="auto"/>
      <w:ind w:left="315" w:hanging="315"/>
    </w:pPr>
    <w:rPr>
      <w:rFonts w:ascii="仿宋_GB2312" w:hAnsi="宋体"/>
      <w:kern w:val="0"/>
      <w:sz w:val="24"/>
      <w:szCs w:val="20"/>
    </w:rPr>
  </w:style>
  <w:style w:type="paragraph" w:customStyle="1" w:styleId="408">
    <w:name w:val="列项◆（三级）"/>
    <w:basedOn w:val="1"/>
    <w:qFormat/>
    <w:uiPriority w:val="0"/>
    <w:pPr>
      <w:tabs>
        <w:tab w:val="left" w:pos="1678"/>
      </w:tabs>
      <w:ind w:left="1678" w:hanging="414"/>
    </w:pPr>
    <w:rPr>
      <w:rFonts w:ascii="宋体"/>
      <w:szCs w:val="21"/>
    </w:rPr>
  </w:style>
  <w:style w:type="paragraph" w:customStyle="1" w:styleId="40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1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11">
    <w:name w:val="其他标准标志"/>
    <w:basedOn w:val="380"/>
    <w:qFormat/>
    <w:uiPriority w:val="0"/>
    <w:pPr>
      <w:framePr w:w="6101" w:wrap="around" w:vAnchor="page" w:hAnchor="page" w:x="4673" w:y="942"/>
    </w:pPr>
    <w:rPr>
      <w:w w:val="130"/>
    </w:rPr>
  </w:style>
  <w:style w:type="paragraph" w:customStyle="1" w:styleId="412">
    <w:name w:val="图标脚注说明"/>
    <w:basedOn w:val="288"/>
    <w:qFormat/>
    <w:uiPriority w:val="0"/>
    <w:pPr>
      <w:ind w:left="840" w:hanging="420" w:firstLineChars="0"/>
    </w:pPr>
    <w:rPr>
      <w:sz w:val="18"/>
      <w:szCs w:val="18"/>
    </w:rPr>
  </w:style>
  <w:style w:type="paragraph" w:customStyle="1" w:styleId="413">
    <w:name w:val="注：（正文）"/>
    <w:basedOn w:val="414"/>
    <w:next w:val="288"/>
    <w:qFormat/>
    <w:uiPriority w:val="0"/>
  </w:style>
  <w:style w:type="paragraph" w:customStyle="1" w:styleId="414">
    <w:name w:val="注："/>
    <w:next w:val="288"/>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415">
    <w:name w:val="示例×："/>
    <w:basedOn w:val="224"/>
    <w:qFormat/>
    <w:uiPriority w:val="0"/>
    <w:pPr>
      <w:numPr>
        <w:ilvl w:val="0"/>
        <w:numId w:val="11"/>
      </w:numPr>
      <w:spacing w:beforeLines="0" w:afterLines="0"/>
      <w:outlineLvl w:val="9"/>
    </w:pPr>
    <w:rPr>
      <w:rFonts w:ascii="宋体" w:eastAsia="宋体"/>
      <w:sz w:val="18"/>
      <w:szCs w:val="18"/>
    </w:rPr>
  </w:style>
  <w:style w:type="paragraph" w:customStyle="1" w:styleId="416">
    <w:name w:val="注×："/>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41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418">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419">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2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21">
    <w:name w:val="实施日期"/>
    <w:basedOn w:val="396"/>
    <w:qFormat/>
    <w:uiPriority w:val="0"/>
    <w:pPr>
      <w:framePr w:wrap="around" w:vAnchor="page" w:hAnchor="text"/>
      <w:jc w:val="right"/>
    </w:pPr>
  </w:style>
  <w:style w:type="paragraph" w:customStyle="1" w:styleId="422">
    <w:name w:val="附录表标号"/>
    <w:basedOn w:val="1"/>
    <w:next w:val="288"/>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423">
    <w:name w:val="项目编号3"/>
    <w:basedOn w:val="1"/>
    <w:next w:val="1"/>
    <w:qFormat/>
    <w:uiPriority w:val="0"/>
    <w:pPr>
      <w:tabs>
        <w:tab w:val="left" w:pos="855"/>
      </w:tabs>
      <w:spacing w:line="360" w:lineRule="auto"/>
      <w:ind w:firstLine="200" w:firstLineChars="200"/>
      <w:jc w:val="left"/>
    </w:pPr>
    <w:rPr>
      <w:rFonts w:ascii="宋体"/>
      <w:sz w:val="24"/>
    </w:rPr>
  </w:style>
  <w:style w:type="paragraph" w:customStyle="1" w:styleId="424">
    <w:name w:val="xl77"/>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425">
    <w:name w:val="xl80"/>
    <w:basedOn w:val="1"/>
    <w:qFormat/>
    <w:uiPriority w:val="0"/>
    <w:pPr>
      <w:widowControl/>
      <w:pBdr>
        <w:top w:val="single" w:color="auto" w:sz="4" w:space="0"/>
        <w:lef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426">
    <w:name w:val="列出段落2"/>
    <w:basedOn w:val="1"/>
    <w:qFormat/>
    <w:uiPriority w:val="0"/>
    <w:pPr>
      <w:ind w:firstLine="420" w:firstLineChars="200"/>
    </w:pPr>
    <w:rPr>
      <w:rFonts w:ascii="Calibri" w:hAnsi="Calibri" w:cs="Calibri"/>
      <w:szCs w:val="21"/>
    </w:rPr>
  </w:style>
  <w:style w:type="paragraph" w:customStyle="1" w:styleId="4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28">
    <w:name w:val="五级无"/>
    <w:basedOn w:val="355"/>
    <w:qFormat/>
    <w:uiPriority w:val="0"/>
    <w:pPr>
      <w:spacing w:beforeLines="0" w:afterLines="0"/>
    </w:pPr>
    <w:rPr>
      <w:rFonts w:ascii="宋体" w:eastAsia="宋体"/>
    </w:rPr>
  </w:style>
  <w:style w:type="paragraph" w:customStyle="1" w:styleId="429">
    <w:name w:val="标准书眉_偶数页"/>
    <w:basedOn w:val="430"/>
    <w:next w:val="1"/>
    <w:qFormat/>
    <w:uiPriority w:val="0"/>
    <w:pPr>
      <w:tabs>
        <w:tab w:val="center" w:pos="4154"/>
        <w:tab w:val="right" w:pos="8306"/>
      </w:tabs>
      <w:jc w:val="left"/>
    </w:pPr>
  </w:style>
  <w:style w:type="paragraph" w:customStyle="1" w:styleId="43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1">
    <w:name w:val="样式 标题 3 + (中文) 黑体 小四 非加粗 段前: 7.8 磅 段后: 0 磅 行距: 固定值 20 磅"/>
    <w:basedOn w:val="5"/>
    <w:qFormat/>
    <w:uiPriority w:val="0"/>
    <w:pPr>
      <w:tabs>
        <w:tab w:val="left" w:pos="432"/>
        <w:tab w:val="left" w:pos="7200"/>
      </w:tabs>
      <w:spacing w:before="0" w:after="0" w:line="400" w:lineRule="exact"/>
      <w:jc w:val="left"/>
    </w:pPr>
    <w:rPr>
      <w:rFonts w:ascii="宋体" w:hAnsi="宋体" w:cs="宋体"/>
      <w:bCs w:val="0"/>
      <w:sz w:val="30"/>
      <w:szCs w:val="20"/>
    </w:rPr>
  </w:style>
  <w:style w:type="paragraph" w:customStyle="1" w:styleId="432">
    <w:name w:val="编号列项（三级）"/>
    <w:qFormat/>
    <w:uiPriority w:val="0"/>
    <w:pPr>
      <w:numPr>
        <w:ilvl w:val="2"/>
        <w:numId w:val="8"/>
      </w:numPr>
    </w:pPr>
    <w:rPr>
      <w:rFonts w:ascii="宋体" w:hAnsi="Times New Roman" w:eastAsia="宋体" w:cs="Times New Roman"/>
      <w:sz w:val="21"/>
      <w:lang w:val="en-US" w:eastAsia="zh-CN" w:bidi="ar-SA"/>
    </w:rPr>
  </w:style>
  <w:style w:type="paragraph" w:customStyle="1" w:styleId="43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34">
    <w:name w:val="图的脚注"/>
    <w:next w:val="28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43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36">
    <w:name w:val="四级无"/>
    <w:basedOn w:val="356"/>
    <w:qFormat/>
    <w:uiPriority w:val="0"/>
    <w:pPr>
      <w:numPr>
        <w:numId w:val="0"/>
      </w:numPr>
      <w:spacing w:beforeLines="0" w:afterLines="0"/>
    </w:pPr>
    <w:rPr>
      <w:rFonts w:ascii="宋体" w:eastAsia="宋体"/>
    </w:rPr>
  </w:style>
  <w:style w:type="paragraph" w:customStyle="1" w:styleId="437">
    <w:name w:val="其他发布部门"/>
    <w:basedOn w:val="395"/>
    <w:qFormat/>
    <w:uiPriority w:val="0"/>
    <w:pPr>
      <w:framePr w:wrap="around" w:y="15310"/>
      <w:spacing w:line="0" w:lineRule="atLeast"/>
    </w:pPr>
    <w:rPr>
      <w:rFonts w:ascii="黑体" w:eastAsia="黑体"/>
      <w:b w:val="0"/>
    </w:rPr>
  </w:style>
  <w:style w:type="paragraph" w:customStyle="1" w:styleId="438">
    <w:name w:val="正文表标题"/>
    <w:next w:val="288"/>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39">
    <w:name w:val="Definition List"/>
    <w:basedOn w:val="1"/>
    <w:next w:val="440"/>
    <w:qFormat/>
    <w:uiPriority w:val="0"/>
    <w:pPr>
      <w:autoSpaceDE w:val="0"/>
      <w:autoSpaceDN w:val="0"/>
      <w:adjustRightInd w:val="0"/>
      <w:ind w:left="360"/>
      <w:jc w:val="left"/>
    </w:pPr>
    <w:rPr>
      <w:kern w:val="0"/>
      <w:sz w:val="24"/>
      <w:szCs w:val="20"/>
    </w:rPr>
  </w:style>
  <w:style w:type="paragraph" w:customStyle="1" w:styleId="440">
    <w:name w:val="Definition Term"/>
    <w:basedOn w:val="1"/>
    <w:next w:val="439"/>
    <w:qFormat/>
    <w:uiPriority w:val="0"/>
    <w:pPr>
      <w:autoSpaceDE w:val="0"/>
      <w:autoSpaceDN w:val="0"/>
      <w:adjustRightInd w:val="0"/>
      <w:jc w:val="left"/>
    </w:pPr>
    <w:rPr>
      <w:kern w:val="0"/>
      <w:sz w:val="24"/>
      <w:szCs w:val="20"/>
    </w:rPr>
  </w:style>
  <w:style w:type="paragraph" w:customStyle="1" w:styleId="441">
    <w:name w:val="附录五级无"/>
    <w:basedOn w:val="442"/>
    <w:qFormat/>
    <w:uiPriority w:val="0"/>
    <w:pPr>
      <w:numPr>
        <w:numId w:val="14"/>
      </w:numPr>
      <w:tabs>
        <w:tab w:val="left" w:pos="0"/>
      </w:tabs>
      <w:spacing w:beforeLines="0" w:afterLines="0"/>
      <w:ind w:left="0" w:firstLine="0"/>
    </w:pPr>
    <w:rPr>
      <w:rFonts w:ascii="宋体" w:eastAsia="宋体"/>
      <w:szCs w:val="21"/>
    </w:rPr>
  </w:style>
  <w:style w:type="paragraph" w:customStyle="1" w:styleId="442">
    <w:name w:val="附录五级条标题"/>
    <w:basedOn w:val="388"/>
    <w:next w:val="288"/>
    <w:qFormat/>
    <w:uiPriority w:val="0"/>
    <w:pPr>
      <w:numPr>
        <w:ilvl w:val="0"/>
        <w:numId w:val="6"/>
      </w:numPr>
      <w:tabs>
        <w:tab w:val="clear" w:pos="839"/>
      </w:tabs>
      <w:ind w:left="0" w:firstLine="0"/>
      <w:outlineLvl w:val="6"/>
    </w:pPr>
  </w:style>
  <w:style w:type="paragraph" w:customStyle="1" w:styleId="443">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444">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445">
    <w:name w:val="xl81"/>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46">
    <w:name w:val="封面标准文稿编辑信息2"/>
    <w:basedOn w:val="401"/>
    <w:qFormat/>
    <w:uiPriority w:val="0"/>
    <w:pPr>
      <w:framePr w:wrap="around" w:y="4469"/>
    </w:pPr>
  </w:style>
  <w:style w:type="paragraph" w:customStyle="1" w:styleId="447">
    <w:name w:val="标题 11"/>
    <w:basedOn w:val="1"/>
    <w:qFormat/>
    <w:uiPriority w:val="1"/>
    <w:pPr>
      <w:ind w:left="102"/>
      <w:jc w:val="left"/>
      <w:outlineLvl w:val="1"/>
    </w:pPr>
    <w:rPr>
      <w:rFonts w:ascii="宋体" w:hAnsi="宋体"/>
      <w:kern w:val="0"/>
      <w:sz w:val="31"/>
      <w:szCs w:val="31"/>
      <w:lang w:eastAsia="en-US"/>
    </w:rPr>
  </w:style>
  <w:style w:type="paragraph" w:customStyle="1" w:styleId="44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449">
    <w:name w:val="标准书眉一"/>
    <w:qFormat/>
    <w:uiPriority w:val="0"/>
    <w:pPr>
      <w:jc w:val="both"/>
    </w:pPr>
    <w:rPr>
      <w:rFonts w:ascii="Times New Roman" w:hAnsi="Times New Roman" w:eastAsia="宋体" w:cs="Times New Roman"/>
      <w:lang w:val="en-US" w:eastAsia="zh-CN" w:bidi="ar-SA"/>
    </w:rPr>
  </w:style>
  <w:style w:type="paragraph" w:customStyle="1" w:styleId="450">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451">
    <w:name w:val="正文图标题"/>
    <w:next w:val="288"/>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52">
    <w:name w:val="三级无"/>
    <w:basedOn w:val="357"/>
    <w:qFormat/>
    <w:uiPriority w:val="0"/>
    <w:pPr>
      <w:numPr>
        <w:ilvl w:val="0"/>
        <w:numId w:val="18"/>
      </w:numPr>
      <w:spacing w:beforeLines="0" w:afterLines="0"/>
      <w:ind w:firstLine="0"/>
    </w:pPr>
    <w:rPr>
      <w:rFonts w:ascii="宋体" w:eastAsia="宋体"/>
    </w:rPr>
  </w:style>
  <w:style w:type="paragraph" w:customStyle="1" w:styleId="453">
    <w:name w:val="列项——（一级）"/>
    <w:qFormat/>
    <w:uiPriority w:val="0"/>
    <w:pPr>
      <w:widowControl w:val="0"/>
      <w:numPr>
        <w:ilvl w:val="3"/>
        <w:numId w:val="9"/>
      </w:numPr>
      <w:ind w:left="833" w:hanging="408"/>
      <w:jc w:val="both"/>
    </w:pPr>
    <w:rPr>
      <w:rFonts w:ascii="宋体" w:hAnsi="Times New Roman" w:eastAsia="宋体" w:cs="Times New Roman"/>
      <w:sz w:val="21"/>
      <w:lang w:val="en-US" w:eastAsia="zh-CN" w:bidi="ar-SA"/>
    </w:rPr>
  </w:style>
  <w:style w:type="paragraph" w:customStyle="1" w:styleId="454">
    <w:name w:val="图表脚注说明"/>
    <w:basedOn w:val="1"/>
    <w:qFormat/>
    <w:uiPriority w:val="0"/>
    <w:pPr>
      <w:numPr>
        <w:ilvl w:val="0"/>
        <w:numId w:val="19"/>
      </w:numPr>
    </w:pPr>
    <w:rPr>
      <w:rFonts w:ascii="宋体"/>
      <w:sz w:val="18"/>
      <w:szCs w:val="18"/>
    </w:rPr>
  </w:style>
  <w:style w:type="paragraph" w:customStyle="1" w:styleId="45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56">
    <w:name w:val="附录二级无"/>
    <w:basedOn w:val="390"/>
    <w:qFormat/>
    <w:uiPriority w:val="0"/>
    <w:pPr>
      <w:spacing w:beforeLines="0" w:afterLines="0"/>
    </w:pPr>
    <w:rPr>
      <w:rFonts w:ascii="宋体" w:eastAsia="宋体"/>
      <w:szCs w:val="21"/>
    </w:rPr>
  </w:style>
  <w:style w:type="paragraph" w:customStyle="1" w:styleId="457">
    <w:name w:val="xl78"/>
    <w:basedOn w:val="1"/>
    <w:qFormat/>
    <w:uiPriority w:val="0"/>
    <w:pPr>
      <w:widowControl/>
      <w:pBdr>
        <w:top w:val="single" w:color="auto" w:sz="8" w:space="0"/>
        <w:left w:val="single" w:color="auto" w:sz="4" w:space="0"/>
        <w:bottom w:val="single" w:color="auto" w:sz="4" w:space="0"/>
        <w:right w:val="single" w:color="auto" w:sz="8"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458">
    <w:name w:val="参考文献"/>
    <w:basedOn w:val="1"/>
    <w:next w:val="28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59">
    <w:name w:val="附录标题"/>
    <w:basedOn w:val="288"/>
    <w:next w:val="288"/>
    <w:qFormat/>
    <w:uiPriority w:val="0"/>
    <w:pPr>
      <w:ind w:firstLine="0" w:firstLineChars="0"/>
      <w:jc w:val="center"/>
    </w:pPr>
    <w:rPr>
      <w:rFonts w:ascii="黑体" w:eastAsia="黑体"/>
    </w:rPr>
  </w:style>
  <w:style w:type="paragraph" w:customStyle="1" w:styleId="460">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461">
    <w:name w:val="附录表标题"/>
    <w:basedOn w:val="1"/>
    <w:next w:val="288"/>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462">
    <w:name w:val="封面标准文稿类别2"/>
    <w:basedOn w:val="402"/>
    <w:qFormat/>
    <w:uiPriority w:val="0"/>
    <w:pPr>
      <w:framePr w:wrap="around" w:y="4469"/>
    </w:pPr>
  </w:style>
  <w:style w:type="paragraph" w:customStyle="1" w:styleId="463">
    <w:name w:val="条文脚注"/>
    <w:basedOn w:val="47"/>
    <w:qFormat/>
    <w:uiPriority w:val="0"/>
    <w:pPr>
      <w:tabs>
        <w:tab w:val="left" w:pos="0"/>
      </w:tabs>
      <w:adjustRightInd/>
      <w:snapToGrid w:val="0"/>
      <w:spacing w:after="0" w:line="240" w:lineRule="auto"/>
      <w:ind w:firstLine="0"/>
      <w:jc w:val="both"/>
      <w:textAlignment w:val="auto"/>
    </w:pPr>
    <w:rPr>
      <w:rFonts w:ascii="宋体"/>
      <w:kern w:val="2"/>
      <w:lang w:val="zh-CN"/>
    </w:rPr>
  </w:style>
  <w:style w:type="paragraph" w:customStyle="1" w:styleId="464">
    <w:name w:val="样式 标题 2 + Times New Roman 四号 非加粗 段前: 5 磅 段后: 0 磅 行距: 固定值 20..."/>
    <w:basedOn w:val="4"/>
    <w:qFormat/>
    <w:uiPriority w:val="0"/>
    <w:pPr>
      <w:numPr>
        <w:ilvl w:val="0"/>
        <w:numId w:val="0"/>
      </w:numPr>
      <w:tabs>
        <w:tab w:val="clear" w:pos="567"/>
      </w:tabs>
      <w:spacing w:before="100" w:after="0" w:line="400" w:lineRule="exact"/>
    </w:pPr>
    <w:rPr>
      <w:rFonts w:ascii="Times New Roman" w:hAnsi="Times New Roman" w:cs="宋体"/>
      <w:b w:val="0"/>
      <w:bCs w:val="0"/>
      <w:color w:val="FF0000"/>
      <w:sz w:val="30"/>
      <w:szCs w:val="20"/>
    </w:rPr>
  </w:style>
  <w:style w:type="paragraph" w:customStyle="1" w:styleId="4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66">
    <w:name w:val="正文公式编号制表符"/>
    <w:basedOn w:val="288"/>
    <w:next w:val="288"/>
    <w:qFormat/>
    <w:uiPriority w:val="0"/>
    <w:pPr>
      <w:ind w:firstLine="0" w:firstLineChars="0"/>
    </w:pPr>
  </w:style>
  <w:style w:type="paragraph" w:customStyle="1" w:styleId="467">
    <w:name w:val="附录标识"/>
    <w:basedOn w:val="1"/>
    <w:next w:val="288"/>
    <w:qFormat/>
    <w:uiPriority w:val="0"/>
    <w:pPr>
      <w:keepNext/>
      <w:widowControl/>
      <w:numPr>
        <w:ilvl w:val="0"/>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468">
    <w:name w:val="二级无"/>
    <w:basedOn w:val="358"/>
    <w:qFormat/>
    <w:uiPriority w:val="0"/>
    <w:pPr>
      <w:spacing w:beforeLines="0" w:afterLines="0"/>
      <w:ind w:left="0"/>
    </w:pPr>
    <w:rPr>
      <w:rFonts w:ascii="宋体" w:eastAsia="宋体"/>
    </w:rPr>
  </w:style>
  <w:style w:type="paragraph" w:customStyle="1" w:styleId="469">
    <w:name w:val="示例内容"/>
    <w:qFormat/>
    <w:uiPriority w:val="0"/>
    <w:pPr>
      <w:numPr>
        <w:ilvl w:val="5"/>
        <w:numId w:val="9"/>
      </w:numPr>
      <w:ind w:firstLine="200" w:firstLineChars="200"/>
    </w:pPr>
    <w:rPr>
      <w:rFonts w:ascii="宋体" w:hAnsi="Times New Roman" w:eastAsia="宋体" w:cs="Times New Roman"/>
      <w:sz w:val="18"/>
      <w:szCs w:val="18"/>
      <w:lang w:val="en-US" w:eastAsia="zh-CN" w:bidi="ar-SA"/>
    </w:rPr>
  </w:style>
  <w:style w:type="paragraph" w:customStyle="1" w:styleId="470">
    <w:name w:val="其他发布日期"/>
    <w:basedOn w:val="396"/>
    <w:qFormat/>
    <w:uiPriority w:val="0"/>
    <w:pPr>
      <w:framePr w:wrap="around" w:vAnchor="page" w:hAnchor="text" w:x="1419"/>
      <w:numPr>
        <w:ilvl w:val="0"/>
        <w:numId w:val="20"/>
      </w:numPr>
    </w:pPr>
  </w:style>
  <w:style w:type="paragraph" w:customStyle="1" w:styleId="471">
    <w:name w:val="1"/>
    <w:basedOn w:val="1"/>
    <w:qFormat/>
    <w:uiPriority w:val="0"/>
    <w:pPr>
      <w:spacing w:line="360" w:lineRule="auto"/>
      <w:ind w:firstLine="200" w:firstLineChars="200"/>
    </w:pPr>
    <w:rPr>
      <w:rFonts w:ascii="宋体" w:hAnsi="宋体" w:cs="宋体"/>
      <w:sz w:val="24"/>
    </w:rPr>
  </w:style>
  <w:style w:type="paragraph" w:customStyle="1" w:styleId="47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73">
    <w:name w:val="附录三级无"/>
    <w:basedOn w:val="389"/>
    <w:qFormat/>
    <w:uiPriority w:val="0"/>
    <w:pPr>
      <w:numPr>
        <w:ilvl w:val="1"/>
      </w:numPr>
      <w:spacing w:beforeLines="0" w:afterLines="0"/>
    </w:pPr>
    <w:rPr>
      <w:rFonts w:ascii="宋体" w:eastAsia="宋体"/>
      <w:szCs w:val="21"/>
    </w:rPr>
  </w:style>
  <w:style w:type="paragraph" w:customStyle="1" w:styleId="474">
    <w:name w:val="示例"/>
    <w:next w:val="469"/>
    <w:qFormat/>
    <w:uiPriority w:val="0"/>
    <w:pPr>
      <w:widowControl w:val="0"/>
      <w:numPr>
        <w:ilvl w:val="4"/>
        <w:numId w:val="9"/>
      </w:numPr>
      <w:ind w:firstLine="363"/>
      <w:jc w:val="both"/>
    </w:pPr>
    <w:rPr>
      <w:rFonts w:ascii="宋体" w:hAnsi="Times New Roman" w:eastAsia="宋体" w:cs="Times New Roman"/>
      <w:sz w:val="18"/>
      <w:szCs w:val="18"/>
      <w:lang w:val="en-US" w:eastAsia="zh-CN" w:bidi="ar-SA"/>
    </w:rPr>
  </w:style>
  <w:style w:type="paragraph" w:customStyle="1" w:styleId="475">
    <w:name w:val="Address"/>
    <w:basedOn w:val="1"/>
    <w:next w:val="1"/>
    <w:qFormat/>
    <w:uiPriority w:val="0"/>
    <w:pPr>
      <w:autoSpaceDE w:val="0"/>
      <w:autoSpaceDN w:val="0"/>
      <w:adjustRightInd w:val="0"/>
      <w:jc w:val="left"/>
    </w:pPr>
    <w:rPr>
      <w:i/>
      <w:kern w:val="0"/>
      <w:sz w:val="24"/>
      <w:szCs w:val="20"/>
    </w:rPr>
  </w:style>
  <w:style w:type="paragraph" w:customStyle="1" w:styleId="476">
    <w:name w:val="附录图标题"/>
    <w:basedOn w:val="1"/>
    <w:next w:val="288"/>
    <w:qFormat/>
    <w:uiPriority w:val="0"/>
    <w:pPr>
      <w:numPr>
        <w:ilvl w:val="1"/>
        <w:numId w:val="15"/>
      </w:numPr>
      <w:tabs>
        <w:tab w:val="left" w:pos="363"/>
      </w:tabs>
      <w:spacing w:beforeLines="50" w:afterLines="50"/>
      <w:ind w:left="0" w:firstLine="0"/>
      <w:jc w:val="center"/>
    </w:pPr>
    <w:rPr>
      <w:rFonts w:ascii="黑体" w:eastAsia="黑体"/>
      <w:szCs w:val="21"/>
    </w:rPr>
  </w:style>
  <w:style w:type="paragraph" w:customStyle="1" w:styleId="477">
    <w:name w:val="TOC 标题1"/>
    <w:basedOn w:val="3"/>
    <w:next w:val="1"/>
    <w:qFormat/>
    <w:uiPriority w:val="0"/>
    <w:pPr>
      <w:numPr>
        <w:numId w:val="0"/>
      </w:numPr>
      <w:tabs>
        <w:tab w:val="clear" w:pos="1800"/>
      </w:tabs>
      <w:spacing w:line="576" w:lineRule="auto"/>
      <w:jc w:val="both"/>
      <w:outlineLvl w:val="9"/>
    </w:pPr>
    <w:rPr>
      <w:rFonts w:ascii="Calibri" w:hAnsi="Calibri" w:eastAsia="宋体"/>
    </w:rPr>
  </w:style>
  <w:style w:type="paragraph" w:customStyle="1" w:styleId="478">
    <w:name w:val="其他实施日期"/>
    <w:basedOn w:val="421"/>
    <w:qFormat/>
    <w:uiPriority w:val="0"/>
    <w:pPr>
      <w:framePr w:wrap="around"/>
    </w:pPr>
  </w:style>
  <w:style w:type="paragraph" w:customStyle="1" w:styleId="47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0">
    <w:name w:val="列出段落3"/>
    <w:basedOn w:val="1"/>
    <w:qFormat/>
    <w:uiPriority w:val="34"/>
    <w:pPr>
      <w:ind w:firstLine="420" w:firstLineChars="200"/>
    </w:pPr>
    <w:rPr>
      <w:rFonts w:ascii="Calibri" w:hAnsi="Calibri" w:eastAsia="等线"/>
      <w:szCs w:val="22"/>
    </w:rPr>
  </w:style>
  <w:style w:type="character" w:customStyle="1" w:styleId="481">
    <w:name w:val="more"/>
    <w:basedOn w:val="65"/>
    <w:qFormat/>
    <w:uiPriority w:val="0"/>
  </w:style>
  <w:style w:type="character" w:customStyle="1" w:styleId="482">
    <w:name w:val="tit12"/>
    <w:basedOn w:val="65"/>
    <w:qFormat/>
    <w:uiPriority w:val="0"/>
    <w:rPr>
      <w:color w:val="DB2200"/>
    </w:rPr>
  </w:style>
  <w:style w:type="character" w:customStyle="1" w:styleId="483">
    <w:name w:val="more6"/>
    <w:basedOn w:val="65"/>
    <w:qFormat/>
    <w:uiPriority w:val="0"/>
  </w:style>
  <w:style w:type="character" w:customStyle="1" w:styleId="484">
    <w:name w:val="tpc_content"/>
    <w:basedOn w:val="65"/>
    <w:qFormat/>
    <w:uiPriority w:val="0"/>
  </w:style>
  <w:style w:type="character" w:customStyle="1" w:styleId="485">
    <w:name w:val="font121"/>
    <w:basedOn w:val="65"/>
    <w:qFormat/>
    <w:uiPriority w:val="0"/>
    <w:rPr>
      <w:rFonts w:hint="eastAsia" w:ascii="宋体" w:hAnsi="宋体" w:eastAsia="宋体" w:cs="宋体"/>
      <w:color w:val="000000"/>
      <w:sz w:val="18"/>
      <w:szCs w:val="18"/>
      <w:u w:val="none"/>
    </w:rPr>
  </w:style>
  <w:style w:type="character" w:customStyle="1" w:styleId="486">
    <w:name w:val="font131"/>
    <w:basedOn w:val="65"/>
    <w:qFormat/>
    <w:uiPriority w:val="0"/>
    <w:rPr>
      <w:rFonts w:hint="eastAsia" w:ascii="宋体" w:hAnsi="宋体" w:eastAsia="宋体" w:cs="宋体"/>
      <w:color w:val="000000"/>
      <w:sz w:val="20"/>
      <w:szCs w:val="20"/>
      <w:u w:val="none"/>
    </w:rPr>
  </w:style>
  <w:style w:type="character" w:customStyle="1" w:styleId="487">
    <w:name w:val="font41"/>
    <w:basedOn w:val="65"/>
    <w:qFormat/>
    <w:uiPriority w:val="0"/>
    <w:rPr>
      <w:rFonts w:hint="eastAsia" w:ascii="宋体" w:hAnsi="宋体" w:eastAsia="宋体" w:cs="宋体"/>
      <w:color w:val="000000"/>
      <w:sz w:val="22"/>
      <w:szCs w:val="22"/>
      <w:u w:val="none"/>
    </w:rPr>
  </w:style>
  <w:style w:type="character" w:customStyle="1" w:styleId="488">
    <w:name w:val="font101"/>
    <w:basedOn w:val="65"/>
    <w:qFormat/>
    <w:uiPriority w:val="0"/>
    <w:rPr>
      <w:rFonts w:hint="default" w:ascii="Arial" w:hAnsi="Arial" w:cs="Arial"/>
      <w:color w:val="000000"/>
      <w:sz w:val="18"/>
      <w:szCs w:val="18"/>
      <w:u w:val="none"/>
    </w:rPr>
  </w:style>
  <w:style w:type="character" w:customStyle="1" w:styleId="489">
    <w:name w:val="font81"/>
    <w:basedOn w:val="65"/>
    <w:qFormat/>
    <w:uiPriority w:val="0"/>
    <w:rPr>
      <w:rFonts w:hint="default" w:ascii="Arial" w:hAnsi="Arial" w:cs="Arial"/>
      <w:color w:val="000000"/>
      <w:sz w:val="18"/>
      <w:szCs w:val="18"/>
      <w:u w:val="none"/>
    </w:rPr>
  </w:style>
  <w:style w:type="character" w:customStyle="1" w:styleId="490">
    <w:name w:val="font191"/>
    <w:basedOn w:val="65"/>
    <w:qFormat/>
    <w:uiPriority w:val="0"/>
    <w:rPr>
      <w:rFonts w:hint="eastAsia" w:ascii="宋体" w:hAnsi="宋体" w:eastAsia="宋体" w:cs="宋体"/>
      <w:color w:val="000000"/>
      <w:sz w:val="18"/>
      <w:szCs w:val="18"/>
      <w:u w:val="none"/>
    </w:rPr>
  </w:style>
  <w:style w:type="character" w:customStyle="1" w:styleId="491">
    <w:name w:val="font91"/>
    <w:basedOn w:val="65"/>
    <w:qFormat/>
    <w:uiPriority w:val="0"/>
    <w:rPr>
      <w:rFonts w:hint="eastAsia" w:ascii="宋体" w:hAnsi="宋体" w:eastAsia="宋体" w:cs="宋体"/>
      <w:color w:val="000000"/>
      <w:sz w:val="20"/>
      <w:szCs w:val="20"/>
      <w:u w:val="none"/>
    </w:rPr>
  </w:style>
  <w:style w:type="character" w:customStyle="1" w:styleId="492">
    <w:name w:val="font71"/>
    <w:basedOn w:val="65"/>
    <w:qFormat/>
    <w:uiPriority w:val="0"/>
    <w:rPr>
      <w:rFonts w:hint="default" w:ascii="Tahoma" w:hAnsi="Tahoma" w:eastAsia="Tahoma" w:cs="Tahoma"/>
      <w:color w:val="000000"/>
      <w:sz w:val="20"/>
      <w:szCs w:val="20"/>
      <w:u w:val="none"/>
    </w:rPr>
  </w:style>
  <w:style w:type="paragraph" w:customStyle="1" w:styleId="4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4">
    <w:name w:val="Text"/>
    <w:qFormat/>
    <w:uiPriority w:val="0"/>
    <w:pPr>
      <w:spacing w:line="360" w:lineRule="auto"/>
      <w:jc w:val="both"/>
    </w:pPr>
    <w:rPr>
      <w:rFonts w:ascii="Arial" w:hAnsi="Arial" w:eastAsia="宋体" w:cs="Times New Roman"/>
      <w:color w:val="000000"/>
      <w:sz w:val="24"/>
      <w:lang w:val="en-US" w:eastAsia="zh-CN" w:bidi="ar-SA"/>
    </w:rPr>
  </w:style>
  <w:style w:type="paragraph" w:customStyle="1" w:styleId="495">
    <w:name w:val="样式 样式 样式 正文文本 + 小四 + 首行缩进:  2 字符 + 首行缩进:  2 字符"/>
    <w:basedOn w:val="1"/>
    <w:qFormat/>
    <w:uiPriority w:val="0"/>
    <w:pPr>
      <w:adjustRightInd w:val="0"/>
      <w:ind w:left="36" w:firstLine="384"/>
    </w:pPr>
    <w:rPr>
      <w:rFonts w:cs="宋体"/>
      <w:sz w:val="24"/>
    </w:rPr>
  </w:style>
  <w:style w:type="paragraph" w:customStyle="1" w:styleId="496">
    <w:name w:val="彩色列表1"/>
    <w:basedOn w:val="1"/>
    <w:qFormat/>
    <w:uiPriority w:val="0"/>
    <w:pPr>
      <w:ind w:firstLine="420" w:firstLineChars="200"/>
    </w:pPr>
    <w:rPr>
      <w:rFonts w:ascii="Calibri" w:hAnsi="Calibri"/>
      <w:szCs w:val="22"/>
    </w:rPr>
  </w:style>
  <w:style w:type="paragraph" w:customStyle="1" w:styleId="497">
    <w:name w:val="样式 小四 段前: 5 磅 段后: 5 磅 首行缩进:  2 字符"/>
    <w:basedOn w:val="1"/>
    <w:qFormat/>
    <w:uiPriority w:val="0"/>
    <w:pPr>
      <w:spacing w:line="360" w:lineRule="auto"/>
    </w:pPr>
    <w:rPr>
      <w:rFonts w:ascii="宋体" w:hAnsi="宋体"/>
      <w:szCs w:val="21"/>
    </w:rPr>
  </w:style>
  <w:style w:type="paragraph" w:customStyle="1" w:styleId="498">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75487-D46B-4404-8BF6-B8F63CA4FE02}">
  <ds:schemaRefs/>
</ds:datastoreItem>
</file>

<file path=docProps/app.xml><?xml version="1.0" encoding="utf-8"?>
<Properties xmlns="http://schemas.openxmlformats.org/officeDocument/2006/extended-properties" xmlns:vt="http://schemas.openxmlformats.org/officeDocument/2006/docPropsVTypes">
  <Template>Normal</Template>
  <Company>ly</Company>
  <Pages>68</Pages>
  <Words>6850</Words>
  <Characters>39048</Characters>
  <Lines>325</Lines>
  <Paragraphs>91</Paragraphs>
  <TotalTime>1</TotalTime>
  <ScaleCrop>false</ScaleCrop>
  <LinksUpToDate>false</LinksUpToDate>
  <CharactersWithSpaces>45807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2018-03-20T11:27:00Z</dcterms:created>
  <dc:creator>ly</dc:creator>
  <cp:lastModifiedBy>染.解颐</cp:lastModifiedBy>
  <cp:lastPrinted>2021-10-12T01:43:00Z</cp:lastPrinted>
  <dcterms:modified xsi:type="dcterms:W3CDTF">2021-11-15T12:30:54Z</dcterms:modified>
  <dc:title>竞争性谈判采购文件</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4AFD8ED87E8E46EC959D6A710DB85CE6</vt:lpwstr>
  </property>
</Properties>
</file>