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rPr>
          <w:rFonts w:ascii="宋体" w:hAnsi="宋体"/>
          <w:b/>
          <w:color w:val="auto"/>
          <w:sz w:val="52"/>
          <w:szCs w:val="52"/>
          <w:highlight w:val="none"/>
        </w:rPr>
      </w:pPr>
    </w:p>
    <w:p>
      <w:pPr>
        <w:topLinePunct/>
        <w:spacing w:line="360" w:lineRule="auto"/>
        <w:jc w:val="center"/>
        <w:rPr>
          <w:rFonts w:ascii="宋体" w:hAnsi="宋体"/>
          <w:b/>
          <w:color w:val="auto"/>
          <w:sz w:val="52"/>
          <w:szCs w:val="52"/>
          <w:highlight w:val="none"/>
        </w:rPr>
      </w:pPr>
    </w:p>
    <w:p>
      <w:pPr>
        <w:topLinePunct/>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无锡市政府采购项目</w:t>
      </w:r>
    </w:p>
    <w:p>
      <w:pPr>
        <w:topLinePunct/>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竞争性磋商文件</w:t>
      </w:r>
    </w:p>
    <w:p>
      <w:pPr>
        <w:topLinePunct/>
        <w:spacing w:line="360" w:lineRule="auto"/>
        <w:jc w:val="center"/>
        <w:rPr>
          <w:rFonts w:ascii="宋体" w:hAnsi="宋体"/>
          <w:b/>
          <w:color w:val="auto"/>
          <w:sz w:val="24"/>
          <w:highlight w:val="none"/>
        </w:rPr>
      </w:pPr>
    </w:p>
    <w:p>
      <w:pPr>
        <w:topLinePunct/>
        <w:spacing w:line="360" w:lineRule="auto"/>
        <w:jc w:val="center"/>
        <w:rPr>
          <w:rFonts w:ascii="宋体" w:hAnsi="宋体"/>
          <w:b/>
          <w:color w:val="auto"/>
          <w:sz w:val="24"/>
          <w:highlight w:val="none"/>
        </w:rPr>
      </w:pPr>
    </w:p>
    <w:p>
      <w:pPr>
        <w:topLinePunct/>
        <w:spacing w:line="360" w:lineRule="auto"/>
        <w:jc w:val="center"/>
        <w:rPr>
          <w:rFonts w:ascii="宋体" w:hAnsi="宋体"/>
          <w:b/>
          <w:color w:val="auto"/>
          <w:sz w:val="24"/>
          <w:highlight w:val="none"/>
        </w:rPr>
      </w:pPr>
    </w:p>
    <w:p>
      <w:pPr>
        <w:topLinePunct/>
        <w:spacing w:line="360" w:lineRule="auto"/>
        <w:rPr>
          <w:rFonts w:ascii="宋体" w:hAnsi="宋体"/>
          <w:b/>
          <w:color w:val="auto"/>
          <w:sz w:val="24"/>
          <w:highlight w:val="none"/>
        </w:rPr>
      </w:pPr>
    </w:p>
    <w:p>
      <w:pPr>
        <w:topLinePunct/>
        <w:spacing w:line="360" w:lineRule="auto"/>
        <w:rPr>
          <w:rFonts w:ascii="宋体" w:hAnsi="宋体"/>
          <w:b/>
          <w:color w:val="auto"/>
          <w:sz w:val="24"/>
          <w:highlight w:val="none"/>
        </w:rPr>
      </w:pPr>
    </w:p>
    <w:p>
      <w:pPr>
        <w:topLinePunct/>
        <w:spacing w:line="360" w:lineRule="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 xml:space="preserve">政府采购编号： </w:t>
      </w:r>
      <w:r>
        <w:rPr>
          <w:rFonts w:hint="eastAsia" w:ascii="宋体" w:hAnsi="宋体"/>
          <w:b/>
          <w:color w:val="auto"/>
          <w:sz w:val="32"/>
          <w:szCs w:val="32"/>
          <w:highlight w:val="none"/>
          <w:lang w:eastAsia="zh-CN"/>
        </w:rPr>
        <w:t>JSHRWX2021-091</w:t>
      </w:r>
    </w:p>
    <w:p>
      <w:pPr>
        <w:topLinePunct/>
        <w:spacing w:line="360" w:lineRule="auto"/>
        <w:rPr>
          <w:rFonts w:ascii="宋体" w:hAnsi="宋体"/>
          <w:b/>
          <w:color w:val="auto"/>
          <w:sz w:val="32"/>
          <w:szCs w:val="32"/>
          <w:highlight w:val="none"/>
        </w:rPr>
      </w:pPr>
    </w:p>
    <w:p>
      <w:pPr>
        <w:topLinePunct/>
        <w:spacing w:line="360" w:lineRule="auto"/>
        <w:ind w:left="2233" w:hanging="2233" w:hangingChars="695"/>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采购项目名称：</w:t>
      </w:r>
      <w:r>
        <w:rPr>
          <w:rFonts w:hint="eastAsia" w:ascii="宋体" w:hAnsi="宋体"/>
          <w:b/>
          <w:color w:val="auto"/>
          <w:sz w:val="32"/>
          <w:szCs w:val="32"/>
          <w:highlight w:val="none"/>
          <w:lang w:eastAsia="zh-CN"/>
        </w:rPr>
        <w:t>无锡市梁溪区林长制实施方案编制服务项目</w:t>
      </w:r>
    </w:p>
    <w:p>
      <w:pPr>
        <w:topLinePunct/>
        <w:spacing w:line="360" w:lineRule="auto"/>
        <w:rPr>
          <w:rFonts w:ascii="宋体" w:hAnsi="宋体"/>
          <w:b/>
          <w:color w:val="auto"/>
          <w:sz w:val="32"/>
          <w:szCs w:val="32"/>
          <w:highlight w:val="none"/>
        </w:rPr>
      </w:pPr>
    </w:p>
    <w:p>
      <w:pPr>
        <w:topLinePunct/>
        <w:spacing w:line="360" w:lineRule="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江苏华锐建设项目管理有限公司</w:t>
      </w:r>
    </w:p>
    <w:p>
      <w:pPr>
        <w:topLinePunct/>
        <w:spacing w:line="360" w:lineRule="auto"/>
        <w:rPr>
          <w:rFonts w:ascii="宋体" w:hAnsi="宋体"/>
          <w:b/>
          <w:color w:val="auto"/>
          <w:sz w:val="24"/>
          <w:highlight w:val="none"/>
        </w:rPr>
      </w:pPr>
    </w:p>
    <w:p>
      <w:pPr>
        <w:topLinePunct/>
        <w:spacing w:line="360" w:lineRule="auto"/>
        <w:rPr>
          <w:rFonts w:ascii="宋体" w:hAnsi="宋体"/>
          <w:b/>
          <w:color w:val="auto"/>
          <w:sz w:val="24"/>
          <w:highlight w:val="none"/>
        </w:rPr>
      </w:pPr>
    </w:p>
    <w:p>
      <w:pPr>
        <w:topLinePunct/>
        <w:spacing w:line="360" w:lineRule="auto"/>
        <w:rPr>
          <w:rFonts w:ascii="宋体" w:hAnsi="宋体"/>
          <w:b/>
          <w:color w:val="auto"/>
          <w:sz w:val="24"/>
          <w:highlight w:val="none"/>
        </w:rPr>
      </w:pPr>
    </w:p>
    <w:p>
      <w:pPr>
        <w:topLinePunct/>
        <w:spacing w:line="360" w:lineRule="auto"/>
        <w:rPr>
          <w:rFonts w:ascii="宋体" w:hAnsi="宋体"/>
          <w:b/>
          <w:color w:val="auto"/>
          <w:sz w:val="24"/>
          <w:highlight w:val="none"/>
        </w:rPr>
      </w:pPr>
    </w:p>
    <w:p>
      <w:pPr>
        <w:topLinePunct/>
        <w:spacing w:line="360" w:lineRule="auto"/>
        <w:rPr>
          <w:rFonts w:ascii="宋体" w:hAnsi="宋体"/>
          <w:b/>
          <w:color w:val="auto"/>
          <w:sz w:val="24"/>
          <w:highlight w:val="none"/>
        </w:rPr>
      </w:pPr>
    </w:p>
    <w:p>
      <w:pPr>
        <w:topLinePunct/>
        <w:spacing w:line="360" w:lineRule="auto"/>
        <w:rPr>
          <w:rFonts w:ascii="宋体" w:hAnsi="宋体"/>
          <w:b/>
          <w:color w:val="auto"/>
          <w:sz w:val="24"/>
          <w:highlight w:val="none"/>
        </w:rPr>
      </w:pPr>
    </w:p>
    <w:p>
      <w:pPr>
        <w:topLinePunct/>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二○二一年十</w:t>
      </w:r>
      <w:r>
        <w:rPr>
          <w:rFonts w:hint="eastAsia" w:ascii="宋体" w:hAnsi="宋体"/>
          <w:b/>
          <w:color w:val="auto"/>
          <w:sz w:val="32"/>
          <w:szCs w:val="32"/>
          <w:highlight w:val="none"/>
          <w:lang w:val="en-US" w:eastAsia="zh-CN"/>
        </w:rPr>
        <w:t>二</w:t>
      </w:r>
      <w:r>
        <w:rPr>
          <w:rFonts w:hint="eastAsia" w:ascii="宋体" w:hAnsi="宋体"/>
          <w:b/>
          <w:color w:val="auto"/>
          <w:sz w:val="32"/>
          <w:szCs w:val="32"/>
          <w:highlight w:val="none"/>
        </w:rPr>
        <w:t>月</w:t>
      </w:r>
    </w:p>
    <w:p>
      <w:pPr>
        <w:widowControl/>
        <w:jc w:val="left"/>
        <w:rPr>
          <w:rFonts w:ascii="宋体" w:hAnsi="宋体"/>
          <w:b/>
          <w:color w:val="auto"/>
          <w:sz w:val="32"/>
          <w:szCs w:val="32"/>
          <w:highlight w:val="none"/>
        </w:rPr>
      </w:pPr>
      <w:r>
        <w:rPr>
          <w:rFonts w:ascii="宋体" w:hAnsi="宋体"/>
          <w:b/>
          <w:color w:val="auto"/>
          <w:sz w:val="32"/>
          <w:szCs w:val="32"/>
          <w:highlight w:val="none"/>
        </w:rPr>
        <w:br w:type="page"/>
      </w:r>
    </w:p>
    <w:p>
      <w:pPr>
        <w:topLinePunct/>
        <w:snapToGrid w:val="0"/>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pPr>
        <w:topLinePunct/>
        <w:snapToGrid w:val="0"/>
        <w:spacing w:line="360" w:lineRule="auto"/>
        <w:jc w:val="center"/>
        <w:rPr>
          <w:rFonts w:ascii="宋体" w:hAnsi="宋体"/>
          <w:b/>
          <w:color w:val="auto"/>
          <w:sz w:val="30"/>
          <w:szCs w:val="30"/>
          <w:highlight w:val="none"/>
        </w:rPr>
      </w:pPr>
    </w:p>
    <w:p>
      <w:pPr>
        <w:tabs>
          <w:tab w:val="left" w:pos="8000"/>
        </w:tabs>
        <w:topLinePunct/>
        <w:snapToGrid w:val="0"/>
        <w:spacing w:line="1000" w:lineRule="exact"/>
        <w:rPr>
          <w:rFonts w:hint="eastAsia" w:ascii="宋体" w:hAnsi="宋体"/>
          <w:b/>
          <w:color w:val="auto"/>
          <w:sz w:val="30"/>
          <w:szCs w:val="30"/>
          <w:highlight w:val="none"/>
        </w:rPr>
      </w:pPr>
      <w:r>
        <w:rPr>
          <w:rFonts w:hint="eastAsia" w:ascii="宋体" w:hAnsi="宋体"/>
          <w:b/>
          <w:color w:val="auto"/>
          <w:sz w:val="30"/>
          <w:szCs w:val="30"/>
          <w:highlight w:val="none"/>
        </w:rPr>
        <w:t>第一部分    报价须知前附表</w:t>
      </w:r>
      <w:r>
        <w:rPr>
          <w:rFonts w:ascii="宋体" w:hAnsi="宋体"/>
          <w:b/>
          <w:color w:val="auto"/>
          <w:sz w:val="30"/>
          <w:szCs w:val="30"/>
          <w:highlight w:val="none"/>
        </w:rPr>
        <w:t>…</w:t>
      </w:r>
      <w:r>
        <w:rPr>
          <w:rFonts w:hint="eastAsia" w:ascii="宋体" w:hAnsi="宋体"/>
          <w:b/>
          <w:color w:val="auto"/>
          <w:sz w:val="30"/>
          <w:szCs w:val="30"/>
          <w:highlight w:val="none"/>
        </w:rPr>
        <w:t>……………………………………3-6</w:t>
      </w:r>
    </w:p>
    <w:p>
      <w:pPr>
        <w:tabs>
          <w:tab w:val="left" w:pos="8000"/>
        </w:tabs>
        <w:topLinePunct/>
        <w:snapToGrid w:val="0"/>
        <w:spacing w:line="1000" w:lineRule="exact"/>
        <w:rPr>
          <w:rFonts w:hint="eastAsia" w:ascii="宋体" w:hAnsi="宋体"/>
          <w:b/>
          <w:color w:val="auto"/>
          <w:sz w:val="30"/>
          <w:szCs w:val="30"/>
          <w:highlight w:val="none"/>
        </w:rPr>
      </w:pPr>
      <w:r>
        <w:rPr>
          <w:rFonts w:hint="eastAsia" w:ascii="宋体" w:hAnsi="宋体"/>
          <w:b/>
          <w:color w:val="auto"/>
          <w:sz w:val="30"/>
          <w:szCs w:val="30"/>
          <w:highlight w:val="none"/>
        </w:rPr>
        <w:t>第二部分    供应商须知……………………………………………7-20</w:t>
      </w:r>
    </w:p>
    <w:p>
      <w:pPr>
        <w:tabs>
          <w:tab w:val="left" w:pos="8000"/>
        </w:tabs>
        <w:topLinePunct/>
        <w:snapToGrid w:val="0"/>
        <w:spacing w:line="1000" w:lineRule="exact"/>
        <w:rPr>
          <w:rFonts w:hint="eastAsia" w:ascii="宋体" w:hAnsi="宋体"/>
          <w:b/>
          <w:color w:val="auto"/>
          <w:sz w:val="30"/>
          <w:szCs w:val="30"/>
          <w:highlight w:val="none"/>
          <w:lang w:eastAsia="zh-CN"/>
        </w:rPr>
      </w:pPr>
      <w:r>
        <w:rPr>
          <w:rFonts w:hint="eastAsia" w:ascii="宋体" w:hAnsi="宋体"/>
          <w:b/>
          <w:color w:val="auto"/>
          <w:sz w:val="30"/>
          <w:szCs w:val="30"/>
          <w:highlight w:val="none"/>
        </w:rPr>
        <w:t>第三部分    采购需求……………………………………………21-2</w:t>
      </w:r>
      <w:r>
        <w:rPr>
          <w:rFonts w:hint="eastAsia" w:ascii="宋体" w:hAnsi="宋体"/>
          <w:b/>
          <w:color w:val="auto"/>
          <w:sz w:val="30"/>
          <w:szCs w:val="30"/>
          <w:highlight w:val="none"/>
          <w:lang w:val="en-US" w:eastAsia="zh-CN"/>
        </w:rPr>
        <w:t>4</w:t>
      </w:r>
    </w:p>
    <w:p>
      <w:pPr>
        <w:tabs>
          <w:tab w:val="left" w:pos="8000"/>
        </w:tabs>
        <w:topLinePunct/>
        <w:snapToGrid w:val="0"/>
        <w:spacing w:line="1000" w:lineRule="exact"/>
        <w:rPr>
          <w:rFonts w:hint="eastAsia" w:ascii="宋体" w:hAnsi="宋体"/>
          <w:b/>
          <w:color w:val="auto"/>
          <w:sz w:val="30"/>
          <w:szCs w:val="30"/>
          <w:highlight w:val="none"/>
          <w:lang w:eastAsia="zh-CN"/>
        </w:rPr>
      </w:pPr>
      <w:r>
        <w:rPr>
          <w:rFonts w:hint="eastAsia" w:ascii="宋体" w:hAnsi="宋体"/>
          <w:b/>
          <w:color w:val="auto"/>
          <w:sz w:val="30"/>
          <w:szCs w:val="30"/>
          <w:highlight w:val="none"/>
        </w:rPr>
        <w:t>第四部分    合同条款……………………………………………2</w:t>
      </w:r>
      <w:r>
        <w:rPr>
          <w:rFonts w:hint="eastAsia" w:ascii="宋体" w:hAnsi="宋体"/>
          <w:b/>
          <w:color w:val="auto"/>
          <w:sz w:val="30"/>
          <w:szCs w:val="30"/>
          <w:highlight w:val="none"/>
          <w:lang w:val="en-US" w:eastAsia="zh-CN"/>
        </w:rPr>
        <w:t>5</w:t>
      </w:r>
      <w:r>
        <w:rPr>
          <w:rFonts w:hint="eastAsia" w:ascii="宋体" w:hAnsi="宋体"/>
          <w:b/>
          <w:color w:val="auto"/>
          <w:sz w:val="30"/>
          <w:szCs w:val="30"/>
          <w:highlight w:val="none"/>
        </w:rPr>
        <w:t>-2</w:t>
      </w:r>
      <w:r>
        <w:rPr>
          <w:rFonts w:hint="eastAsia" w:ascii="宋体" w:hAnsi="宋体"/>
          <w:b/>
          <w:color w:val="auto"/>
          <w:sz w:val="30"/>
          <w:szCs w:val="30"/>
          <w:highlight w:val="none"/>
          <w:lang w:val="en-US" w:eastAsia="zh-CN"/>
        </w:rPr>
        <w:t>8</w:t>
      </w:r>
    </w:p>
    <w:p>
      <w:pPr>
        <w:tabs>
          <w:tab w:val="left" w:pos="8000"/>
        </w:tabs>
        <w:topLinePunct/>
        <w:snapToGrid w:val="0"/>
        <w:spacing w:line="1000" w:lineRule="exact"/>
        <w:rPr>
          <w:rFonts w:hint="eastAsia" w:ascii="宋体" w:hAnsi="宋体"/>
          <w:b/>
          <w:color w:val="auto"/>
          <w:sz w:val="30"/>
          <w:szCs w:val="30"/>
          <w:highlight w:val="none"/>
          <w:lang w:eastAsia="zh-CN"/>
        </w:rPr>
      </w:pPr>
      <w:r>
        <w:rPr>
          <w:rFonts w:hint="eastAsia" w:ascii="宋体" w:hAnsi="宋体"/>
          <w:b/>
          <w:color w:val="auto"/>
          <w:sz w:val="30"/>
          <w:szCs w:val="30"/>
          <w:highlight w:val="none"/>
        </w:rPr>
        <w:t>第五部分    附件…………………………………………………2</w:t>
      </w:r>
      <w:r>
        <w:rPr>
          <w:rFonts w:hint="eastAsia" w:ascii="宋体" w:hAnsi="宋体"/>
          <w:b/>
          <w:color w:val="auto"/>
          <w:sz w:val="30"/>
          <w:szCs w:val="30"/>
          <w:highlight w:val="none"/>
          <w:lang w:val="en-US" w:eastAsia="zh-CN"/>
        </w:rPr>
        <w:t>9</w:t>
      </w:r>
      <w:r>
        <w:rPr>
          <w:rFonts w:hint="eastAsia" w:ascii="宋体" w:hAnsi="宋体"/>
          <w:b/>
          <w:color w:val="auto"/>
          <w:sz w:val="30"/>
          <w:szCs w:val="30"/>
          <w:highlight w:val="none"/>
        </w:rPr>
        <w:t>-4</w:t>
      </w:r>
      <w:r>
        <w:rPr>
          <w:rFonts w:hint="eastAsia" w:ascii="宋体" w:hAnsi="宋体"/>
          <w:b/>
          <w:color w:val="auto"/>
          <w:sz w:val="30"/>
          <w:szCs w:val="30"/>
          <w:highlight w:val="none"/>
          <w:lang w:val="en-US" w:eastAsia="zh-CN"/>
        </w:rPr>
        <w:t>6</w:t>
      </w:r>
    </w:p>
    <w:p>
      <w:pPr>
        <w:topLinePunct/>
        <w:snapToGrid w:val="0"/>
        <w:spacing w:line="1000" w:lineRule="exact"/>
        <w:rPr>
          <w:rFonts w:ascii="宋体" w:hAnsi="宋体"/>
          <w:b/>
          <w:color w:val="auto"/>
          <w:sz w:val="30"/>
          <w:szCs w:val="30"/>
          <w:highlight w:val="none"/>
        </w:rPr>
      </w:pPr>
    </w:p>
    <w:p>
      <w:pPr>
        <w:widowControl/>
        <w:topLinePunct/>
        <w:snapToGrid w:val="0"/>
        <w:spacing w:line="360" w:lineRule="auto"/>
        <w:rPr>
          <w:rFonts w:ascii="宋体" w:hAnsi="宋体"/>
          <w:b/>
          <w:color w:val="auto"/>
          <w:sz w:val="30"/>
          <w:szCs w:val="30"/>
          <w:highlight w:val="none"/>
        </w:rPr>
      </w:pPr>
    </w:p>
    <w:p>
      <w:pPr>
        <w:widowControl/>
        <w:topLinePunct/>
        <w:snapToGrid w:val="0"/>
        <w:spacing w:line="360" w:lineRule="auto"/>
        <w:rPr>
          <w:rFonts w:ascii="宋体" w:hAnsi="宋体"/>
          <w:b/>
          <w:color w:val="auto"/>
          <w:sz w:val="30"/>
          <w:szCs w:val="30"/>
          <w:highlight w:val="none"/>
        </w:rPr>
      </w:pPr>
    </w:p>
    <w:p>
      <w:pPr>
        <w:widowControl/>
        <w:topLinePunct/>
        <w:snapToGrid w:val="0"/>
        <w:spacing w:line="360" w:lineRule="auto"/>
        <w:rPr>
          <w:rFonts w:ascii="宋体" w:hAnsi="宋体"/>
          <w:b/>
          <w:color w:val="auto"/>
          <w:sz w:val="30"/>
          <w:szCs w:val="30"/>
          <w:highlight w:val="none"/>
        </w:rPr>
      </w:pPr>
    </w:p>
    <w:p>
      <w:pPr>
        <w:widowControl/>
        <w:topLinePunct/>
        <w:snapToGrid w:val="0"/>
        <w:spacing w:line="360" w:lineRule="auto"/>
        <w:rPr>
          <w:rFonts w:ascii="宋体" w:hAnsi="宋体"/>
          <w:b/>
          <w:color w:val="auto"/>
          <w:sz w:val="30"/>
          <w:szCs w:val="30"/>
          <w:highlight w:val="none"/>
        </w:rPr>
      </w:pPr>
    </w:p>
    <w:p>
      <w:pPr>
        <w:widowControl/>
        <w:topLinePunct/>
        <w:snapToGrid w:val="0"/>
        <w:spacing w:line="360" w:lineRule="auto"/>
        <w:rPr>
          <w:rFonts w:ascii="宋体" w:hAnsi="宋体"/>
          <w:b/>
          <w:color w:val="auto"/>
          <w:sz w:val="30"/>
          <w:szCs w:val="30"/>
          <w:highlight w:val="none"/>
        </w:rPr>
      </w:pPr>
    </w:p>
    <w:p>
      <w:pPr>
        <w:widowControl/>
        <w:topLinePunct/>
        <w:spacing w:before="470"/>
        <w:rPr>
          <w:rFonts w:ascii="宋体" w:hAnsi="宋体"/>
          <w:b/>
          <w:color w:val="auto"/>
          <w:sz w:val="30"/>
          <w:szCs w:val="30"/>
          <w:highlight w:val="none"/>
        </w:rPr>
      </w:pPr>
    </w:p>
    <w:p>
      <w:pPr>
        <w:widowControl/>
        <w:topLinePunct/>
        <w:spacing w:before="470"/>
        <w:rPr>
          <w:rFonts w:ascii="宋体" w:hAnsi="宋体"/>
          <w:b/>
          <w:color w:val="auto"/>
          <w:sz w:val="24"/>
          <w:highlight w:val="none"/>
        </w:rPr>
      </w:pPr>
    </w:p>
    <w:p>
      <w:pPr>
        <w:widowControl/>
        <w:topLinePunct/>
        <w:spacing w:before="470"/>
        <w:jc w:val="center"/>
        <w:rPr>
          <w:rFonts w:ascii="宋体" w:hAnsi="宋体"/>
          <w:b/>
          <w:color w:val="auto"/>
          <w:sz w:val="44"/>
          <w:szCs w:val="44"/>
          <w:highlight w:val="none"/>
        </w:rPr>
      </w:pPr>
      <w:r>
        <w:rPr>
          <w:rFonts w:ascii="宋体" w:hAnsi="宋体"/>
          <w:b/>
          <w:color w:val="auto"/>
          <w:sz w:val="24"/>
          <w:highlight w:val="none"/>
        </w:rPr>
        <w:br w:type="page"/>
      </w:r>
      <w:r>
        <w:rPr>
          <w:rFonts w:hint="eastAsia" w:ascii="宋体" w:hAnsi="宋体"/>
          <w:b/>
          <w:color w:val="auto"/>
          <w:sz w:val="44"/>
          <w:szCs w:val="44"/>
          <w:highlight w:val="none"/>
        </w:rPr>
        <w:t>第一部分. 报价须知前附表</w:t>
      </w:r>
    </w:p>
    <w:tbl>
      <w:tblPr>
        <w:tblStyle w:val="58"/>
        <w:tblW w:w="9367"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序号</w:t>
            </w:r>
          </w:p>
        </w:tc>
        <w:tc>
          <w:tcPr>
            <w:tcW w:w="8529"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1</w:t>
            </w:r>
          </w:p>
        </w:tc>
        <w:tc>
          <w:tcPr>
            <w:tcW w:w="8529" w:type="dxa"/>
            <w:vAlign w:val="center"/>
          </w:tcPr>
          <w:p>
            <w:pPr>
              <w:widowControl/>
              <w:topLinePunct/>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无锡市梁溪区林长制实施方案编制服务项目</w:t>
            </w:r>
          </w:p>
          <w:p>
            <w:pPr>
              <w:widowControl/>
              <w:topLinePunct/>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采购编号：</w:t>
            </w:r>
            <w:r>
              <w:rPr>
                <w:rFonts w:hint="eastAsia" w:ascii="宋体" w:hAnsi="宋体"/>
                <w:color w:val="auto"/>
                <w:sz w:val="24"/>
                <w:highlight w:val="none"/>
                <w:lang w:eastAsia="zh-CN"/>
              </w:rPr>
              <w:t>JSHRWX2021-091</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采购方式：竞争性磋商</w:t>
            </w:r>
          </w:p>
          <w:p>
            <w:pPr>
              <w:widowControl/>
              <w:spacing w:line="400" w:lineRule="exact"/>
              <w:jc w:val="left"/>
              <w:rPr>
                <w:rFonts w:hint="default" w:ascii="宋体" w:hAnsi="宋体" w:eastAsia="宋体"/>
                <w:color w:val="auto"/>
                <w:highlight w:val="none"/>
                <w:lang w:val="en-US" w:eastAsia="zh-CN"/>
              </w:rPr>
            </w:pPr>
            <w:r>
              <w:rPr>
                <w:rFonts w:hint="eastAsia" w:ascii="宋体" w:hAnsi="宋体"/>
                <w:color w:val="auto"/>
                <w:sz w:val="24"/>
                <w:highlight w:val="none"/>
              </w:rPr>
              <w:t>采购内容：</w:t>
            </w:r>
            <w:r>
              <w:rPr>
                <w:rFonts w:hint="eastAsia" w:ascii="宋体" w:hAnsi="宋体"/>
                <w:color w:val="auto"/>
                <w:sz w:val="24"/>
                <w:highlight w:val="none"/>
                <w:lang w:val="en-US" w:eastAsia="zh-CN"/>
              </w:rPr>
              <w:t>无锡市梁溪区林长制实施方案编制服务，具体详见采购需求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2</w:t>
            </w:r>
          </w:p>
        </w:tc>
        <w:tc>
          <w:tcPr>
            <w:tcW w:w="8529" w:type="dxa"/>
            <w:vAlign w:val="center"/>
          </w:tcPr>
          <w:p>
            <w:pPr>
              <w:widowControl/>
              <w:topLinePunct/>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ascii="宋体" w:hAnsi="宋体"/>
                <w:color w:val="auto"/>
                <w:sz w:val="24"/>
                <w:highlight w:val="none"/>
                <w:lang w:eastAsia="zh-CN"/>
              </w:rPr>
              <w:t>无锡市自然资源和规划局梁溪分局</w:t>
            </w:r>
          </w:p>
          <w:p>
            <w:pPr>
              <w:widowControl/>
              <w:topLinePunct/>
              <w:spacing w:line="360" w:lineRule="auto"/>
              <w:rPr>
                <w:rFonts w:hint="eastAsia" w:ascii="宋体" w:hAnsi="宋体"/>
                <w:color w:val="auto"/>
                <w:sz w:val="24"/>
                <w:highlight w:val="none"/>
              </w:rPr>
            </w:pPr>
            <w:r>
              <w:rPr>
                <w:rFonts w:hint="eastAsia" w:ascii="宋体" w:hAnsi="宋体"/>
                <w:color w:val="auto"/>
                <w:sz w:val="24"/>
                <w:highlight w:val="none"/>
              </w:rPr>
              <w:t>采购人地址：无锡市梁溪区通扬南路280号</w:t>
            </w:r>
          </w:p>
          <w:p>
            <w:pPr>
              <w:widowControl/>
              <w:topLinePunct/>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采购代理机构：</w:t>
            </w:r>
            <w:r>
              <w:rPr>
                <w:rFonts w:hint="eastAsia" w:ascii="宋体" w:hAnsi="宋体"/>
                <w:color w:val="auto"/>
                <w:sz w:val="24"/>
                <w:highlight w:val="none"/>
                <w:lang w:eastAsia="zh-CN"/>
              </w:rPr>
              <w:t>江苏华锐建设项目管理有限公司</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采购</w:t>
            </w:r>
            <w:r>
              <w:rPr>
                <w:rFonts w:hint="eastAsia" w:ascii="宋体" w:hAnsi="宋体"/>
                <w:color w:val="auto"/>
                <w:sz w:val="24"/>
                <w:highlight w:val="none"/>
                <w:lang w:val="en-US" w:eastAsia="zh-CN"/>
              </w:rPr>
              <w:t>代理</w:t>
            </w:r>
            <w:r>
              <w:rPr>
                <w:rFonts w:hint="eastAsia" w:ascii="宋体" w:hAnsi="宋体"/>
                <w:color w:val="auto"/>
                <w:sz w:val="24"/>
                <w:highlight w:val="none"/>
              </w:rPr>
              <w:t>机构地址：江苏省无锡市梁溪区南湖大道501号扬名创智园D座203室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3</w:t>
            </w:r>
          </w:p>
        </w:tc>
        <w:tc>
          <w:tcPr>
            <w:tcW w:w="8529" w:type="dxa"/>
            <w:vAlign w:val="center"/>
          </w:tcPr>
          <w:p>
            <w:pPr>
              <w:widowControl/>
              <w:topLinePunct/>
              <w:spacing w:line="360" w:lineRule="auto"/>
              <w:rPr>
                <w:rFonts w:hAnsi="宋体" w:cs="宋体"/>
                <w:color w:val="auto"/>
                <w:kern w:val="0"/>
                <w:sz w:val="24"/>
                <w:highlight w:val="none"/>
              </w:rPr>
            </w:pPr>
            <w:r>
              <w:rPr>
                <w:rFonts w:hint="eastAsia" w:hAnsi="宋体" w:cs="宋体"/>
                <w:color w:val="auto"/>
                <w:kern w:val="0"/>
                <w:sz w:val="24"/>
                <w:highlight w:val="none"/>
              </w:rPr>
              <w:t>项目基本概况介绍：</w:t>
            </w:r>
          </w:p>
          <w:p>
            <w:pPr>
              <w:pStyle w:val="52"/>
              <w:tabs>
                <w:tab w:val="left" w:pos="360"/>
                <w:tab w:val="left" w:pos="960"/>
              </w:tabs>
              <w:spacing w:before="0" w:beforeAutospacing="0" w:after="0" w:afterAutospacing="0" w:line="360" w:lineRule="auto"/>
              <w:rPr>
                <w:color w:val="auto"/>
                <w:highlight w:val="none"/>
              </w:rPr>
            </w:pPr>
            <w:r>
              <w:rPr>
                <w:rFonts w:hint="eastAsia"/>
                <w:color w:val="auto"/>
                <w:highlight w:val="none"/>
              </w:rPr>
              <w:t>1、切实将全面推行林长制作为生态文明建设的一项重点工作，要出台落实林长制的</w:t>
            </w:r>
            <w:r>
              <w:rPr>
                <w:rFonts w:hint="eastAsia"/>
                <w:color w:val="auto"/>
                <w:highlight w:val="none"/>
                <w:lang w:eastAsia="zh-CN"/>
              </w:rPr>
              <w:t>《</w:t>
            </w:r>
            <w:r>
              <w:rPr>
                <w:rFonts w:hint="eastAsia"/>
                <w:color w:val="auto"/>
                <w:highlight w:val="none"/>
                <w:lang w:val="en-US" w:eastAsia="zh-CN"/>
              </w:rPr>
              <w:t>实施意见</w:t>
            </w:r>
            <w:r>
              <w:rPr>
                <w:rFonts w:hint="eastAsia"/>
                <w:color w:val="auto"/>
                <w:highlight w:val="none"/>
                <w:lang w:eastAsia="zh-CN"/>
              </w:rPr>
              <w:t>》</w:t>
            </w:r>
            <w:r>
              <w:rPr>
                <w:rFonts w:hint="eastAsia"/>
                <w:color w:val="auto"/>
                <w:highlight w:val="none"/>
                <w:lang w:val="en-US" w:eastAsia="zh-CN"/>
              </w:rPr>
              <w:t>、《实施</w:t>
            </w:r>
            <w:r>
              <w:rPr>
                <w:rFonts w:hint="eastAsia"/>
                <w:color w:val="auto"/>
                <w:highlight w:val="none"/>
              </w:rPr>
              <w:t>方案</w:t>
            </w:r>
            <w:r>
              <w:rPr>
                <w:rFonts w:hint="eastAsia"/>
                <w:color w:val="auto"/>
                <w:highlight w:val="none"/>
                <w:lang w:val="en-US" w:eastAsia="zh-CN"/>
              </w:rPr>
              <w:t>》</w:t>
            </w:r>
            <w:r>
              <w:rPr>
                <w:rFonts w:hint="eastAsia"/>
                <w:color w:val="auto"/>
                <w:highlight w:val="none"/>
              </w:rPr>
              <w:t>，建立健全相关配套制度，全面建立各级林长体系，建立完善林长制信息发布机制，向社会公告林长名单，在森林资源分布区显著位置竖立林长公示牌。各级林长要全面履行《实施意见》明确的工作职责和目标任务，落实保护发展森林资源目标责任制</w:t>
            </w:r>
            <w:r>
              <w:rPr>
                <w:rFonts w:hint="eastAsia" w:ascii="Times New Roman" w:hAnsi="Times New Roman"/>
                <w:color w:val="auto"/>
                <w:highlight w:val="none"/>
              </w:rPr>
              <w:t>。</w:t>
            </w:r>
            <w:r>
              <w:rPr>
                <w:rFonts w:hint="eastAsia"/>
                <w:color w:val="auto"/>
                <w:highlight w:val="none"/>
              </w:rPr>
              <w:t>具体要求详见采购需求；</w:t>
            </w:r>
          </w:p>
          <w:p>
            <w:pPr>
              <w:pStyle w:val="52"/>
              <w:tabs>
                <w:tab w:val="left" w:pos="360"/>
                <w:tab w:val="left" w:pos="960"/>
              </w:tabs>
              <w:spacing w:before="0" w:beforeAutospacing="0" w:after="0" w:afterAutospacing="0" w:line="360" w:lineRule="auto"/>
              <w:rPr>
                <w:rFonts w:hint="eastAsia"/>
                <w:color w:val="auto"/>
                <w:highlight w:val="none"/>
                <w:lang w:val="en-US" w:eastAsia="zh-CN"/>
              </w:rPr>
            </w:pPr>
            <w:r>
              <w:rPr>
                <w:rFonts w:hint="eastAsia"/>
                <w:color w:val="auto"/>
                <w:highlight w:val="none"/>
              </w:rPr>
              <w:t>2、服务期：</w:t>
            </w:r>
            <w:r>
              <w:rPr>
                <w:rFonts w:hint="eastAsia"/>
                <w:color w:val="auto"/>
                <w:highlight w:val="none"/>
                <w:lang w:val="en-US" w:eastAsia="zh-CN"/>
              </w:rPr>
              <w:t>30日历天，</w:t>
            </w:r>
            <w:r>
              <w:rPr>
                <w:rFonts w:hint="eastAsia"/>
                <w:color w:val="auto"/>
                <w:highlight w:val="none"/>
              </w:rPr>
              <w:t>自合同签订之日起</w:t>
            </w:r>
            <w:r>
              <w:rPr>
                <w:rFonts w:hint="eastAsia"/>
                <w:color w:val="auto"/>
                <w:highlight w:val="none"/>
                <w:lang w:val="en-US" w:eastAsia="zh-CN"/>
              </w:rPr>
              <w:t>计算；</w:t>
            </w:r>
          </w:p>
          <w:p>
            <w:pPr>
              <w:pStyle w:val="52"/>
              <w:tabs>
                <w:tab w:val="left" w:pos="360"/>
                <w:tab w:val="left" w:pos="960"/>
              </w:tabs>
              <w:spacing w:before="0" w:beforeAutospacing="0" w:after="0" w:afterAutospacing="0" w:line="360" w:lineRule="auto"/>
              <w:rPr>
                <w:color w:val="auto"/>
                <w:highlight w:val="none"/>
              </w:rPr>
            </w:pPr>
            <w:r>
              <w:rPr>
                <w:rFonts w:hint="eastAsia"/>
                <w:color w:val="auto"/>
                <w:highlight w:val="none"/>
              </w:rPr>
              <w:t>3、质量要求：满足采购人需求。</w:t>
            </w:r>
          </w:p>
          <w:p>
            <w:pPr>
              <w:pStyle w:val="52"/>
              <w:tabs>
                <w:tab w:val="left" w:pos="360"/>
                <w:tab w:val="left" w:pos="960"/>
              </w:tabs>
              <w:spacing w:before="0" w:beforeAutospacing="0" w:after="0" w:afterAutospacing="0" w:line="360" w:lineRule="auto"/>
              <w:rPr>
                <w:rFonts w:hint="eastAsia"/>
                <w:color w:val="auto"/>
                <w:highlight w:val="none"/>
              </w:rPr>
            </w:pPr>
            <w:r>
              <w:rPr>
                <w:rFonts w:hint="eastAsia"/>
                <w:color w:val="auto"/>
                <w:highlight w:val="none"/>
                <w:lang w:val="en-US" w:eastAsia="zh-CN"/>
              </w:rPr>
              <w:t>4</w:t>
            </w:r>
            <w:r>
              <w:rPr>
                <w:rFonts w:hint="eastAsia"/>
                <w:color w:val="auto"/>
                <w:highlight w:val="none"/>
              </w:rPr>
              <w:t>、本项目采购预算：</w:t>
            </w:r>
            <w:r>
              <w:rPr>
                <w:rFonts w:hint="eastAsia"/>
                <w:color w:val="auto"/>
                <w:highlight w:val="none"/>
                <w:lang w:val="en-US" w:eastAsia="zh-CN"/>
              </w:rPr>
              <w:t>50</w:t>
            </w:r>
            <w:r>
              <w:rPr>
                <w:rFonts w:hint="eastAsia"/>
                <w:color w:val="auto"/>
                <w:highlight w:val="none"/>
              </w:rPr>
              <w:t>万元。</w:t>
            </w:r>
          </w:p>
          <w:p>
            <w:pPr>
              <w:pStyle w:val="52"/>
              <w:tabs>
                <w:tab w:val="left" w:pos="360"/>
                <w:tab w:val="left" w:pos="960"/>
              </w:tabs>
              <w:spacing w:before="0" w:beforeAutospacing="0" w:after="0" w:afterAutospacing="0" w:line="360" w:lineRule="auto"/>
              <w:rPr>
                <w:rFonts w:hint="default" w:eastAsia="宋体"/>
                <w:color w:val="auto"/>
                <w:highlight w:val="none"/>
                <w:lang w:val="en-US" w:eastAsia="zh-CN"/>
              </w:rPr>
            </w:pPr>
            <w:r>
              <w:rPr>
                <w:rFonts w:hint="eastAsia"/>
                <w:color w:val="auto"/>
                <w:highlight w:val="none"/>
                <w:lang w:val="en-US" w:eastAsia="zh-CN"/>
              </w:rPr>
              <w:t>5、本项目最高限价：38万元。</w:t>
            </w:r>
          </w:p>
          <w:p>
            <w:pPr>
              <w:pStyle w:val="52"/>
              <w:tabs>
                <w:tab w:val="left" w:pos="360"/>
                <w:tab w:val="left" w:pos="960"/>
              </w:tabs>
              <w:spacing w:before="0" w:beforeAutospacing="0" w:after="0" w:afterAutospacing="0" w:line="360" w:lineRule="auto"/>
              <w:rPr>
                <w:color w:val="auto"/>
                <w:highlight w:val="none"/>
              </w:rPr>
            </w:pPr>
            <w:r>
              <w:rPr>
                <w:rFonts w:hint="eastAsia"/>
                <w:color w:val="auto"/>
                <w:highlight w:val="none"/>
                <w:lang w:val="en-US" w:eastAsia="zh-CN"/>
              </w:rPr>
              <w:t>6</w:t>
            </w:r>
            <w:r>
              <w:rPr>
                <w:rFonts w:hint="eastAsia"/>
                <w:color w:val="auto"/>
                <w:highlight w:val="none"/>
              </w:rPr>
              <w:t>、本项目是否接受联合体投标：</w:t>
            </w:r>
            <w:r>
              <w:rPr>
                <w:rFonts w:hint="eastAsia"/>
                <w:color w:val="auto"/>
                <w:highlight w:val="none"/>
                <w:lang w:val="en-US" w:eastAsia="zh-CN"/>
              </w:rPr>
              <w:t>否</w:t>
            </w:r>
            <w:r>
              <w:rPr>
                <w:rFonts w:hint="eastAsia"/>
                <w:color w:val="auto"/>
                <w:highlight w:val="none"/>
              </w:rPr>
              <w:t>。</w:t>
            </w:r>
          </w:p>
          <w:p>
            <w:pPr>
              <w:pStyle w:val="52"/>
              <w:tabs>
                <w:tab w:val="left" w:pos="360"/>
                <w:tab w:val="left" w:pos="960"/>
              </w:tabs>
              <w:spacing w:before="0" w:beforeAutospacing="0" w:after="0" w:afterAutospacing="0" w:line="360" w:lineRule="auto"/>
              <w:rPr>
                <w:color w:val="auto"/>
                <w:highlight w:val="none"/>
              </w:rPr>
            </w:pPr>
            <w:r>
              <w:rPr>
                <w:rFonts w:hint="eastAsia"/>
                <w:color w:val="auto"/>
                <w:highlight w:val="none"/>
                <w:lang w:val="en-US" w:eastAsia="zh-CN"/>
              </w:rPr>
              <w:t>7</w:t>
            </w:r>
            <w:r>
              <w:rPr>
                <w:rFonts w:hint="eastAsia"/>
                <w:color w:val="auto"/>
                <w:highlight w:val="none"/>
              </w:rPr>
              <w:t>、本项目是否专门面向中小企业采购：</w:t>
            </w:r>
            <w:r>
              <w:rPr>
                <w:rFonts w:hint="eastAsia"/>
                <w:color w:val="auto"/>
                <w:highlight w:val="none"/>
                <w:lang w:val="en-US" w:eastAsia="zh-CN"/>
              </w:rPr>
              <w:t>是</w:t>
            </w:r>
            <w:r>
              <w:rPr>
                <w:rFonts w:hint="eastAsia"/>
                <w:color w:val="auto"/>
                <w:highlight w:val="none"/>
              </w:rPr>
              <w:t>。</w:t>
            </w:r>
          </w:p>
          <w:p>
            <w:pPr>
              <w:pStyle w:val="52"/>
              <w:tabs>
                <w:tab w:val="left" w:pos="360"/>
                <w:tab w:val="left" w:pos="960"/>
              </w:tabs>
              <w:spacing w:before="0" w:beforeAutospacing="0" w:after="0" w:afterAutospacing="0" w:line="360" w:lineRule="auto"/>
              <w:rPr>
                <w:rFonts w:cs="Arial"/>
                <w:color w:val="auto"/>
                <w:szCs w:val="20"/>
                <w:highlight w:val="none"/>
              </w:rPr>
            </w:pPr>
            <w:r>
              <w:rPr>
                <w:rFonts w:hint="eastAsia"/>
                <w:color w:val="auto"/>
                <w:highlight w:val="none"/>
                <w:lang w:val="en-US" w:eastAsia="zh-CN"/>
              </w:rPr>
              <w:t>8</w:t>
            </w:r>
            <w:r>
              <w:rPr>
                <w:rFonts w:hint="eastAsia"/>
                <w:color w:val="auto"/>
                <w:highlight w:val="none"/>
              </w:rPr>
              <w:t>、本项目标的所属行业：其他未列明行业（</w:t>
            </w:r>
            <w:r>
              <w:rPr>
                <w:color w:val="auto"/>
                <w:highlight w:val="none"/>
              </w:rPr>
              <w:t>水利、环境和公共设施管理业</w:t>
            </w:r>
            <w:r>
              <w:rPr>
                <w:rFonts w:hint="eastAsia"/>
                <w:color w:val="auto"/>
                <w:highlight w:val="none"/>
              </w:rPr>
              <w:t>）。根据《关于印发中小企业划型标准规定的通知》工信部联企业〔2011〕300号规定，其他未列明行业：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4</w:t>
            </w:r>
          </w:p>
        </w:tc>
        <w:tc>
          <w:tcPr>
            <w:tcW w:w="8529" w:type="dxa"/>
            <w:vAlign w:val="center"/>
          </w:tcPr>
          <w:p>
            <w:pPr>
              <w:pStyle w:val="52"/>
              <w:tabs>
                <w:tab w:val="left" w:pos="0"/>
              </w:tabs>
              <w:adjustRightInd/>
              <w:spacing w:before="0" w:beforeAutospacing="0" w:after="0" w:afterAutospacing="0" w:line="320" w:lineRule="exact"/>
              <w:ind w:firstLine="480" w:firstLineChars="200"/>
              <w:textAlignment w:val="auto"/>
              <w:rPr>
                <w:rFonts w:ascii="Times New Roman" w:hAnsi="Times New Roman"/>
                <w:color w:val="auto"/>
                <w:kern w:val="2"/>
                <w:highlight w:val="none"/>
              </w:rPr>
            </w:pPr>
            <w:r>
              <w:rPr>
                <w:rFonts w:hint="eastAsia" w:ascii="Times New Roman" w:hAnsi="Times New Roman"/>
                <w:color w:val="auto"/>
                <w:kern w:val="2"/>
                <w:highlight w:val="none"/>
              </w:rPr>
              <w:t>供应商资格要求：</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1、满足《中华人民共和国政府采购法》第二十二条规定；</w:t>
            </w:r>
          </w:p>
          <w:p>
            <w:pPr>
              <w:spacing w:line="360" w:lineRule="auto"/>
              <w:ind w:firstLine="480" w:firstLineChars="200"/>
              <w:rPr>
                <w:rFonts w:hint="default" w:ascii="宋体" w:hAnsi="宋体" w:eastAsia="宋体"/>
                <w:color w:val="auto"/>
                <w:sz w:val="24"/>
                <w:szCs w:val="28"/>
                <w:highlight w:val="none"/>
                <w:lang w:val="en-US" w:eastAsia="zh-CN"/>
              </w:rPr>
            </w:pPr>
            <w:r>
              <w:rPr>
                <w:rFonts w:hint="eastAsia" w:ascii="宋体" w:hAnsi="宋体"/>
                <w:color w:val="auto"/>
                <w:sz w:val="24"/>
                <w:szCs w:val="28"/>
                <w:highlight w:val="none"/>
              </w:rPr>
              <w:t>2、落实政府采购政策需满足的资格要求：</w:t>
            </w:r>
            <w:r>
              <w:rPr>
                <w:rFonts w:hint="eastAsia" w:ascii="宋体" w:hAnsi="宋体"/>
                <w:color w:val="auto"/>
                <w:sz w:val="24"/>
                <w:szCs w:val="28"/>
                <w:highlight w:val="none"/>
                <w:lang w:val="en-US" w:eastAsia="zh-CN"/>
              </w:rPr>
              <w:t>本项目专门面向中小企业采购</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3、本项目的特定资格要求：</w:t>
            </w:r>
          </w:p>
          <w:p>
            <w:pPr>
              <w:pStyle w:val="52"/>
              <w:tabs>
                <w:tab w:val="left" w:pos="360"/>
                <w:tab w:val="left" w:pos="960"/>
              </w:tabs>
              <w:spacing w:before="0" w:beforeAutospacing="0" w:after="0" w:afterAutospacing="0" w:line="360" w:lineRule="auto"/>
              <w:ind w:firstLine="530" w:firstLineChars="221"/>
              <w:rPr>
                <w:color w:val="auto"/>
                <w:kern w:val="2"/>
                <w:szCs w:val="28"/>
                <w:highlight w:val="none"/>
              </w:rPr>
            </w:pPr>
            <w:r>
              <w:rPr>
                <w:rFonts w:hint="eastAsia"/>
                <w:color w:val="auto"/>
                <w:kern w:val="2"/>
                <w:szCs w:val="28"/>
                <w:highlight w:val="none"/>
              </w:rPr>
              <w:t>1）供应商授权委托人</w:t>
            </w:r>
            <w:r>
              <w:rPr>
                <w:rFonts w:hint="eastAsia"/>
                <w:color w:val="auto"/>
                <w:kern w:val="2"/>
                <w:szCs w:val="28"/>
                <w:highlight w:val="none"/>
                <w:lang w:val="en-US" w:eastAsia="zh-CN"/>
              </w:rPr>
              <w:t>和项目负责人</w:t>
            </w:r>
            <w:r>
              <w:rPr>
                <w:rFonts w:hint="eastAsia"/>
                <w:color w:val="auto"/>
                <w:kern w:val="2"/>
                <w:szCs w:val="28"/>
                <w:highlight w:val="none"/>
              </w:rPr>
              <w:t>必须为投标供应商在职员工；</w:t>
            </w:r>
            <w:bookmarkStart w:id="0" w:name="_Hlk3214721"/>
          </w:p>
          <w:bookmarkEnd w:id="0"/>
          <w:p>
            <w:pPr>
              <w:pStyle w:val="52"/>
              <w:tabs>
                <w:tab w:val="left" w:pos="360"/>
                <w:tab w:val="left" w:pos="960"/>
              </w:tabs>
              <w:spacing w:before="0" w:beforeAutospacing="0" w:after="0" w:afterAutospacing="0" w:line="360" w:lineRule="auto"/>
              <w:ind w:firstLine="530" w:firstLineChars="221"/>
              <w:rPr>
                <w:color w:val="auto"/>
                <w:kern w:val="2"/>
                <w:szCs w:val="28"/>
                <w:highlight w:val="none"/>
              </w:rPr>
            </w:pPr>
            <w:r>
              <w:rPr>
                <w:rFonts w:hint="eastAsia"/>
                <w:color w:val="auto"/>
                <w:kern w:val="2"/>
                <w:szCs w:val="28"/>
                <w:highlight w:val="none"/>
              </w:rPr>
              <w:t>2）</w:t>
            </w:r>
            <w:r>
              <w:rPr>
                <w:color w:val="auto"/>
                <w:kern w:val="2"/>
                <w:szCs w:val="28"/>
                <w:highlight w:val="none"/>
              </w:rPr>
              <w:t>供应商应为中国大陆境内合法注册，具有独立法人资格的企事业单位或</w:t>
            </w:r>
            <w:r>
              <w:rPr>
                <w:rFonts w:hint="eastAsia"/>
                <w:color w:val="auto"/>
                <w:kern w:val="2"/>
                <w:szCs w:val="28"/>
                <w:highlight w:val="none"/>
              </w:rPr>
              <w:t>其他组织</w:t>
            </w:r>
            <w:r>
              <w:rPr>
                <w:color w:val="auto"/>
                <w:kern w:val="2"/>
                <w:szCs w:val="28"/>
                <w:highlight w:val="none"/>
              </w:rPr>
              <w:t>；</w:t>
            </w:r>
          </w:p>
          <w:p>
            <w:pPr>
              <w:pStyle w:val="52"/>
              <w:tabs>
                <w:tab w:val="left" w:pos="360"/>
                <w:tab w:val="left" w:pos="960"/>
              </w:tabs>
              <w:spacing w:before="0" w:beforeAutospacing="0" w:after="0" w:afterAutospacing="0" w:line="360" w:lineRule="auto"/>
              <w:ind w:firstLine="530" w:firstLineChars="221"/>
              <w:rPr>
                <w:rFonts w:cs="Arial"/>
                <w:color w:val="auto"/>
                <w:highlight w:val="none"/>
              </w:rPr>
            </w:pPr>
            <w:r>
              <w:rPr>
                <w:rStyle w:val="330"/>
                <w:rFonts w:hint="eastAsia"/>
                <w:color w:val="auto"/>
                <w:highlight w:val="none"/>
              </w:rPr>
              <w:t>3）未被“信用中国”（www.creditchina.gov.cn）、中国政府采购网（www.ccgp.gov.cn）</w:t>
            </w:r>
            <w:r>
              <w:rPr>
                <w:rStyle w:val="330"/>
                <w:rFonts w:hint="eastAsia"/>
                <w:color w:val="auto"/>
                <w:highlight w:val="none"/>
                <w:lang w:eastAsia="zh-CN"/>
              </w:rPr>
              <w:t>、</w:t>
            </w:r>
            <w:r>
              <w:rPr>
                <w:rStyle w:val="330"/>
                <w:rFonts w:hint="eastAsia"/>
                <w:color w:val="auto"/>
                <w:highlight w:val="none"/>
                <w:lang w:val="en-US" w:eastAsia="zh-CN"/>
              </w:rPr>
              <w:t>信用江苏（http://credit.jiangsu.gov.cn）</w:t>
            </w:r>
            <w:r>
              <w:rPr>
                <w:rStyle w:val="330"/>
                <w:rFonts w:hint="eastAsia"/>
                <w:color w:val="auto"/>
                <w:highlight w:val="none"/>
              </w:rPr>
              <w:t>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5</w:t>
            </w:r>
          </w:p>
        </w:tc>
        <w:tc>
          <w:tcPr>
            <w:tcW w:w="8529" w:type="dxa"/>
            <w:vAlign w:val="center"/>
          </w:tcPr>
          <w:p>
            <w:pPr>
              <w:widowControl/>
              <w:topLinePunct/>
              <w:spacing w:line="360" w:lineRule="auto"/>
              <w:rPr>
                <w:rFonts w:ascii="宋体" w:hAnsi="宋体"/>
                <w:color w:val="auto"/>
                <w:sz w:val="24"/>
                <w:highlight w:val="none"/>
              </w:rPr>
            </w:pPr>
            <w:r>
              <w:rPr>
                <w:rFonts w:hint="eastAsia" w:ascii="宋体" w:hAnsi="宋体"/>
                <w:color w:val="auto"/>
                <w:sz w:val="24"/>
                <w:highlight w:val="none"/>
              </w:rPr>
              <w:t>提供竞争性磋商文件时间：</w:t>
            </w:r>
            <w:r>
              <w:rPr>
                <w:rStyle w:val="330"/>
                <w:rFonts w:hint="eastAsia" w:cs="Arial"/>
                <w:color w:val="auto"/>
                <w:highlight w:val="none"/>
              </w:rPr>
              <w:t>自</w:t>
            </w:r>
            <w:r>
              <w:rPr>
                <w:rStyle w:val="330"/>
                <w:rFonts w:ascii="宋体" w:hAnsi="宋体" w:cs="Arial"/>
                <w:b/>
                <w:color w:val="auto"/>
                <w:sz w:val="24"/>
                <w:highlight w:val="none"/>
                <w:u w:val="single"/>
              </w:rPr>
              <w:t>20</w:t>
            </w:r>
            <w:r>
              <w:rPr>
                <w:rStyle w:val="330"/>
                <w:rFonts w:hint="eastAsia" w:ascii="宋体" w:hAnsi="宋体" w:cs="Arial"/>
                <w:b/>
                <w:color w:val="auto"/>
                <w:sz w:val="24"/>
                <w:highlight w:val="none"/>
                <w:u w:val="single"/>
              </w:rPr>
              <w:t>21</w:t>
            </w:r>
            <w:r>
              <w:rPr>
                <w:rStyle w:val="330"/>
                <w:rFonts w:ascii="宋体" w:hAnsi="宋体" w:cs="Arial"/>
                <w:b/>
                <w:color w:val="auto"/>
                <w:sz w:val="24"/>
                <w:highlight w:val="none"/>
                <w:u w:val="single"/>
              </w:rPr>
              <w:t>年</w:t>
            </w:r>
            <w:r>
              <w:rPr>
                <w:rStyle w:val="330"/>
                <w:rFonts w:hint="eastAsia" w:ascii="宋体" w:hAnsi="宋体" w:cs="Arial"/>
                <w:b/>
                <w:color w:val="auto"/>
                <w:sz w:val="24"/>
                <w:highlight w:val="none"/>
                <w:u w:val="single"/>
                <w:lang w:val="en-US" w:eastAsia="zh-CN"/>
              </w:rPr>
              <w:t>12</w:t>
            </w:r>
            <w:r>
              <w:rPr>
                <w:rStyle w:val="330"/>
                <w:rFonts w:hint="eastAsia" w:ascii="宋体" w:hAnsi="宋体" w:cs="Arial"/>
                <w:b/>
                <w:color w:val="auto"/>
                <w:sz w:val="24"/>
                <w:highlight w:val="none"/>
                <w:u w:val="single"/>
              </w:rPr>
              <w:t>月</w:t>
            </w:r>
            <w:r>
              <w:rPr>
                <w:rStyle w:val="330"/>
                <w:rFonts w:hint="eastAsia" w:ascii="宋体" w:hAnsi="宋体" w:cs="Arial"/>
                <w:b/>
                <w:color w:val="auto"/>
                <w:sz w:val="24"/>
                <w:highlight w:val="none"/>
                <w:u w:val="single"/>
                <w:lang w:val="en-US" w:eastAsia="zh-CN"/>
              </w:rPr>
              <w:t>17</w:t>
            </w:r>
            <w:r>
              <w:rPr>
                <w:rStyle w:val="330"/>
                <w:rFonts w:hint="eastAsia" w:ascii="宋体" w:hAnsi="宋体" w:cs="Arial"/>
                <w:b/>
                <w:color w:val="auto"/>
                <w:sz w:val="24"/>
                <w:highlight w:val="none"/>
                <w:u w:val="single"/>
              </w:rPr>
              <w:t>日起</w:t>
            </w:r>
            <w:r>
              <w:rPr>
                <w:rStyle w:val="330"/>
                <w:rFonts w:ascii="宋体" w:hAnsi="宋体" w:cs="Arial"/>
                <w:b/>
                <w:color w:val="auto"/>
                <w:sz w:val="24"/>
                <w:highlight w:val="none"/>
                <w:u w:val="single"/>
              </w:rPr>
              <w:t>至20</w:t>
            </w:r>
            <w:r>
              <w:rPr>
                <w:rStyle w:val="330"/>
                <w:rFonts w:hint="eastAsia" w:ascii="宋体" w:hAnsi="宋体" w:cs="Arial"/>
                <w:b/>
                <w:color w:val="auto"/>
                <w:sz w:val="24"/>
                <w:highlight w:val="none"/>
                <w:u w:val="single"/>
              </w:rPr>
              <w:t>21</w:t>
            </w:r>
            <w:r>
              <w:rPr>
                <w:rStyle w:val="330"/>
                <w:rFonts w:ascii="宋体" w:hAnsi="宋体" w:cs="Arial"/>
                <w:b/>
                <w:color w:val="auto"/>
                <w:sz w:val="24"/>
                <w:highlight w:val="none"/>
                <w:u w:val="single"/>
              </w:rPr>
              <w:t>年</w:t>
            </w:r>
            <w:r>
              <w:rPr>
                <w:rStyle w:val="330"/>
                <w:rFonts w:hint="eastAsia" w:ascii="宋体" w:hAnsi="宋体" w:cs="Arial"/>
                <w:b/>
                <w:color w:val="auto"/>
                <w:sz w:val="24"/>
                <w:highlight w:val="none"/>
                <w:u w:val="single"/>
                <w:lang w:val="en-US" w:eastAsia="zh-CN"/>
              </w:rPr>
              <w:t>12</w:t>
            </w:r>
            <w:r>
              <w:rPr>
                <w:rStyle w:val="330"/>
                <w:rFonts w:hint="eastAsia" w:ascii="宋体" w:hAnsi="宋体" w:cs="Arial"/>
                <w:b/>
                <w:color w:val="auto"/>
                <w:sz w:val="24"/>
                <w:highlight w:val="none"/>
                <w:u w:val="single"/>
              </w:rPr>
              <w:t>月</w:t>
            </w:r>
            <w:r>
              <w:rPr>
                <w:rStyle w:val="330"/>
                <w:rFonts w:hint="eastAsia" w:ascii="宋体" w:hAnsi="宋体" w:cs="Arial"/>
                <w:b/>
                <w:color w:val="auto"/>
                <w:sz w:val="24"/>
                <w:highlight w:val="none"/>
                <w:u w:val="single"/>
                <w:lang w:val="en-US" w:eastAsia="zh-CN"/>
              </w:rPr>
              <w:t>24</w:t>
            </w:r>
            <w:r>
              <w:rPr>
                <w:rStyle w:val="330"/>
                <w:rFonts w:hint="eastAsia" w:ascii="宋体" w:hAnsi="宋体" w:cs="Arial"/>
                <w:b/>
                <w:color w:val="auto"/>
                <w:sz w:val="24"/>
                <w:highlight w:val="none"/>
                <w:u w:val="single"/>
              </w:rPr>
              <w:t>日止</w:t>
            </w:r>
            <w:r>
              <w:rPr>
                <w:rFonts w:hint="eastAsia" w:ascii="宋体" w:hAnsi="宋体" w:cs="宋体"/>
                <w:color w:val="auto"/>
                <w:sz w:val="24"/>
                <w:highlight w:val="none"/>
                <w:lang w:val="zh-CN"/>
              </w:rPr>
              <w:t>（法定假日除外，每天9:00-11:30，13:</w:t>
            </w:r>
            <w:r>
              <w:rPr>
                <w:rFonts w:hint="eastAsia" w:ascii="宋体" w:hAnsi="宋体" w:cs="宋体"/>
                <w:color w:val="auto"/>
                <w:sz w:val="24"/>
                <w:highlight w:val="none"/>
                <w:lang w:val="en-US" w:eastAsia="zh-CN"/>
              </w:rPr>
              <w:t>0</w:t>
            </w:r>
            <w:r>
              <w:rPr>
                <w:rFonts w:hint="eastAsia" w:ascii="宋体" w:hAnsi="宋体" w:cs="宋体"/>
                <w:color w:val="auto"/>
                <w:sz w:val="24"/>
                <w:highlight w:val="none"/>
                <w:lang w:val="zh-CN"/>
              </w:rPr>
              <w:t>0-16：</w:t>
            </w:r>
            <w:r>
              <w:rPr>
                <w:rFonts w:hint="eastAsia" w:ascii="宋体" w:hAnsi="宋体" w:cs="宋体"/>
                <w:color w:val="auto"/>
                <w:sz w:val="24"/>
                <w:highlight w:val="none"/>
                <w:lang w:val="en-US" w:eastAsia="zh-CN"/>
              </w:rPr>
              <w:t>0</w:t>
            </w:r>
            <w:r>
              <w:rPr>
                <w:rFonts w:hint="eastAsia" w:ascii="宋体" w:hAnsi="宋体" w:cs="宋体"/>
                <w:color w:val="auto"/>
                <w:sz w:val="24"/>
                <w:highlight w:val="none"/>
                <w:lang w:val="zh-CN"/>
              </w:rPr>
              <w:t>0 时</w:t>
            </w:r>
            <w:r>
              <w:rPr>
                <w:rFonts w:hint="eastAsia" w:ascii="宋体" w:hAnsi="宋体"/>
                <w:color w:val="auto"/>
                <w:sz w:val="24"/>
                <w:highlight w:val="none"/>
              </w:rPr>
              <w:t>。售价：捌佰圆/份，现金支付，竞争性磋商文件售后不退。</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竞争性磋商</w:t>
            </w:r>
            <w:r>
              <w:rPr>
                <w:rFonts w:hint="eastAsia" w:ascii="宋体" w:hAnsi="宋体" w:cs="宋体"/>
                <w:bCs/>
                <w:color w:val="auto"/>
                <w:kern w:val="0"/>
                <w:sz w:val="24"/>
                <w:highlight w:val="none"/>
              </w:rPr>
              <w:t>文件获取方式：</w:t>
            </w:r>
            <w:r>
              <w:rPr>
                <w:rFonts w:hint="eastAsia" w:ascii="宋体" w:hAnsi="宋体" w:cs="宋体"/>
                <w:b/>
                <w:color w:val="auto"/>
                <w:kern w:val="0"/>
                <w:sz w:val="24"/>
                <w:highlight w:val="none"/>
              </w:rPr>
              <w:t>纸质为主，电子文档为辅。现场获取采购文件的请投标供应商授权委托人带好U盘、单位介绍信或法人授权委托书（加盖单位公章），异地供应商可将单位介绍信或法人授权委托书（加盖单位公章）的扫描件发送至代理机构邮箱（</w:t>
            </w:r>
            <w:r>
              <w:rPr>
                <w:rFonts w:hint="eastAsia" w:ascii="宋体" w:hAnsi="宋体" w:cs="宋体"/>
                <w:b/>
                <w:color w:val="auto"/>
                <w:kern w:val="0"/>
                <w:sz w:val="24"/>
                <w:highlight w:val="none"/>
                <w:lang w:val="en-US" w:eastAsia="zh-CN"/>
              </w:rPr>
              <w:t>575293810</w:t>
            </w:r>
            <w:r>
              <w:rPr>
                <w:rFonts w:hint="eastAsia" w:ascii="宋体" w:hAnsi="宋体" w:cs="宋体"/>
                <w:b/>
                <w:color w:val="auto"/>
                <w:kern w:val="0"/>
                <w:sz w:val="24"/>
                <w:highlight w:val="none"/>
              </w:rPr>
              <w:t>@163.com），并注明授权委托人身份证号、联系方式、电子邮件地址，确认无误后，以电子邮件形式发送采购文件。</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获取竞争性磋商文件地点：</w:t>
            </w:r>
            <w:r>
              <w:rPr>
                <w:rFonts w:hint="eastAsia" w:ascii="宋体" w:cs="宋体"/>
                <w:color w:val="auto"/>
                <w:sz w:val="24"/>
                <w:highlight w:val="none"/>
                <w:lang w:val="zh-CN"/>
              </w:rPr>
              <w:t>江苏华锐建设项目管理有限公司(</w:t>
            </w:r>
            <w:r>
              <w:rPr>
                <w:rFonts w:hint="eastAsia"/>
                <w:b/>
                <w:color w:val="auto"/>
                <w:sz w:val="24"/>
                <w:highlight w:val="none"/>
                <w:lang w:eastAsia="zh-CN"/>
              </w:rPr>
              <w:t>江苏省无锡市梁溪区南湖大道501号扬名创智园D座203室</w:t>
            </w:r>
            <w:r>
              <w:rPr>
                <w:rFonts w:hint="eastAsia"/>
                <w:b/>
                <w:color w:val="auto"/>
                <w:sz w:val="24"/>
                <w:highlight w:val="none"/>
              </w:rPr>
              <w:t>）。</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供应商应承担其编制响应文件以及递交响应文件所涉及的一切费用。无论报价结果如何，采购人对上述费用不负任何责任。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6</w:t>
            </w:r>
          </w:p>
        </w:tc>
        <w:tc>
          <w:tcPr>
            <w:tcW w:w="8529" w:type="dxa"/>
            <w:vAlign w:val="center"/>
          </w:tcPr>
          <w:p>
            <w:pPr>
              <w:widowControl/>
              <w:topLinePunct/>
              <w:spacing w:line="440" w:lineRule="exact"/>
              <w:rPr>
                <w:rFonts w:ascii="宋体" w:hAnsi="宋体"/>
                <w:color w:val="auto"/>
                <w:sz w:val="24"/>
                <w:highlight w:val="none"/>
              </w:rPr>
            </w:pPr>
            <w:r>
              <w:rPr>
                <w:rFonts w:hint="eastAsia" w:ascii="宋体" w:hAnsi="宋体"/>
                <w:color w:val="auto"/>
                <w:sz w:val="24"/>
                <w:highlight w:val="none"/>
              </w:rPr>
              <w:t>供应商对磋商文件提出澄清修改的截止时间：</w:t>
            </w:r>
            <w:r>
              <w:rPr>
                <w:rStyle w:val="330"/>
                <w:rFonts w:ascii="宋体" w:hAnsi="宋体" w:cs="Arial"/>
                <w:b/>
                <w:color w:val="auto"/>
                <w:sz w:val="24"/>
                <w:highlight w:val="none"/>
                <w:u w:val="single"/>
              </w:rPr>
              <w:t>20</w:t>
            </w:r>
            <w:r>
              <w:rPr>
                <w:rStyle w:val="330"/>
                <w:rFonts w:hint="eastAsia" w:ascii="宋体" w:hAnsi="宋体" w:cs="Arial"/>
                <w:b/>
                <w:color w:val="auto"/>
                <w:sz w:val="24"/>
                <w:highlight w:val="none"/>
                <w:u w:val="single"/>
              </w:rPr>
              <w:t>21</w:t>
            </w:r>
            <w:r>
              <w:rPr>
                <w:rStyle w:val="330"/>
                <w:rFonts w:ascii="宋体" w:hAnsi="宋体" w:cs="Arial"/>
                <w:b/>
                <w:color w:val="auto"/>
                <w:sz w:val="24"/>
                <w:highlight w:val="none"/>
                <w:u w:val="single"/>
              </w:rPr>
              <w:t>年</w:t>
            </w:r>
            <w:r>
              <w:rPr>
                <w:rStyle w:val="330"/>
                <w:rFonts w:hint="eastAsia" w:ascii="宋体" w:hAnsi="宋体" w:cs="Arial"/>
                <w:b/>
                <w:color w:val="auto"/>
                <w:sz w:val="24"/>
                <w:highlight w:val="none"/>
                <w:u w:val="single"/>
                <w:lang w:val="en-US" w:eastAsia="zh-CN"/>
              </w:rPr>
              <w:t>12</w:t>
            </w:r>
            <w:r>
              <w:rPr>
                <w:rStyle w:val="330"/>
                <w:rFonts w:hint="eastAsia" w:ascii="宋体" w:hAnsi="宋体" w:cs="Arial"/>
                <w:b/>
                <w:color w:val="auto"/>
                <w:sz w:val="24"/>
                <w:highlight w:val="none"/>
                <w:u w:val="single"/>
              </w:rPr>
              <w:t>月</w:t>
            </w:r>
            <w:r>
              <w:rPr>
                <w:rStyle w:val="330"/>
                <w:rFonts w:hint="eastAsia" w:ascii="宋体" w:hAnsi="宋体" w:cs="Arial"/>
                <w:b/>
                <w:color w:val="auto"/>
                <w:sz w:val="24"/>
                <w:highlight w:val="none"/>
                <w:u w:val="single"/>
                <w:lang w:val="en-US" w:eastAsia="zh-CN"/>
              </w:rPr>
              <w:t>27</w:t>
            </w:r>
            <w:r>
              <w:rPr>
                <w:rStyle w:val="330"/>
                <w:rFonts w:hint="eastAsia" w:ascii="宋体" w:hAnsi="宋体" w:cs="Arial"/>
                <w:b/>
                <w:color w:val="auto"/>
                <w:sz w:val="24"/>
                <w:highlight w:val="none"/>
                <w:u w:val="single"/>
              </w:rPr>
              <w:t>日</w:t>
            </w:r>
            <w:r>
              <w:rPr>
                <w:rStyle w:val="330"/>
                <w:rFonts w:hint="eastAsia" w:ascii="宋体" w:hAnsi="宋体" w:cs="Arial"/>
                <w:b/>
                <w:color w:val="auto"/>
                <w:sz w:val="24"/>
                <w:highlight w:val="none"/>
                <w:u w:val="single"/>
                <w:lang w:val="en-US" w:eastAsia="zh-CN"/>
              </w:rPr>
              <w:t>10</w:t>
            </w:r>
            <w:r>
              <w:rPr>
                <w:rStyle w:val="330"/>
                <w:rFonts w:hint="eastAsia" w:ascii="宋体" w:hAnsi="宋体" w:cs="Arial"/>
                <w:b/>
                <w:color w:val="auto"/>
                <w:sz w:val="24"/>
                <w:highlight w:val="none"/>
                <w:u w:val="single"/>
              </w:rPr>
              <w:t>时</w:t>
            </w:r>
            <w:r>
              <w:rPr>
                <w:rFonts w:hint="eastAsia" w:ascii="宋体" w:hAnsi="宋体"/>
                <w:color w:val="auto"/>
                <w:sz w:val="24"/>
                <w:highlight w:val="none"/>
              </w:rPr>
              <w:t>，以书面传真形式和电子邮件形式发送给采购代理机构。</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采购人对竞争性磋商文件澄清修改的时间：</w:t>
            </w:r>
            <w:r>
              <w:rPr>
                <w:rStyle w:val="330"/>
                <w:rFonts w:hint="eastAsia" w:ascii="宋体" w:hAnsi="宋体" w:cs="Arial"/>
                <w:b/>
                <w:color w:val="auto"/>
                <w:sz w:val="24"/>
                <w:highlight w:val="none"/>
                <w:u w:val="none"/>
                <w:lang w:val="en-US" w:eastAsia="zh-CN"/>
              </w:rPr>
              <w:t>磋商截止时间5日前</w:t>
            </w:r>
            <w:r>
              <w:rPr>
                <w:rFonts w:hint="eastAsia" w:ascii="宋体" w:hAnsi="宋体"/>
                <w:color w:val="auto"/>
                <w:sz w:val="24"/>
                <w:highlight w:val="none"/>
              </w:rPr>
              <w:t>，以书面（或电子稿）形式发送给各供应商；</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不统一召开答疑会，以书面（或电子稿）形式发送给各潜在供应商。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7</w:t>
            </w:r>
          </w:p>
        </w:tc>
        <w:tc>
          <w:tcPr>
            <w:tcW w:w="8529" w:type="dxa"/>
            <w:vAlign w:val="center"/>
          </w:tcPr>
          <w:p>
            <w:pPr>
              <w:widowControl/>
              <w:topLinePunct/>
              <w:spacing w:line="360" w:lineRule="auto"/>
              <w:rPr>
                <w:rFonts w:ascii="宋体" w:hAnsi="宋体"/>
                <w:color w:val="auto"/>
                <w:sz w:val="24"/>
                <w:highlight w:val="none"/>
              </w:rPr>
            </w:pPr>
            <w:r>
              <w:rPr>
                <w:rFonts w:ascii="宋体" w:hAnsi="宋体"/>
                <w:color w:val="auto"/>
                <w:sz w:val="24"/>
                <w:highlight w:val="none"/>
              </w:rPr>
              <w:t>本项目免收磋商保证金。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8</w:t>
            </w:r>
          </w:p>
        </w:tc>
        <w:tc>
          <w:tcPr>
            <w:tcW w:w="8529" w:type="dxa"/>
            <w:vAlign w:val="center"/>
          </w:tcPr>
          <w:p>
            <w:pPr>
              <w:widowControl/>
              <w:topLinePunct/>
              <w:spacing w:line="360" w:lineRule="auto"/>
              <w:rPr>
                <w:rFonts w:ascii="宋体" w:hAnsi="宋体"/>
                <w:color w:val="auto"/>
                <w:sz w:val="24"/>
                <w:highlight w:val="none"/>
              </w:rPr>
            </w:pPr>
            <w:r>
              <w:rPr>
                <w:rFonts w:hint="eastAsia" w:ascii="宋体" w:hAnsi="宋体"/>
                <w:color w:val="auto"/>
                <w:sz w:val="24"/>
                <w:highlight w:val="none"/>
              </w:rPr>
              <w:t>投标有效期：磋商截止时间起90天。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9</w:t>
            </w:r>
          </w:p>
        </w:tc>
        <w:tc>
          <w:tcPr>
            <w:tcW w:w="8529" w:type="dxa"/>
            <w:vAlign w:val="center"/>
          </w:tcPr>
          <w:p>
            <w:pPr>
              <w:tabs>
                <w:tab w:val="left" w:pos="0"/>
              </w:tabs>
              <w:autoSpaceDE w:val="0"/>
              <w:autoSpaceDN w:val="0"/>
              <w:adjustRightInd w:val="0"/>
              <w:spacing w:line="460" w:lineRule="exact"/>
              <w:rPr>
                <w:rFonts w:ascii="宋体" w:cs="宋体"/>
                <w:color w:val="auto"/>
                <w:sz w:val="24"/>
                <w:highlight w:val="none"/>
                <w:lang w:val="zh-CN"/>
              </w:rPr>
            </w:pPr>
            <w:r>
              <w:rPr>
                <w:rFonts w:hint="eastAsia" w:ascii="宋体" w:cs="宋体"/>
                <w:color w:val="auto"/>
                <w:sz w:val="24"/>
                <w:highlight w:val="none"/>
                <w:lang w:val="zh-CN"/>
              </w:rPr>
              <w:t>响应</w:t>
            </w:r>
            <w:r>
              <w:rPr>
                <w:rFonts w:ascii="宋体" w:cs="宋体"/>
                <w:color w:val="auto"/>
                <w:sz w:val="24"/>
                <w:highlight w:val="none"/>
                <w:lang w:val="zh-CN"/>
              </w:rPr>
              <w:t>文件接收时间：</w:t>
            </w:r>
            <w:r>
              <w:rPr>
                <w:rStyle w:val="330"/>
                <w:rFonts w:ascii="宋体" w:hAnsi="宋体" w:cs="Arial"/>
                <w:b/>
                <w:color w:val="auto"/>
                <w:sz w:val="24"/>
                <w:highlight w:val="none"/>
                <w:u w:val="single"/>
              </w:rPr>
              <w:t>20</w:t>
            </w:r>
            <w:r>
              <w:rPr>
                <w:rStyle w:val="330"/>
                <w:rFonts w:hint="eastAsia" w:ascii="宋体" w:hAnsi="宋体" w:cs="Arial"/>
                <w:b/>
                <w:color w:val="auto"/>
                <w:sz w:val="24"/>
                <w:highlight w:val="none"/>
                <w:u w:val="single"/>
              </w:rPr>
              <w:t>21</w:t>
            </w:r>
            <w:r>
              <w:rPr>
                <w:rStyle w:val="330"/>
                <w:rFonts w:ascii="宋体" w:hAnsi="宋体" w:cs="Arial"/>
                <w:b/>
                <w:color w:val="auto"/>
                <w:sz w:val="24"/>
                <w:highlight w:val="none"/>
                <w:u w:val="single"/>
              </w:rPr>
              <w:t>年</w:t>
            </w:r>
            <w:r>
              <w:rPr>
                <w:rStyle w:val="330"/>
                <w:rFonts w:hint="eastAsia" w:ascii="宋体" w:hAnsi="宋体" w:cs="Arial"/>
                <w:b/>
                <w:color w:val="auto"/>
                <w:sz w:val="24"/>
                <w:highlight w:val="none"/>
                <w:u w:val="single"/>
                <w:lang w:val="en-US" w:eastAsia="zh-CN"/>
              </w:rPr>
              <w:t>12</w:t>
            </w:r>
            <w:r>
              <w:rPr>
                <w:rStyle w:val="330"/>
                <w:rFonts w:hint="eastAsia" w:ascii="宋体" w:hAnsi="宋体" w:cs="Arial"/>
                <w:b/>
                <w:color w:val="auto"/>
                <w:sz w:val="24"/>
                <w:highlight w:val="none"/>
                <w:u w:val="single"/>
              </w:rPr>
              <w:t>月</w:t>
            </w:r>
            <w:r>
              <w:rPr>
                <w:rStyle w:val="330"/>
                <w:rFonts w:hint="eastAsia" w:ascii="宋体" w:hAnsi="宋体" w:cs="Arial"/>
                <w:b/>
                <w:color w:val="auto"/>
                <w:sz w:val="24"/>
                <w:highlight w:val="none"/>
                <w:u w:val="single"/>
                <w:lang w:val="en-US" w:eastAsia="zh-CN"/>
              </w:rPr>
              <w:t>31</w:t>
            </w:r>
            <w:r>
              <w:rPr>
                <w:rStyle w:val="330"/>
                <w:rFonts w:hint="eastAsia" w:ascii="宋体" w:hAnsi="宋体" w:cs="Arial"/>
                <w:b/>
                <w:color w:val="auto"/>
                <w:sz w:val="24"/>
                <w:highlight w:val="none"/>
                <w:u w:val="single"/>
              </w:rPr>
              <w:t>日</w:t>
            </w:r>
            <w:r>
              <w:rPr>
                <w:rFonts w:hint="eastAsia" w:ascii="宋体" w:cs="宋体"/>
                <w:color w:val="auto"/>
                <w:sz w:val="24"/>
                <w:highlight w:val="none"/>
              </w:rPr>
              <w:t>13：</w:t>
            </w:r>
            <w:r>
              <w:rPr>
                <w:rFonts w:hint="eastAsia" w:ascii="宋体" w:cs="宋体"/>
                <w:color w:val="auto"/>
                <w:sz w:val="24"/>
                <w:highlight w:val="none"/>
                <w:lang w:val="en-US" w:eastAsia="zh-CN"/>
              </w:rPr>
              <w:t>0</w:t>
            </w:r>
            <w:r>
              <w:rPr>
                <w:rFonts w:ascii="宋体" w:cs="宋体"/>
                <w:color w:val="auto"/>
                <w:sz w:val="24"/>
                <w:highlight w:val="none"/>
              </w:rPr>
              <w:t>0</w:t>
            </w:r>
            <w:r>
              <w:rPr>
                <w:rFonts w:hint="eastAsia" w:ascii="宋体" w:cs="宋体"/>
                <w:color w:val="auto"/>
                <w:sz w:val="24"/>
                <w:highlight w:val="none"/>
              </w:rPr>
              <w:t>-1</w:t>
            </w:r>
            <w:r>
              <w:rPr>
                <w:rFonts w:hint="eastAsia" w:ascii="宋体" w:cs="宋体"/>
                <w:color w:val="auto"/>
                <w:sz w:val="24"/>
                <w:highlight w:val="none"/>
                <w:lang w:val="en-US" w:eastAsia="zh-CN"/>
              </w:rPr>
              <w:t>3</w:t>
            </w:r>
            <w:r>
              <w:rPr>
                <w:rFonts w:hint="eastAsia" w:ascii="宋体" w:cs="宋体"/>
                <w:color w:val="auto"/>
                <w:sz w:val="24"/>
                <w:highlight w:val="none"/>
              </w:rPr>
              <w:t>：</w:t>
            </w:r>
            <w:r>
              <w:rPr>
                <w:rFonts w:hint="eastAsia" w:ascii="宋体" w:cs="宋体"/>
                <w:color w:val="auto"/>
                <w:sz w:val="24"/>
                <w:highlight w:val="none"/>
                <w:lang w:val="en-US" w:eastAsia="zh-CN"/>
              </w:rPr>
              <w:t>3</w:t>
            </w:r>
            <w:r>
              <w:rPr>
                <w:rFonts w:ascii="宋体" w:cs="宋体"/>
                <w:color w:val="auto"/>
                <w:sz w:val="24"/>
                <w:highlight w:val="none"/>
              </w:rPr>
              <w:t>0</w:t>
            </w:r>
            <w:r>
              <w:rPr>
                <w:rFonts w:hint="eastAsia" w:ascii="宋体" w:cs="宋体"/>
                <w:color w:val="auto"/>
                <w:sz w:val="24"/>
                <w:highlight w:val="none"/>
              </w:rPr>
              <w:t>；</w:t>
            </w:r>
          </w:p>
          <w:p>
            <w:pPr>
              <w:tabs>
                <w:tab w:val="left" w:pos="0"/>
              </w:tabs>
              <w:autoSpaceDE w:val="0"/>
              <w:autoSpaceDN w:val="0"/>
              <w:adjustRightInd w:val="0"/>
              <w:spacing w:line="460" w:lineRule="exact"/>
              <w:rPr>
                <w:rFonts w:ascii="宋体" w:hAnsi="宋体"/>
                <w:color w:val="auto"/>
                <w:sz w:val="24"/>
                <w:highlight w:val="none"/>
              </w:rPr>
            </w:pPr>
            <w:r>
              <w:rPr>
                <w:rFonts w:hint="eastAsia" w:ascii="宋体" w:hAnsi="宋体"/>
                <w:color w:val="auto"/>
                <w:sz w:val="24"/>
                <w:highlight w:val="none"/>
              </w:rPr>
              <w:t>响应文件接收截止时间后的响应文件恕不接受。</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 xml:space="preserve">响应文件递交地点： </w:t>
            </w:r>
            <w:r>
              <w:rPr>
                <w:rFonts w:hint="eastAsia" w:ascii="宋体" w:hAnsi="宋体"/>
                <w:color w:val="auto"/>
                <w:sz w:val="24"/>
                <w:highlight w:val="none"/>
                <w:lang w:eastAsia="zh-CN"/>
              </w:rPr>
              <w:t>江苏华锐建设项目管理有限公司</w:t>
            </w:r>
            <w:r>
              <w:rPr>
                <w:rFonts w:hint="eastAsia" w:ascii="宋体" w:hAnsi="宋体"/>
                <w:color w:val="auto"/>
                <w:sz w:val="24"/>
                <w:highlight w:val="none"/>
              </w:rPr>
              <w:t>（</w:t>
            </w:r>
            <w:r>
              <w:rPr>
                <w:rFonts w:hint="eastAsia" w:ascii="宋体" w:hAnsi="宋体"/>
                <w:color w:val="auto"/>
                <w:sz w:val="24"/>
                <w:highlight w:val="none"/>
                <w:lang w:eastAsia="zh-CN"/>
              </w:rPr>
              <w:t>江苏省无锡市梁溪区南湖大道501号扬名创智园D座203室</w:t>
            </w:r>
            <w:r>
              <w:rPr>
                <w:rFonts w:hint="eastAsia" w:ascii="宋体" w:hAnsi="宋体"/>
                <w:color w:val="auto"/>
                <w:sz w:val="24"/>
                <w:highlight w:val="none"/>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10</w:t>
            </w:r>
          </w:p>
        </w:tc>
        <w:tc>
          <w:tcPr>
            <w:tcW w:w="8529" w:type="dxa"/>
            <w:vAlign w:val="center"/>
          </w:tcPr>
          <w:p>
            <w:pPr>
              <w:widowControl/>
              <w:topLinePunct/>
              <w:spacing w:line="360" w:lineRule="auto"/>
              <w:rPr>
                <w:rFonts w:ascii="宋体" w:cs="宋体"/>
                <w:color w:val="auto"/>
                <w:sz w:val="24"/>
                <w:highlight w:val="none"/>
              </w:rPr>
            </w:pPr>
            <w:r>
              <w:rPr>
                <w:rFonts w:hint="eastAsia" w:ascii="宋体" w:hAnsi="宋体"/>
                <w:color w:val="auto"/>
                <w:sz w:val="24"/>
                <w:highlight w:val="none"/>
              </w:rPr>
              <w:t>磋商时间：</w:t>
            </w:r>
            <w:r>
              <w:rPr>
                <w:rStyle w:val="330"/>
                <w:rFonts w:ascii="宋体" w:hAnsi="宋体" w:cs="Arial"/>
                <w:b/>
                <w:color w:val="auto"/>
                <w:sz w:val="24"/>
                <w:highlight w:val="none"/>
                <w:u w:val="single"/>
              </w:rPr>
              <w:t>20</w:t>
            </w:r>
            <w:r>
              <w:rPr>
                <w:rStyle w:val="330"/>
                <w:rFonts w:hint="eastAsia" w:ascii="宋体" w:hAnsi="宋体" w:cs="Arial"/>
                <w:b/>
                <w:color w:val="auto"/>
                <w:sz w:val="24"/>
                <w:highlight w:val="none"/>
                <w:u w:val="single"/>
              </w:rPr>
              <w:t>21</w:t>
            </w:r>
            <w:r>
              <w:rPr>
                <w:rStyle w:val="330"/>
                <w:rFonts w:ascii="宋体" w:hAnsi="宋体" w:cs="Arial"/>
                <w:b/>
                <w:color w:val="auto"/>
                <w:sz w:val="24"/>
                <w:highlight w:val="none"/>
                <w:u w:val="single"/>
              </w:rPr>
              <w:t>年</w:t>
            </w:r>
            <w:r>
              <w:rPr>
                <w:rStyle w:val="330"/>
                <w:rFonts w:hint="eastAsia" w:ascii="宋体" w:hAnsi="宋体" w:cs="Arial"/>
                <w:b/>
                <w:color w:val="auto"/>
                <w:sz w:val="24"/>
                <w:highlight w:val="none"/>
                <w:u w:val="single"/>
                <w:lang w:val="en-US" w:eastAsia="zh-CN"/>
              </w:rPr>
              <w:t>12</w:t>
            </w:r>
            <w:r>
              <w:rPr>
                <w:rStyle w:val="330"/>
                <w:rFonts w:hint="eastAsia" w:ascii="宋体" w:hAnsi="宋体" w:cs="Arial"/>
                <w:b/>
                <w:color w:val="auto"/>
                <w:sz w:val="24"/>
                <w:highlight w:val="none"/>
                <w:u w:val="single"/>
              </w:rPr>
              <w:t>月</w:t>
            </w:r>
            <w:r>
              <w:rPr>
                <w:rStyle w:val="330"/>
                <w:rFonts w:hint="eastAsia" w:ascii="宋体" w:hAnsi="宋体" w:cs="Arial"/>
                <w:b/>
                <w:color w:val="auto"/>
                <w:sz w:val="24"/>
                <w:highlight w:val="none"/>
                <w:u w:val="single"/>
                <w:lang w:val="en-US" w:eastAsia="zh-CN"/>
              </w:rPr>
              <w:t>31</w:t>
            </w:r>
            <w:r>
              <w:rPr>
                <w:rStyle w:val="330"/>
                <w:rFonts w:hint="eastAsia" w:ascii="宋体" w:hAnsi="宋体" w:cs="Arial"/>
                <w:b/>
                <w:color w:val="auto"/>
                <w:sz w:val="24"/>
                <w:highlight w:val="none"/>
                <w:u w:val="single"/>
              </w:rPr>
              <w:t>日</w:t>
            </w:r>
            <w:r>
              <w:rPr>
                <w:rFonts w:hint="eastAsia" w:ascii="宋体" w:cs="宋体"/>
                <w:color w:val="auto"/>
                <w:sz w:val="24"/>
                <w:highlight w:val="none"/>
              </w:rPr>
              <w:t>1</w:t>
            </w:r>
            <w:r>
              <w:rPr>
                <w:rFonts w:hint="eastAsia" w:ascii="宋体" w:cs="宋体"/>
                <w:color w:val="auto"/>
                <w:sz w:val="24"/>
                <w:highlight w:val="none"/>
                <w:lang w:val="en-US" w:eastAsia="zh-CN"/>
              </w:rPr>
              <w:t>3</w:t>
            </w:r>
            <w:r>
              <w:rPr>
                <w:rFonts w:hint="eastAsia" w:ascii="宋体" w:cs="宋体"/>
                <w:color w:val="auto"/>
                <w:sz w:val="24"/>
                <w:highlight w:val="none"/>
              </w:rPr>
              <w:t>：</w:t>
            </w:r>
            <w:r>
              <w:rPr>
                <w:rFonts w:hint="eastAsia" w:ascii="宋体" w:cs="宋体"/>
                <w:color w:val="auto"/>
                <w:sz w:val="24"/>
                <w:highlight w:val="none"/>
                <w:lang w:val="en-US" w:eastAsia="zh-CN"/>
              </w:rPr>
              <w:t>3</w:t>
            </w:r>
            <w:r>
              <w:rPr>
                <w:rFonts w:ascii="宋体" w:cs="宋体"/>
                <w:color w:val="auto"/>
                <w:sz w:val="24"/>
                <w:highlight w:val="none"/>
              </w:rPr>
              <w:t>0</w:t>
            </w:r>
            <w:r>
              <w:rPr>
                <w:rFonts w:hint="eastAsia" w:ascii="宋体" w:cs="宋体"/>
                <w:color w:val="auto"/>
                <w:sz w:val="24"/>
                <w:highlight w:val="none"/>
              </w:rPr>
              <w:t>；</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磋商地点：</w:t>
            </w:r>
            <w:r>
              <w:rPr>
                <w:rFonts w:hint="eastAsia" w:ascii="宋体" w:hAnsi="宋体"/>
                <w:color w:val="auto"/>
                <w:sz w:val="24"/>
                <w:highlight w:val="none"/>
                <w:lang w:eastAsia="zh-CN"/>
              </w:rPr>
              <w:t>江苏华锐建设项目管理有限公司</w:t>
            </w:r>
            <w:r>
              <w:rPr>
                <w:rFonts w:hint="eastAsia" w:ascii="宋体" w:cs="宋体"/>
                <w:color w:val="auto"/>
                <w:sz w:val="24"/>
                <w:highlight w:val="none"/>
                <w:lang w:val="zh-CN"/>
              </w:rPr>
              <w:t>（</w:t>
            </w:r>
            <w:r>
              <w:rPr>
                <w:rFonts w:hint="eastAsia" w:ascii="宋体" w:hAnsi="宋体"/>
                <w:color w:val="auto"/>
                <w:sz w:val="24"/>
                <w:highlight w:val="none"/>
                <w:lang w:eastAsia="zh-CN"/>
              </w:rPr>
              <w:t>江苏省无锡市梁溪区南湖大道501号扬名创智园D座203室</w:t>
            </w:r>
            <w:r>
              <w:rPr>
                <w:rFonts w:hint="eastAsia" w:ascii="宋体" w:cs="宋体"/>
                <w:color w:val="auto"/>
                <w:sz w:val="24"/>
                <w:highlight w:val="none"/>
                <w:lang w:val="zh-CN"/>
              </w:rPr>
              <w:t>）</w:t>
            </w:r>
            <w:r>
              <w:rPr>
                <w:rFonts w:hint="eastAsia" w:ascii="宋体" w:hAnsi="宋体"/>
                <w:color w:val="auto"/>
                <w:sz w:val="24"/>
                <w:highlight w:val="none"/>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11</w:t>
            </w:r>
          </w:p>
        </w:tc>
        <w:tc>
          <w:tcPr>
            <w:tcW w:w="8529" w:type="dxa"/>
            <w:vAlign w:val="center"/>
          </w:tcPr>
          <w:p>
            <w:pPr>
              <w:widowControl/>
              <w:topLinePunct/>
              <w:spacing w:line="360" w:lineRule="auto"/>
              <w:rPr>
                <w:rFonts w:ascii="宋体" w:hAnsi="宋体"/>
                <w:color w:val="auto"/>
                <w:sz w:val="24"/>
                <w:highlight w:val="none"/>
              </w:rPr>
            </w:pPr>
            <w:r>
              <w:rPr>
                <w:rFonts w:hint="eastAsia" w:ascii="宋体" w:hAnsi="宋体"/>
                <w:color w:val="auto"/>
                <w:sz w:val="24"/>
                <w:highlight w:val="none"/>
              </w:rPr>
              <w:t>确定成交单位时间：</w:t>
            </w:r>
            <w:r>
              <w:rPr>
                <w:rStyle w:val="330"/>
                <w:rFonts w:ascii="宋体" w:hAnsi="宋体" w:cs="Arial"/>
                <w:b/>
                <w:color w:val="auto"/>
                <w:sz w:val="24"/>
                <w:highlight w:val="none"/>
                <w:u w:val="single"/>
              </w:rPr>
              <w:t>20</w:t>
            </w:r>
            <w:r>
              <w:rPr>
                <w:rStyle w:val="330"/>
                <w:rFonts w:hint="eastAsia" w:ascii="宋体" w:hAnsi="宋体" w:cs="Arial"/>
                <w:b/>
                <w:color w:val="auto"/>
                <w:sz w:val="24"/>
                <w:highlight w:val="none"/>
                <w:u w:val="single"/>
              </w:rPr>
              <w:t>21</w:t>
            </w:r>
            <w:r>
              <w:rPr>
                <w:rStyle w:val="330"/>
                <w:rFonts w:ascii="宋体" w:hAnsi="宋体" w:cs="Arial"/>
                <w:b/>
                <w:color w:val="auto"/>
                <w:sz w:val="24"/>
                <w:highlight w:val="none"/>
                <w:u w:val="single"/>
              </w:rPr>
              <w:t>年</w:t>
            </w:r>
            <w:r>
              <w:rPr>
                <w:rStyle w:val="330"/>
                <w:rFonts w:hint="eastAsia" w:ascii="宋体" w:hAnsi="宋体" w:cs="Arial"/>
                <w:b/>
                <w:color w:val="auto"/>
                <w:sz w:val="24"/>
                <w:highlight w:val="none"/>
                <w:u w:val="single"/>
                <w:lang w:val="en-US" w:eastAsia="zh-CN"/>
              </w:rPr>
              <w:t>12</w:t>
            </w:r>
            <w:r>
              <w:rPr>
                <w:rStyle w:val="330"/>
                <w:rFonts w:hint="eastAsia" w:ascii="宋体" w:hAnsi="宋体" w:cs="Arial"/>
                <w:b/>
                <w:color w:val="auto"/>
                <w:sz w:val="24"/>
                <w:highlight w:val="none"/>
                <w:u w:val="single"/>
              </w:rPr>
              <w:t>月</w:t>
            </w:r>
            <w:r>
              <w:rPr>
                <w:rStyle w:val="330"/>
                <w:rFonts w:hint="eastAsia" w:ascii="宋体" w:hAnsi="宋体" w:cs="Arial"/>
                <w:b/>
                <w:color w:val="auto"/>
                <w:sz w:val="24"/>
                <w:highlight w:val="none"/>
                <w:u w:val="single"/>
                <w:lang w:val="en-US" w:eastAsia="zh-CN"/>
              </w:rPr>
              <w:t>31</w:t>
            </w:r>
            <w:bookmarkStart w:id="17" w:name="_GoBack"/>
            <w:bookmarkEnd w:id="17"/>
            <w:r>
              <w:rPr>
                <w:rStyle w:val="330"/>
                <w:rFonts w:hint="eastAsia" w:ascii="宋体" w:hAnsi="宋体" w:cs="Arial"/>
                <w:b/>
                <w:color w:val="auto"/>
                <w:sz w:val="24"/>
                <w:highlight w:val="none"/>
                <w:u w:val="single"/>
              </w:rPr>
              <w:t>日</w:t>
            </w:r>
            <w:r>
              <w:rPr>
                <w:rFonts w:hint="eastAsia" w:ascii="宋体" w:hAnsi="宋体"/>
                <w:color w:val="auto"/>
                <w:sz w:val="24"/>
                <w:highlight w:val="none"/>
              </w:rPr>
              <w:t>评审结束</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确定成交单位地点：</w:t>
            </w:r>
            <w:r>
              <w:rPr>
                <w:rFonts w:hint="eastAsia" w:ascii="宋体" w:hAnsi="宋体"/>
                <w:color w:val="auto"/>
                <w:sz w:val="24"/>
                <w:highlight w:val="none"/>
                <w:lang w:eastAsia="zh-CN"/>
              </w:rPr>
              <w:t>江苏华锐建设项目管理有限公司</w:t>
            </w:r>
            <w:r>
              <w:rPr>
                <w:rFonts w:hint="eastAsia" w:ascii="宋体" w:cs="宋体"/>
                <w:color w:val="auto"/>
                <w:sz w:val="24"/>
                <w:highlight w:val="none"/>
                <w:lang w:val="zh-CN"/>
              </w:rPr>
              <w:t>（</w:t>
            </w:r>
            <w:r>
              <w:rPr>
                <w:rFonts w:hint="eastAsia" w:ascii="宋体" w:hAnsi="宋体"/>
                <w:color w:val="auto"/>
                <w:sz w:val="24"/>
                <w:highlight w:val="none"/>
                <w:lang w:eastAsia="zh-CN"/>
              </w:rPr>
              <w:t>江苏省无锡市梁溪区南湖大道501号扬名创智园D座203室</w:t>
            </w:r>
            <w:r>
              <w:rPr>
                <w:rFonts w:hint="eastAsia" w:ascii="宋体" w:cs="宋体"/>
                <w:color w:val="auto"/>
                <w:sz w:val="24"/>
                <w:highlight w:val="none"/>
                <w:lang w:val="zh-CN"/>
              </w:rPr>
              <w:t>）</w:t>
            </w:r>
            <w:r>
              <w:rPr>
                <w:rFonts w:hint="eastAsia" w:ascii="宋体" w:hAnsi="宋体"/>
                <w:color w:val="auto"/>
                <w:sz w:val="24"/>
                <w:highlight w:val="none"/>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12</w:t>
            </w:r>
          </w:p>
        </w:tc>
        <w:tc>
          <w:tcPr>
            <w:tcW w:w="8529" w:type="dxa"/>
            <w:vAlign w:val="center"/>
          </w:tcPr>
          <w:p>
            <w:pPr>
              <w:widowControl/>
              <w:topLinePunct/>
              <w:spacing w:line="360" w:lineRule="auto"/>
              <w:rPr>
                <w:rFonts w:ascii="宋体" w:hAnsi="宋体"/>
                <w:b/>
                <w:color w:val="auto"/>
                <w:sz w:val="24"/>
                <w:highlight w:val="none"/>
              </w:rPr>
            </w:pPr>
            <w:r>
              <w:rPr>
                <w:rFonts w:hint="eastAsia" w:ascii="宋体" w:hAnsi="宋体"/>
                <w:color w:val="auto"/>
                <w:sz w:val="24"/>
                <w:highlight w:val="none"/>
              </w:rPr>
              <w:t>响应文件份数：正本1份，副本2份；</w:t>
            </w:r>
            <w:r>
              <w:rPr>
                <w:rFonts w:hint="eastAsia" w:ascii="宋体" w:hAnsi="宋体"/>
                <w:b/>
                <w:color w:val="auto"/>
                <w:sz w:val="24"/>
                <w:highlight w:val="none"/>
              </w:rPr>
              <w:t>响应文件电子光盘一张。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13</w:t>
            </w:r>
          </w:p>
        </w:tc>
        <w:tc>
          <w:tcPr>
            <w:tcW w:w="8529" w:type="dxa"/>
            <w:vAlign w:val="center"/>
          </w:tcPr>
          <w:p>
            <w:pPr>
              <w:widowControl/>
              <w:spacing w:line="360" w:lineRule="auto"/>
              <w:ind w:firstLine="480"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rPr>
              <w:t>采购单位名称：</w:t>
            </w:r>
            <w:r>
              <w:rPr>
                <w:rFonts w:hint="eastAsia" w:ascii="宋体" w:hAnsi="宋体" w:cs="宋体"/>
                <w:bCs/>
                <w:color w:val="auto"/>
                <w:kern w:val="0"/>
                <w:sz w:val="24"/>
                <w:highlight w:val="none"/>
                <w:lang w:eastAsia="zh-CN"/>
              </w:rPr>
              <w:t>无锡市自然资源和规划局梁溪分局</w:t>
            </w:r>
          </w:p>
          <w:p>
            <w:pPr>
              <w:widowControl/>
              <w:spacing w:line="360" w:lineRule="auto"/>
              <w:ind w:firstLine="480" w:firstLineChars="200"/>
              <w:rPr>
                <w:rFonts w:hint="default" w:ascii="宋体" w:hAnsi="宋体" w:cs="宋体"/>
                <w:bCs/>
                <w:color w:val="auto"/>
                <w:kern w:val="0"/>
                <w:sz w:val="24"/>
                <w:highlight w:val="none"/>
                <w:lang w:val="en-US" w:eastAsia="zh-CN"/>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lang w:val="en-US" w:eastAsia="zh-CN"/>
              </w:rPr>
              <w:t xml:space="preserve"> 夏科</w:t>
            </w:r>
          </w:p>
          <w:p>
            <w:pPr>
              <w:widowControl/>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联系电话：85365802</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rPr>
              <w:t>联系地址：无锡市梁溪区通扬南路280号</w:t>
            </w:r>
          </w:p>
          <w:p>
            <w:pPr>
              <w:widowControl/>
              <w:spacing w:line="360" w:lineRule="auto"/>
              <w:ind w:firstLine="480"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rPr>
              <w:t>代理机构名称：</w:t>
            </w:r>
            <w:r>
              <w:rPr>
                <w:rFonts w:hint="eastAsia" w:ascii="宋体" w:hAnsi="宋体" w:cs="宋体"/>
                <w:bCs/>
                <w:color w:val="auto"/>
                <w:kern w:val="0"/>
                <w:sz w:val="24"/>
                <w:highlight w:val="none"/>
                <w:lang w:eastAsia="zh-CN"/>
              </w:rPr>
              <w:t>江苏华锐建设项目管理有限公司</w:t>
            </w:r>
          </w:p>
          <w:p>
            <w:pPr>
              <w:widowControl/>
              <w:spacing w:line="360" w:lineRule="auto"/>
              <w:ind w:firstLine="480" w:firstLineChars="200"/>
              <w:rPr>
                <w:rFonts w:hint="default"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rPr>
              <w:t>代理机构联系人：</w:t>
            </w:r>
            <w:r>
              <w:rPr>
                <w:rFonts w:hint="eastAsia" w:ascii="宋体" w:hAnsi="宋体" w:cs="宋体"/>
                <w:bCs/>
                <w:color w:val="auto"/>
                <w:kern w:val="0"/>
                <w:sz w:val="24"/>
                <w:highlight w:val="none"/>
                <w:lang w:val="en-US" w:eastAsia="zh-CN"/>
              </w:rPr>
              <w:t>顾卓丹、华高明</w:t>
            </w:r>
          </w:p>
          <w:p>
            <w:pPr>
              <w:widowControl/>
              <w:spacing w:line="360" w:lineRule="auto"/>
              <w:ind w:firstLine="480" w:firstLineChars="200"/>
              <w:rPr>
                <w:rFonts w:hint="default"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rPr>
              <w:t>联系电话、传真电话：</w:t>
            </w:r>
            <w:r>
              <w:rPr>
                <w:rFonts w:ascii="宋体" w:hAnsi="宋体" w:cs="宋体"/>
                <w:bCs/>
                <w:color w:val="auto"/>
                <w:kern w:val="0"/>
                <w:sz w:val="24"/>
                <w:highlight w:val="none"/>
              </w:rPr>
              <w:t>0510-</w:t>
            </w:r>
            <w:r>
              <w:rPr>
                <w:rFonts w:hint="eastAsia" w:ascii="宋体" w:hAnsi="宋体" w:cs="宋体"/>
                <w:bCs/>
                <w:color w:val="auto"/>
                <w:kern w:val="0"/>
                <w:sz w:val="24"/>
                <w:highlight w:val="none"/>
                <w:lang w:val="en-US" w:eastAsia="zh-CN"/>
              </w:rPr>
              <w:t>85750700</w:t>
            </w:r>
          </w:p>
          <w:p>
            <w:pPr>
              <w:widowControl/>
              <w:spacing w:line="360" w:lineRule="auto"/>
              <w:ind w:firstLine="480"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rPr>
              <w:t>联系地址：</w:t>
            </w:r>
            <w:r>
              <w:rPr>
                <w:rFonts w:hint="eastAsia" w:ascii="宋体" w:hAnsi="宋体" w:cs="宋体"/>
                <w:bCs/>
                <w:color w:val="auto"/>
                <w:kern w:val="0"/>
                <w:sz w:val="24"/>
                <w:highlight w:val="none"/>
                <w:lang w:eastAsia="zh-CN"/>
              </w:rPr>
              <w:t>江苏省无锡市梁溪区南湖大道501号扬名创智园D座203室</w:t>
            </w:r>
          </w:p>
          <w:p>
            <w:pPr>
              <w:widowControl/>
              <w:spacing w:line="360" w:lineRule="auto"/>
              <w:ind w:firstLine="480" w:firstLineChars="200"/>
              <w:rPr>
                <w:rFonts w:hint="default"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rPr>
              <w:t>邮政编码：</w:t>
            </w:r>
            <w:r>
              <w:rPr>
                <w:rFonts w:hint="eastAsia" w:ascii="宋体" w:hAnsi="宋体" w:cs="宋体"/>
                <w:bCs/>
                <w:color w:val="auto"/>
                <w:kern w:val="0"/>
                <w:sz w:val="24"/>
                <w:highlight w:val="none"/>
                <w:lang w:val="en-US" w:eastAsia="zh-CN"/>
              </w:rPr>
              <w:t>214000</w:t>
            </w:r>
          </w:p>
          <w:p>
            <w:pPr>
              <w:widowControl/>
              <w:topLinePunct/>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电子邮件地址：</w:t>
            </w:r>
            <w:r>
              <w:rPr>
                <w:rFonts w:hint="eastAsia" w:ascii="宋体" w:hAnsi="宋体" w:cs="宋体"/>
                <w:color w:val="auto"/>
                <w:kern w:val="0"/>
                <w:sz w:val="24"/>
                <w:highlight w:val="none"/>
                <w:lang w:val="en-US" w:eastAsia="zh-CN"/>
              </w:rPr>
              <w:t>575293810@qq</w:t>
            </w:r>
            <w:r>
              <w:rPr>
                <w:rFonts w:hint="eastAsia" w:ascii="宋体" w:hAnsi="宋体" w:cs="宋体"/>
                <w:color w:val="auto"/>
                <w:kern w:val="0"/>
                <w:sz w:val="24"/>
                <w:highlight w:val="none"/>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widowControl/>
              <w:topLinePunct/>
              <w:spacing w:line="360" w:lineRule="auto"/>
              <w:jc w:val="center"/>
              <w:rPr>
                <w:color w:val="auto"/>
                <w:sz w:val="24"/>
                <w:highlight w:val="none"/>
              </w:rPr>
            </w:pPr>
            <w:r>
              <w:rPr>
                <w:rFonts w:hint="eastAsia"/>
                <w:color w:val="auto"/>
                <w:sz w:val="24"/>
                <w:highlight w:val="none"/>
              </w:rPr>
              <w:t>14</w:t>
            </w:r>
          </w:p>
        </w:tc>
        <w:tc>
          <w:tcPr>
            <w:tcW w:w="8529" w:type="dxa"/>
            <w:vAlign w:val="center"/>
          </w:tcPr>
          <w:p>
            <w:pPr>
              <w:tabs>
                <w:tab w:val="left" w:pos="840"/>
                <w:tab w:val="left" w:pos="1050"/>
              </w:tabs>
              <w:spacing w:line="360" w:lineRule="auto"/>
              <w:ind w:firstLine="631" w:firstLineChars="262"/>
              <w:rPr>
                <w:rFonts w:ascii="宋体" w:hAnsi="宋体"/>
                <w:b/>
                <w:bCs/>
                <w:color w:val="auto"/>
                <w:sz w:val="24"/>
                <w:szCs w:val="20"/>
                <w:highlight w:val="none"/>
              </w:rPr>
            </w:pPr>
            <w:r>
              <w:rPr>
                <w:rFonts w:hint="eastAsia" w:ascii="宋体" w:hAnsi="宋体"/>
                <w:b/>
                <w:bCs/>
                <w:color w:val="auto"/>
                <w:sz w:val="24"/>
                <w:szCs w:val="20"/>
                <w:highlight w:val="none"/>
              </w:rPr>
              <w:t>1）根据疫情防控要求，为减少人群聚集，供应商如需至采购代理机构处现场获取采购文件的，必须按照无锡市财政局《关于疫情防控期间开展政府采购活动有关事项的公告》锡财购告【2020】2号（http://cz.wuxi.gov.cn/doc/2020/02/25/2837679.shtml）、《关于近期政府采购领域疫情防控有关要求的通知》锡财购函【2021】3号等规定，进入采购代理机构办公场所前，参与人员必须戴口罩并出示 “苏康码”、“行程码”， 接受本项目采购代理机构 “测温+扫码”并登记，“苏康码”、“行程码”为绿码，但行程中有涉及中高风险地区的，应持48小时核酸阴性证明进场。 “苏康码”、“行程码”验证结果为黄色或红色、体温≥37.3℃的，严禁进场。进场时，主动提供 “苏康码”、“行程码”状态、接受体温测量登记。参与人员离开时主动“扫码”再出门。（“苏康码”可通过江苏政务服务APP或在支付宝首页搜索“江苏政务服务（官方）”申报获取。行程码可通过微信小程序“通信行程卡”获取。）</w:t>
            </w:r>
          </w:p>
          <w:p>
            <w:pPr>
              <w:tabs>
                <w:tab w:val="left" w:pos="840"/>
                <w:tab w:val="left" w:pos="1050"/>
              </w:tabs>
              <w:spacing w:line="360" w:lineRule="auto"/>
              <w:ind w:firstLine="631" w:firstLineChars="262"/>
              <w:rPr>
                <w:rFonts w:ascii="宋体" w:hAnsi="宋体"/>
                <w:b/>
                <w:bCs/>
                <w:color w:val="auto"/>
                <w:sz w:val="24"/>
                <w:szCs w:val="20"/>
                <w:highlight w:val="none"/>
              </w:rPr>
            </w:pPr>
            <w:r>
              <w:rPr>
                <w:rFonts w:hint="eastAsia" w:ascii="宋体" w:hAnsi="宋体"/>
                <w:b/>
                <w:bCs/>
                <w:color w:val="auto"/>
                <w:sz w:val="24"/>
                <w:szCs w:val="20"/>
                <w:highlight w:val="none"/>
              </w:rPr>
              <w:t>2）投标供应商进入开标现场人数只允许1人，开标当日投标供应商代表请携带身份证、出示健康码（必须为绿码）、行程码（必须为绿码），如来自中高风险地区（中高风险地区根据“国务院客户端”APP对全国疫情中高风险地区目录调整的情况更新查询）的，还须提供48小时内核酸检测阴性证明，服从佩戴口罩、测量体温、健康信息登记等各项疫情防控规定，进场后请保持安全距离，分散等候，不得扎堆聚集，不配合工作人员管理的，工作人员有权拒绝其入场。</w:t>
            </w:r>
          </w:p>
          <w:p>
            <w:pPr>
              <w:tabs>
                <w:tab w:val="left" w:pos="525"/>
                <w:tab w:val="left" w:pos="1050"/>
                <w:tab w:val="left" w:pos="1146"/>
                <w:tab w:val="left" w:pos="1288"/>
                <w:tab w:val="left" w:pos="1770"/>
              </w:tabs>
              <w:spacing w:line="360" w:lineRule="auto"/>
              <w:ind w:left="150" w:firstLine="482" w:firstLineChars="200"/>
              <w:rPr>
                <w:rFonts w:ascii="宋体" w:hAnsi="宋体"/>
                <w:color w:val="auto"/>
                <w:sz w:val="24"/>
                <w:highlight w:val="none"/>
              </w:rPr>
            </w:pPr>
            <w:r>
              <w:rPr>
                <w:rFonts w:hint="eastAsia" w:ascii="宋体" w:hAnsi="宋体"/>
                <w:b/>
                <w:bCs/>
                <w:color w:val="auto"/>
                <w:sz w:val="24"/>
                <w:szCs w:val="20"/>
                <w:highlight w:val="none"/>
              </w:rPr>
              <w:t>3）请各投标单位按照上述要求提前做好投标准备，未按上述要求而影响投标的，责任由投标单位自行承担。新冠肺炎疫情防控政策如有变化的，以最新通知为准。</w:t>
            </w:r>
          </w:p>
        </w:tc>
      </w:tr>
    </w:tbl>
    <w:p>
      <w:pPr>
        <w:spacing w:line="360" w:lineRule="auto"/>
        <w:jc w:val="center"/>
        <w:rPr>
          <w:rFonts w:ascii="宋体" w:hAnsi="宋体"/>
          <w:b/>
          <w:color w:val="auto"/>
          <w:sz w:val="44"/>
          <w:szCs w:val="44"/>
          <w:highlight w:val="none"/>
        </w:rPr>
      </w:pPr>
      <w:r>
        <w:rPr>
          <w:rFonts w:ascii="宋体" w:hAnsi="宋体"/>
          <w:b/>
          <w:color w:val="auto"/>
          <w:sz w:val="24"/>
          <w:highlight w:val="none"/>
        </w:rPr>
        <w:br w:type="page"/>
      </w:r>
      <w:r>
        <w:rPr>
          <w:rFonts w:hint="eastAsia" w:ascii="宋体" w:hAnsi="宋体"/>
          <w:b/>
          <w:color w:val="auto"/>
          <w:sz w:val="44"/>
          <w:szCs w:val="44"/>
          <w:highlight w:val="none"/>
        </w:rPr>
        <w:t>第二部分. 供应商须知</w:t>
      </w:r>
    </w:p>
    <w:p>
      <w:pPr>
        <w:spacing w:line="360" w:lineRule="auto"/>
        <w:ind w:firstLine="240" w:firstLineChars="100"/>
        <w:outlineLvl w:val="0"/>
        <w:rPr>
          <w:rFonts w:ascii="宋体" w:hAnsi="宋体"/>
          <w:color w:val="auto"/>
          <w:sz w:val="24"/>
          <w:highlight w:val="none"/>
        </w:rPr>
      </w:pPr>
      <w:r>
        <w:rPr>
          <w:rFonts w:hint="eastAsia" w:ascii="宋体" w:hAnsi="宋体"/>
          <w:color w:val="auto"/>
          <w:sz w:val="24"/>
          <w:highlight w:val="none"/>
        </w:rPr>
        <w:t>（一）遵循原则：</w:t>
      </w: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公开透明原则、公平竞争原则、公正原则和诚实信用原则。</w:t>
      </w:r>
    </w:p>
    <w:p>
      <w:pPr>
        <w:spacing w:line="360" w:lineRule="auto"/>
        <w:ind w:firstLine="240" w:firstLineChars="100"/>
        <w:outlineLvl w:val="0"/>
        <w:rPr>
          <w:rFonts w:ascii="宋体" w:hAnsi="宋体"/>
          <w:color w:val="auto"/>
          <w:sz w:val="24"/>
          <w:highlight w:val="none"/>
        </w:rPr>
      </w:pPr>
      <w:r>
        <w:rPr>
          <w:rFonts w:hint="eastAsia" w:ascii="宋体" w:hAnsi="宋体"/>
          <w:color w:val="auto"/>
          <w:sz w:val="24"/>
          <w:highlight w:val="none"/>
        </w:rPr>
        <w:t>（二）竞争性磋商文件：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1．竞争性磋商文件包括文件目录所列全部内容，供应商应仔细阅读，并在响应文件中充分响应竞争性磋商文件的所有要求。</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2．供应商应向</w:t>
      </w:r>
      <w:r>
        <w:rPr>
          <w:rFonts w:hint="eastAsia" w:ascii="宋体" w:hAnsi="宋体"/>
          <w:color w:val="auto"/>
          <w:sz w:val="24"/>
          <w:highlight w:val="none"/>
          <w:lang w:eastAsia="zh-CN"/>
        </w:rPr>
        <w:t>江苏华锐建设项目管理有限公司</w:t>
      </w:r>
      <w:r>
        <w:rPr>
          <w:rFonts w:hint="eastAsia" w:ascii="宋体" w:hAnsi="宋体"/>
          <w:color w:val="auto"/>
          <w:sz w:val="24"/>
          <w:highlight w:val="none"/>
        </w:rPr>
        <w:t>购买文件及有关资料，按竞争性磋商文件要求提交全部资料并对竞争性磋商文件各项内容做出实质性响应，否则该供应商的投标无效。</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3．供应商一旦参加本项目投标，即表明承诺接受了本竞争性磋商文件中所有条件和规定。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4．竞争性磋商文件一经售出、一律不退，且仅作为本次采购招标使用。</w:t>
      </w:r>
    </w:p>
    <w:p>
      <w:pPr>
        <w:spacing w:line="360" w:lineRule="auto"/>
        <w:ind w:firstLine="240" w:firstLineChars="100"/>
        <w:outlineLvl w:val="0"/>
        <w:rPr>
          <w:rFonts w:ascii="宋体" w:hAnsi="宋体"/>
          <w:color w:val="auto"/>
          <w:sz w:val="24"/>
          <w:highlight w:val="none"/>
        </w:rPr>
      </w:pPr>
      <w:r>
        <w:rPr>
          <w:rFonts w:hint="eastAsia" w:ascii="宋体" w:hAnsi="宋体"/>
          <w:color w:val="auto"/>
          <w:sz w:val="24"/>
          <w:highlight w:val="none"/>
        </w:rPr>
        <w:t>（三）竞争性磋商文件的解释：</w:t>
      </w:r>
    </w:p>
    <w:p>
      <w:pPr>
        <w:spacing w:line="360" w:lineRule="auto"/>
        <w:ind w:firstLine="480" w:firstLineChars="200"/>
        <w:rPr>
          <w:rFonts w:ascii="宋体" w:hAnsi="宋体"/>
          <w:color w:val="auto"/>
          <w:sz w:val="24"/>
          <w:highlight w:val="none"/>
        </w:rPr>
      </w:pPr>
      <w:bookmarkStart w:id="1" w:name="_Hlk536701155"/>
      <w:r>
        <w:rPr>
          <w:rFonts w:hint="eastAsia" w:ascii="宋体" w:hAnsi="宋体"/>
          <w:color w:val="auto"/>
          <w:sz w:val="24"/>
          <w:highlight w:val="none"/>
        </w:rPr>
        <w:t>1．供应商如有需要对竞争性磋商文件要求澄清的问题，请以书面方式提出，并按“报价须知前附表”第6项规定的时间将电子邮件及书面传真（两种形式均须发送）至</w:t>
      </w:r>
      <w:r>
        <w:rPr>
          <w:rFonts w:hint="eastAsia" w:ascii="宋体" w:hAnsi="宋体"/>
          <w:color w:val="auto"/>
          <w:sz w:val="24"/>
          <w:highlight w:val="none"/>
          <w:lang w:eastAsia="zh-CN"/>
        </w:rPr>
        <w:t>江苏华锐建设项目管理有限公司</w:t>
      </w:r>
      <w:r>
        <w:rPr>
          <w:rFonts w:hint="eastAsia" w:ascii="宋体" w:hAnsi="宋体"/>
          <w:color w:val="auto"/>
          <w:sz w:val="24"/>
          <w:highlight w:val="none"/>
        </w:rPr>
        <w:t>，联系方式详见报价须知前附表第13项。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2．采购人、</w:t>
      </w:r>
      <w:r>
        <w:rPr>
          <w:rFonts w:hint="eastAsia" w:ascii="宋体" w:hAnsi="宋体"/>
          <w:color w:val="auto"/>
          <w:sz w:val="24"/>
          <w:highlight w:val="none"/>
          <w:lang w:eastAsia="zh-CN"/>
        </w:rPr>
        <w:t>江苏华锐建设项目管理有限公司</w:t>
      </w:r>
      <w:r>
        <w:rPr>
          <w:rFonts w:hint="eastAsia" w:ascii="宋体" w:hAnsi="宋体"/>
          <w:color w:val="auto"/>
          <w:sz w:val="24"/>
          <w:highlight w:val="none"/>
        </w:rPr>
        <w:t>将按“报价须知前附表”第6项规定的时间对供应商针对竞争性磋商文件书面提出的要求澄清的问题进行书面答疑。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3．本文件的最终解释权归采购人。</w:t>
      </w:r>
      <w:bookmarkEnd w:id="1"/>
    </w:p>
    <w:p>
      <w:pPr>
        <w:spacing w:line="360" w:lineRule="auto"/>
        <w:ind w:firstLine="240" w:firstLineChars="100"/>
        <w:outlineLvl w:val="0"/>
        <w:rPr>
          <w:rFonts w:ascii="宋体" w:hAnsi="宋体"/>
          <w:color w:val="auto"/>
          <w:sz w:val="24"/>
          <w:highlight w:val="none"/>
        </w:rPr>
      </w:pPr>
      <w:r>
        <w:rPr>
          <w:rFonts w:hint="eastAsia" w:ascii="宋体" w:hAnsi="宋体"/>
          <w:color w:val="auto"/>
          <w:sz w:val="24"/>
          <w:highlight w:val="none"/>
        </w:rPr>
        <w:t>（四）竞争性磋商文件的补充或修正：</w:t>
      </w:r>
    </w:p>
    <w:p>
      <w:pPr>
        <w:spacing w:line="360" w:lineRule="auto"/>
        <w:ind w:firstLine="480" w:firstLineChars="200"/>
        <w:rPr>
          <w:rFonts w:ascii="宋体" w:hAnsi="宋体"/>
          <w:color w:val="auto"/>
          <w:sz w:val="24"/>
          <w:highlight w:val="none"/>
        </w:rPr>
      </w:pPr>
      <w:bookmarkStart w:id="2" w:name="_Hlk536701168"/>
      <w:r>
        <w:rPr>
          <w:rFonts w:hint="eastAsia" w:ascii="宋体" w:hAnsi="宋体"/>
          <w:color w:val="auto"/>
          <w:sz w:val="24"/>
          <w:highlight w:val="none"/>
        </w:rPr>
        <w:t>1．递交响应文件截止时间五日前</w:t>
      </w:r>
      <w:r>
        <w:rPr>
          <w:rFonts w:hint="eastAsia" w:ascii="宋体" w:hAnsi="宋体" w:cs="宋体"/>
          <w:b/>
          <w:color w:val="auto"/>
          <w:kern w:val="0"/>
          <w:sz w:val="24"/>
          <w:szCs w:val="21"/>
          <w:highlight w:val="none"/>
          <w:lang w:eastAsia="zh-CN"/>
        </w:rPr>
        <w:t>江苏华锐建设项目管理有限公司</w:t>
      </w:r>
      <w:r>
        <w:rPr>
          <w:rFonts w:hint="eastAsia" w:ascii="宋体" w:hAnsi="宋体"/>
          <w:color w:val="auto"/>
          <w:sz w:val="24"/>
          <w:highlight w:val="none"/>
        </w:rPr>
        <w:t>可对竞争性磋商文件进行必要的澄清或者修改，并视具体情况，延长截止时间。</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2．如需对竞争性磋商文件进行补充或修正，</w:t>
      </w:r>
      <w:r>
        <w:rPr>
          <w:rFonts w:hint="eastAsia" w:ascii="宋体" w:hAnsi="宋体" w:cs="宋体"/>
          <w:b/>
          <w:color w:val="auto"/>
          <w:kern w:val="0"/>
          <w:sz w:val="24"/>
          <w:szCs w:val="21"/>
          <w:highlight w:val="none"/>
          <w:lang w:eastAsia="zh-CN"/>
        </w:rPr>
        <w:t>江苏华锐建设项目管理有限公司</w:t>
      </w:r>
      <w:r>
        <w:rPr>
          <w:rFonts w:hint="eastAsia" w:ascii="宋体" w:hAnsi="宋体"/>
          <w:color w:val="auto"/>
          <w:sz w:val="24"/>
          <w:highlight w:val="none"/>
        </w:rPr>
        <w:t>将在无锡政府采购网、江苏政府采购网上发布更正公告，并用书面形式通知所有供应商，其作为竞争性磋商文件的一部分，与竞争性磋商文件具有同等约束力，供应商应立即以书面形式回复</w:t>
      </w:r>
      <w:r>
        <w:rPr>
          <w:rFonts w:hint="eastAsia" w:ascii="宋体" w:hAnsi="宋体"/>
          <w:bCs/>
          <w:color w:val="auto"/>
          <w:sz w:val="24"/>
          <w:highlight w:val="none"/>
        </w:rPr>
        <w:t xml:space="preserve"> </w:t>
      </w:r>
      <w:r>
        <w:rPr>
          <w:rFonts w:hint="eastAsia" w:ascii="宋体" w:hAnsi="宋体"/>
          <w:color w:val="auto"/>
          <w:sz w:val="24"/>
          <w:highlight w:val="none"/>
        </w:rPr>
        <w:t>，确认已收到修改文件。</w:t>
      </w:r>
      <w:bookmarkEnd w:id="2"/>
    </w:p>
    <w:p>
      <w:pPr>
        <w:spacing w:line="360" w:lineRule="auto"/>
        <w:ind w:firstLine="240" w:firstLineChars="100"/>
        <w:outlineLvl w:val="0"/>
        <w:rPr>
          <w:rFonts w:ascii="宋体" w:hAnsi="宋体"/>
          <w:color w:val="auto"/>
          <w:sz w:val="24"/>
          <w:highlight w:val="none"/>
        </w:rPr>
      </w:pPr>
      <w:r>
        <w:rPr>
          <w:rFonts w:hint="eastAsia" w:ascii="宋体" w:hAnsi="宋体"/>
          <w:color w:val="auto"/>
          <w:sz w:val="24"/>
          <w:highlight w:val="none"/>
        </w:rPr>
        <w:t>（五）响应文件的组成：</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响应文件由证明文件、响应函、报价文件、技术文件四部分组成。同时还需提供响应文件电子光盘一份，电子光盘中必须包括响应文件的所有内容。</w:t>
      </w:r>
    </w:p>
    <w:p>
      <w:pPr>
        <w:spacing w:line="360" w:lineRule="auto"/>
        <w:ind w:left="480"/>
        <w:rPr>
          <w:rFonts w:ascii="宋体" w:hAnsi="宋体"/>
          <w:color w:val="auto"/>
          <w:sz w:val="24"/>
          <w:highlight w:val="none"/>
        </w:rPr>
      </w:pPr>
      <w:r>
        <w:rPr>
          <w:rFonts w:hint="eastAsia" w:ascii="宋体" w:hAnsi="宋体"/>
          <w:color w:val="auto"/>
          <w:sz w:val="24"/>
          <w:highlight w:val="none"/>
        </w:rPr>
        <w:t>1.证明文件部分：</w:t>
      </w:r>
    </w:p>
    <w:p>
      <w:pPr>
        <w:spacing w:line="360" w:lineRule="auto"/>
        <w:ind w:left="480"/>
        <w:rPr>
          <w:rFonts w:ascii="宋体" w:hAnsi="宋体"/>
          <w:color w:val="auto"/>
          <w:sz w:val="24"/>
          <w:highlight w:val="none"/>
        </w:rPr>
      </w:pPr>
      <w:r>
        <w:rPr>
          <w:rFonts w:hint="eastAsia" w:ascii="宋体" w:hAnsi="宋体"/>
          <w:color w:val="auto"/>
          <w:sz w:val="24"/>
          <w:highlight w:val="none"/>
        </w:rPr>
        <w:t>1.1资格、资信证明文件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（1）关于资格的声明函（格式见附件）；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（2）投标供应商企业营业执照或事业单位法人证书或经相关部门登记的证明文件复印件或扫描件并加盖公章（投标时提供原件或公证件）；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（3）投标供应商法定代表人授权委托书（格式见附件）；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（4）投标供应商法定代表人身份证复印件或扫描件及法定代表人授权代表身份证复印件或扫描件（投标时必须携带法定代表人身份证或法定代表人授权代表身份证原件）；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hint="default" w:ascii="宋体" w:hAnsi="宋体"/>
          <w:color w:val="auto"/>
          <w:sz w:val="24"/>
          <w:highlight w:val="none"/>
          <w:lang w:val="en-US"/>
        </w:rPr>
        <w:t>5</w:t>
      </w:r>
      <w:r>
        <w:rPr>
          <w:rFonts w:hint="eastAsia" w:ascii="宋体" w:hAnsi="宋体"/>
          <w:color w:val="auto"/>
          <w:sz w:val="24"/>
          <w:highlight w:val="none"/>
        </w:rPr>
        <w:t>）投标供应商近三个月中任意一个月份(不含投标当月)的财务状况报告（资产负债表和利润表）或由会计师事务所出具的2</w:t>
      </w:r>
      <w:r>
        <w:rPr>
          <w:rFonts w:ascii="宋体" w:hAnsi="宋体"/>
          <w:color w:val="auto"/>
          <w:sz w:val="24"/>
          <w:highlight w:val="none"/>
        </w:rPr>
        <w:t>020</w:t>
      </w:r>
      <w:r>
        <w:rPr>
          <w:rFonts w:hint="eastAsia" w:ascii="宋体" w:hAnsi="宋体"/>
          <w:color w:val="auto"/>
          <w:sz w:val="24"/>
          <w:highlight w:val="none"/>
        </w:rPr>
        <w:t>年度的财务审计报告和所附已审财务报告复印件或扫描件并加盖供应商公章；（投标时提供原件或公证件）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hint="default" w:ascii="宋体" w:hAnsi="宋体"/>
          <w:color w:val="auto"/>
          <w:sz w:val="24"/>
          <w:highlight w:val="none"/>
          <w:lang w:val="en-US"/>
        </w:rPr>
        <w:t>6</w:t>
      </w:r>
      <w:r>
        <w:rPr>
          <w:rFonts w:hint="eastAsia" w:ascii="宋体" w:hAnsi="宋体"/>
          <w:color w:val="auto"/>
          <w:sz w:val="24"/>
          <w:highlight w:val="none"/>
        </w:rPr>
        <w:t>）投标供应商近三个月中任意一个月份</w:t>
      </w:r>
      <w:r>
        <w:rPr>
          <w:rFonts w:ascii="宋体" w:hAnsi="宋体"/>
          <w:color w:val="auto"/>
          <w:sz w:val="24"/>
          <w:highlight w:val="none"/>
        </w:rPr>
        <w:t>(</w:t>
      </w:r>
      <w:r>
        <w:rPr>
          <w:rFonts w:hint="eastAsia" w:ascii="宋体" w:hAnsi="宋体"/>
          <w:color w:val="auto"/>
          <w:sz w:val="24"/>
          <w:highlight w:val="none"/>
        </w:rPr>
        <w:t>不含投标当月</w:t>
      </w:r>
      <w:r>
        <w:rPr>
          <w:rFonts w:ascii="宋体" w:hAnsi="宋体"/>
          <w:color w:val="auto"/>
          <w:sz w:val="24"/>
          <w:highlight w:val="none"/>
        </w:rPr>
        <w:t>)</w:t>
      </w:r>
      <w:r>
        <w:rPr>
          <w:rFonts w:hint="eastAsia" w:ascii="宋体" w:hAnsi="宋体"/>
          <w:color w:val="auto"/>
          <w:sz w:val="24"/>
          <w:highlight w:val="none"/>
        </w:rPr>
        <w:t>的依法缴纳税收的相关材料（提供相关主管部门证明或银行代扣证明）；（投标时提供原件或公证件）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hint="default" w:ascii="宋体" w:hAnsi="宋体"/>
          <w:color w:val="auto"/>
          <w:sz w:val="24"/>
          <w:highlight w:val="none"/>
          <w:lang w:val="en-US"/>
        </w:rPr>
        <w:t>7</w:t>
      </w:r>
      <w:r>
        <w:rPr>
          <w:rFonts w:hint="eastAsia" w:ascii="宋体" w:hAnsi="宋体"/>
          <w:color w:val="auto"/>
          <w:sz w:val="24"/>
          <w:highlight w:val="none"/>
        </w:rPr>
        <w:t>）投标供应商近三个月中任意一个月份(不含投标当月)的依法缴纳社会保障资金的相关材料（提供相关主管部门证明或银行代扣证明）复印件或扫描件加盖供应商公章；（投标时提供原件或公证件）</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w:t>
      </w:r>
      <w:r>
        <w:rPr>
          <w:rFonts w:hint="default" w:ascii="宋体" w:hAnsi="宋体"/>
          <w:color w:val="auto"/>
          <w:sz w:val="24"/>
          <w:highlight w:val="none"/>
          <w:lang w:val="en-US"/>
        </w:rPr>
        <w:t>8</w:t>
      </w:r>
      <w:r>
        <w:rPr>
          <w:rFonts w:hint="eastAsia" w:ascii="宋体" w:hAnsi="宋体"/>
          <w:color w:val="auto"/>
          <w:sz w:val="24"/>
          <w:highlight w:val="none"/>
        </w:rPr>
        <w:t>）承诺书一、二（格式见附件）；</w:t>
      </w:r>
    </w:p>
    <w:p>
      <w:pPr>
        <w:spacing w:line="360" w:lineRule="auto"/>
        <w:ind w:firstLine="360" w:firstLineChars="150"/>
        <w:rPr>
          <w:rFonts w:hint="eastAsia" w:eastAsia="宋体"/>
          <w:color w:val="auto"/>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9</w:t>
      </w:r>
      <w:r>
        <w:rPr>
          <w:rFonts w:hint="eastAsia" w:ascii="宋体" w:hAnsi="宋体"/>
          <w:color w:val="auto"/>
          <w:sz w:val="24"/>
          <w:highlight w:val="none"/>
          <w:lang w:eastAsia="zh-CN"/>
        </w:rPr>
        <w:t>）</w:t>
      </w:r>
      <w:r>
        <w:rPr>
          <w:rFonts w:hint="eastAsia" w:ascii="宋体" w:hAnsi="宋体" w:cs="宋体"/>
          <w:color w:val="auto"/>
          <w:sz w:val="24"/>
          <w:highlight w:val="none"/>
        </w:rPr>
        <w:t>中小企业声明函</w:t>
      </w:r>
      <w:r>
        <w:rPr>
          <w:rFonts w:hint="eastAsia" w:ascii="宋体" w:hAnsi="宋体" w:cs="宋体"/>
          <w:b/>
          <w:bCs/>
          <w:color w:val="auto"/>
          <w:sz w:val="24"/>
          <w:highlight w:val="none"/>
        </w:rPr>
        <w:t>（格式见附件）</w:t>
      </w:r>
      <w:r>
        <w:rPr>
          <w:rFonts w:hint="eastAsia" w:ascii="宋体" w:hAnsi="宋体" w:cs="宋体"/>
          <w:color w:val="auto"/>
          <w:sz w:val="24"/>
          <w:highlight w:val="none"/>
        </w:rPr>
        <w:t>或残疾人福利性单位声明函</w:t>
      </w:r>
      <w:r>
        <w:rPr>
          <w:rFonts w:hint="eastAsia" w:ascii="宋体" w:hAnsi="宋体" w:cs="宋体"/>
          <w:b/>
          <w:bCs/>
          <w:color w:val="auto"/>
          <w:sz w:val="24"/>
          <w:highlight w:val="none"/>
        </w:rPr>
        <w:t>（格式见附件）</w:t>
      </w:r>
      <w:r>
        <w:rPr>
          <w:rFonts w:hint="eastAsia" w:ascii="宋体" w:hAnsi="宋体" w:cs="宋体"/>
          <w:color w:val="auto"/>
          <w:sz w:val="24"/>
          <w:highlight w:val="none"/>
        </w:rPr>
        <w:t>或由省级以上监狱管理局、戒毒管理局出具的属于监狱、戒毒企业的证明文件</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注：投标供应商如已按《无锡市政府采购供应商注册登记管理办法》（锡财购〔2012〕3号）要求加入供应商库的，可注册入库（详见http://cz.wuxi.gov.cn/fzlm/zfcgjyxt/index.shtml）成功后，从网上下载打印《无锡市政府采购注册供应商资格信息登记表》（以下简称信息登记表），并经法定代表人签字和加盖供应商公章后,可作为供应商投标文件的有效组成部分提交采购代理机构。信息登记表所记录的信息如能反映投标供应商具备对应资格条件项的，在本项目评审时，可凭该信息登记表免于提供相应的资格证明材料的原件或公证件，否则必须按要求提供相应的资格证明材料原件或公证件。</w:t>
      </w:r>
    </w:p>
    <w:p>
      <w:pPr>
        <w:spacing w:line="360" w:lineRule="auto"/>
        <w:ind w:firstLine="482" w:firstLineChars="200"/>
        <w:rPr>
          <w:rFonts w:ascii="宋体" w:hAnsi="宋体"/>
          <w:b/>
          <w:color w:val="auto"/>
          <w:sz w:val="24"/>
          <w:highlight w:val="none"/>
        </w:rPr>
      </w:pPr>
      <w:r>
        <w:rPr>
          <w:rFonts w:hint="eastAsia"/>
          <w:b/>
          <w:color w:val="auto"/>
          <w:sz w:val="24"/>
          <w:highlight w:val="none"/>
        </w:rPr>
        <w:t>上述资格证明文件投标供应商必须按要求全部提供，</w:t>
      </w:r>
      <w:r>
        <w:rPr>
          <w:rFonts w:ascii="宋体" w:hAnsi="宋体"/>
          <w:b/>
          <w:color w:val="auto"/>
          <w:sz w:val="24"/>
          <w:highlight w:val="none"/>
        </w:rPr>
        <w:t>其中要求提交的原件或公证件必须与投标文件同时提交，如果原件正在年检（或换证），则必须提供法定年检（或换证）单位出具的有效证明原件</w:t>
      </w:r>
      <w:r>
        <w:rPr>
          <w:rFonts w:hint="eastAsia" w:ascii="宋体" w:hAnsi="宋体"/>
          <w:b/>
          <w:color w:val="auto"/>
          <w:sz w:val="24"/>
          <w:highlight w:val="none"/>
        </w:rPr>
        <w:t>，</w:t>
      </w:r>
      <w:r>
        <w:rPr>
          <w:rFonts w:hint="eastAsia"/>
          <w:b/>
          <w:color w:val="auto"/>
          <w:sz w:val="24"/>
          <w:highlight w:val="none"/>
        </w:rPr>
        <w:t>否则投标文件无效。如上述资格证明文件遇有国家相关政策规定可不具备的，必须提供相关政策规定或相关单位出具的有效证明复印件或扫描件。投标供应商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left="480"/>
        <w:rPr>
          <w:rFonts w:ascii="宋体" w:hAnsi="宋体"/>
          <w:b/>
          <w:color w:val="auto"/>
          <w:sz w:val="24"/>
          <w:highlight w:val="none"/>
        </w:rPr>
      </w:pPr>
      <w:r>
        <w:rPr>
          <w:rFonts w:hint="eastAsia" w:ascii="宋体" w:hAnsi="宋体"/>
          <w:b/>
          <w:color w:val="auto"/>
          <w:sz w:val="24"/>
          <w:highlight w:val="none"/>
        </w:rPr>
        <w:t>1.2：补充证明文件</w:t>
      </w:r>
    </w:p>
    <w:p>
      <w:pPr>
        <w:tabs>
          <w:tab w:val="left" w:pos="0"/>
        </w:tabs>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（1）供应商简介、设备、工程技术人员情况。</w:t>
      </w:r>
    </w:p>
    <w:p>
      <w:pPr>
        <w:tabs>
          <w:tab w:val="left" w:pos="0"/>
        </w:tabs>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（2）供应商情况说明表；（格式见附件）</w:t>
      </w:r>
    </w:p>
    <w:p>
      <w:pPr>
        <w:tabs>
          <w:tab w:val="left" w:pos="0"/>
        </w:tabs>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（3）《投标（响应）保证承诺书》；（格式见附件）</w:t>
      </w:r>
    </w:p>
    <w:p>
      <w:pPr>
        <w:tabs>
          <w:tab w:val="left" w:pos="0"/>
        </w:tabs>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）投标供应商认为必须提供的其他证明材料。</w:t>
      </w:r>
    </w:p>
    <w:p>
      <w:pPr>
        <w:numPr>
          <w:ilvl w:val="0"/>
          <w:numId w:val="10"/>
        </w:numPr>
        <w:spacing w:line="360" w:lineRule="auto"/>
        <w:rPr>
          <w:rFonts w:ascii="宋体" w:hAnsi="宋体"/>
          <w:b/>
          <w:color w:val="auto"/>
          <w:sz w:val="24"/>
          <w:highlight w:val="none"/>
        </w:rPr>
      </w:pPr>
      <w:r>
        <w:rPr>
          <w:rFonts w:hint="eastAsia" w:ascii="宋体" w:hAnsi="宋体"/>
          <w:b/>
          <w:color w:val="auto"/>
          <w:sz w:val="24"/>
          <w:highlight w:val="none"/>
        </w:rPr>
        <w:t>响应函部分（格式见附件）：</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（1）响应函（格式见附件）；</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w:t>
      </w:r>
      <w:r>
        <w:rPr>
          <w:rFonts w:hint="eastAsia" w:ascii="宋体" w:hAnsi="宋体" w:cs="宋体"/>
          <w:color w:val="auto"/>
          <w:kern w:val="0"/>
          <w:sz w:val="24"/>
          <w:highlight w:val="none"/>
        </w:rPr>
        <w:t>2</w:t>
      </w:r>
      <w:r>
        <w:rPr>
          <w:rFonts w:ascii="宋体" w:hAnsi="宋体" w:cs="宋体"/>
          <w:color w:val="auto"/>
          <w:kern w:val="0"/>
          <w:sz w:val="24"/>
          <w:highlight w:val="none"/>
        </w:rPr>
        <w:t>）人员配备表</w:t>
      </w:r>
      <w:r>
        <w:rPr>
          <w:rFonts w:hint="eastAsia" w:ascii="宋体" w:hAnsi="宋体" w:cs="宋体"/>
          <w:color w:val="auto"/>
          <w:kern w:val="0"/>
          <w:sz w:val="24"/>
          <w:highlight w:val="none"/>
        </w:rPr>
        <w:t>（格式见附件）；</w:t>
      </w:r>
    </w:p>
    <w:p>
      <w:pPr>
        <w:widowControl/>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（3）商务条款偏离表（格式见附件）；</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3.报价部分（格式见附件）；</w:t>
      </w:r>
    </w:p>
    <w:p>
      <w:pPr>
        <w:spacing w:line="360" w:lineRule="auto"/>
        <w:ind w:firstLine="480" w:firstLineChars="200"/>
        <w:rPr>
          <w:color w:val="auto"/>
          <w:sz w:val="24"/>
          <w:highlight w:val="none"/>
        </w:rPr>
      </w:pPr>
      <w:r>
        <w:rPr>
          <w:rFonts w:hint="eastAsia" w:ascii="宋体" w:hAnsi="宋体" w:cs="宋体"/>
          <w:color w:val="auto"/>
          <w:kern w:val="0"/>
          <w:sz w:val="24"/>
          <w:highlight w:val="none"/>
        </w:rPr>
        <w:t>（1）开标一览表（格式见附件）；</w:t>
      </w:r>
    </w:p>
    <w:p>
      <w:pPr>
        <w:spacing w:line="360" w:lineRule="auto"/>
        <w:ind w:firstLine="480" w:firstLineChars="200"/>
        <w:rPr>
          <w:color w:val="auto"/>
          <w:sz w:val="24"/>
          <w:highlight w:val="none"/>
        </w:rPr>
      </w:pPr>
      <w:r>
        <w:rPr>
          <w:rFonts w:hint="eastAsia"/>
          <w:color w:val="auto"/>
          <w:sz w:val="24"/>
          <w:highlight w:val="none"/>
        </w:rPr>
        <w:t>（2）明细报价表（格式见附件）</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4.技术方案部分：</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（1）项目理解分析评价；</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（2）技术路线及实施方案；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（3）实施及保障措施；</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（4）服务承诺；</w:t>
      </w:r>
    </w:p>
    <w:p>
      <w:pPr>
        <w:spacing w:line="360" w:lineRule="auto"/>
        <w:ind w:firstLine="480" w:firstLineChars="200"/>
        <w:rPr>
          <w:rFonts w:ascii="黑体" w:hAnsi="宋体" w:eastAsia="黑体"/>
          <w:color w:val="auto"/>
          <w:sz w:val="24"/>
          <w:highlight w:val="none"/>
        </w:rPr>
      </w:pPr>
      <w:r>
        <w:rPr>
          <w:rFonts w:hint="eastAsia" w:ascii="宋体" w:hAnsi="宋体"/>
          <w:bCs/>
          <w:color w:val="auto"/>
          <w:sz w:val="24"/>
          <w:highlight w:val="none"/>
        </w:rPr>
        <w:t>（六）</w:t>
      </w:r>
      <w:r>
        <w:rPr>
          <w:rFonts w:ascii="黑体" w:hAnsi="宋体" w:eastAsia="黑体"/>
          <w:color w:val="auto"/>
          <w:sz w:val="24"/>
          <w:highlight w:val="none"/>
        </w:rPr>
        <w:t>投标报价</w:t>
      </w:r>
      <w:r>
        <w:rPr>
          <w:rFonts w:hint="eastAsia" w:ascii="黑体" w:hAnsi="宋体" w:eastAsia="黑体"/>
          <w:color w:val="auto"/>
          <w:sz w:val="24"/>
          <w:highlight w:val="none"/>
        </w:rPr>
        <w:t>说明：</w:t>
      </w:r>
    </w:p>
    <w:p>
      <w:pPr>
        <w:autoSpaceDE w:val="0"/>
        <w:autoSpaceDN w:val="0"/>
        <w:adjustRightInd w:val="0"/>
        <w:spacing w:line="360" w:lineRule="auto"/>
        <w:ind w:firstLine="482" w:firstLineChars="200"/>
        <w:rPr>
          <w:rFonts w:hint="default" w:ascii="宋体" w:hAnsi="宋体" w:eastAsia="宋体"/>
          <w:b/>
          <w:color w:val="auto"/>
          <w:sz w:val="24"/>
          <w:highlight w:val="none"/>
          <w:lang w:val="en-US" w:eastAsia="zh-CN"/>
        </w:rPr>
      </w:pPr>
      <w:r>
        <w:rPr>
          <w:rFonts w:hint="eastAsia" w:ascii="宋体" w:hAnsi="宋体"/>
          <w:b/>
          <w:color w:val="auto"/>
          <w:sz w:val="24"/>
          <w:highlight w:val="none"/>
        </w:rPr>
        <w:t>1.投标报价应包括本项目服务费、人员工资、差旅费、专家论证费、代理服务费</w:t>
      </w:r>
      <w:r>
        <w:rPr>
          <w:rFonts w:hint="eastAsia" w:ascii="宋体" w:hAnsi="宋体"/>
          <w:b/>
          <w:color w:val="auto"/>
          <w:sz w:val="24"/>
          <w:highlight w:val="none"/>
          <w:lang w:val="en-US" w:eastAsia="zh-CN"/>
        </w:rPr>
        <w:t>以及配套的公示牌的制作安装</w:t>
      </w:r>
      <w:r>
        <w:rPr>
          <w:rFonts w:hint="eastAsia" w:ascii="宋体" w:hAnsi="宋体"/>
          <w:b/>
          <w:color w:val="auto"/>
          <w:sz w:val="24"/>
          <w:highlight w:val="none"/>
        </w:rPr>
        <w:t>等所有费用，即完成</w:t>
      </w:r>
      <w:r>
        <w:rPr>
          <w:rFonts w:hint="eastAsia" w:ascii="宋体" w:hAnsi="宋体"/>
          <w:b/>
          <w:color w:val="auto"/>
          <w:sz w:val="24"/>
          <w:highlight w:val="none"/>
          <w:lang w:eastAsia="zh-CN"/>
        </w:rPr>
        <w:t>无锡市梁溪区林长制实施方案编制服务项目</w:t>
      </w:r>
      <w:r>
        <w:rPr>
          <w:rFonts w:hint="eastAsia" w:ascii="宋体" w:hAnsi="宋体"/>
          <w:b/>
          <w:color w:val="auto"/>
          <w:sz w:val="24"/>
          <w:highlight w:val="none"/>
        </w:rPr>
        <w:t>的全部费用</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具体服务内容以采购人要求为准。</w:t>
      </w:r>
    </w:p>
    <w:p>
      <w:pPr>
        <w:spacing w:line="360" w:lineRule="auto"/>
        <w:ind w:firstLine="480" w:firstLineChars="200"/>
        <w:rPr>
          <w:rFonts w:ascii="宋体" w:hAnsi="宋体"/>
          <w:bCs/>
          <w:color w:val="auto"/>
          <w:sz w:val="24"/>
          <w:highlight w:val="none"/>
        </w:rPr>
      </w:pPr>
      <w:r>
        <w:rPr>
          <w:rFonts w:hint="eastAsia" w:ascii="新宋体" w:hAnsi="新宋体" w:eastAsia="新宋体"/>
          <w:color w:val="auto"/>
          <w:sz w:val="24"/>
          <w:highlight w:val="none"/>
        </w:rPr>
        <w:t>2</w:t>
      </w:r>
      <w:r>
        <w:rPr>
          <w:rFonts w:ascii="新宋体" w:hAnsi="新宋体" w:eastAsia="新宋体"/>
          <w:color w:val="auto"/>
          <w:sz w:val="24"/>
          <w:highlight w:val="none"/>
        </w:rPr>
        <w:t>.供应商</w:t>
      </w:r>
      <w:r>
        <w:rPr>
          <w:rFonts w:hint="eastAsia" w:ascii="新宋体" w:hAnsi="新宋体" w:eastAsia="新宋体"/>
          <w:color w:val="auto"/>
          <w:sz w:val="24"/>
          <w:highlight w:val="none"/>
        </w:rPr>
        <w:t>可先到现场踏勘以充分了解项目位置、情况、道路及任何其他足以影响承</w:t>
      </w:r>
      <w:r>
        <w:rPr>
          <w:rFonts w:hint="eastAsia" w:ascii="宋体" w:hAnsi="宋体"/>
          <w:bCs/>
          <w:color w:val="auto"/>
          <w:sz w:val="24"/>
          <w:highlight w:val="none"/>
        </w:rPr>
        <w:t>包价的情况，任何因忽视或误解项目情况而导致的索赔申请将不被批准。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3.所有的方案必须符合国家标准或规范的要求。</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w:t>
      </w:r>
      <w:r>
        <w:rPr>
          <w:rFonts w:ascii="新宋体" w:hAnsi="新宋体" w:eastAsia="新宋体"/>
          <w:color w:val="auto"/>
          <w:sz w:val="24"/>
          <w:highlight w:val="none"/>
        </w:rPr>
        <w:t xml:space="preserve"> 供应商</w:t>
      </w:r>
      <w:r>
        <w:rPr>
          <w:rFonts w:hint="eastAsia" w:ascii="宋体" w:hAnsi="宋体"/>
          <w:bCs/>
          <w:color w:val="auto"/>
          <w:sz w:val="24"/>
          <w:highlight w:val="none"/>
        </w:rPr>
        <w:t>应结合本企业的技术水平，管理水平和拟定的方案进行自主报价。</w:t>
      </w:r>
    </w:p>
    <w:p>
      <w:pPr>
        <w:spacing w:line="360" w:lineRule="auto"/>
        <w:ind w:firstLine="480" w:firstLineChars="200"/>
        <w:outlineLvl w:val="0"/>
        <w:rPr>
          <w:rFonts w:ascii="宋体" w:hAnsi="宋体"/>
          <w:b/>
          <w:color w:val="auto"/>
          <w:sz w:val="24"/>
          <w:highlight w:val="none"/>
        </w:rPr>
      </w:pPr>
      <w:r>
        <w:rPr>
          <w:rFonts w:hint="eastAsia" w:ascii="宋体" w:hAnsi="宋体"/>
          <w:bCs/>
          <w:color w:val="auto"/>
          <w:sz w:val="24"/>
          <w:highlight w:val="none"/>
        </w:rPr>
        <w:t>5.</w:t>
      </w:r>
      <w:r>
        <w:rPr>
          <w:rFonts w:hint="eastAsia" w:ascii="宋体" w:hAnsi="宋体"/>
          <w:b/>
          <w:color w:val="auto"/>
          <w:sz w:val="24"/>
          <w:highlight w:val="none"/>
        </w:rPr>
        <w:t xml:space="preserve"> 经磋商小组认定供应商的投标报价明显低于其他通过符合性审查</w:t>
      </w:r>
      <w:r>
        <w:rPr>
          <w:rFonts w:ascii="宋体" w:hAnsi="宋体"/>
          <w:b/>
          <w:color w:val="auto"/>
          <w:sz w:val="24"/>
          <w:highlight w:val="none"/>
        </w:rPr>
        <w:t>供应商</w:t>
      </w:r>
      <w:r>
        <w:rPr>
          <w:rFonts w:hint="eastAsia" w:ascii="宋体" w:hAnsi="宋体"/>
          <w:b/>
          <w:color w:val="auto"/>
          <w:sz w:val="24"/>
          <w:highlight w:val="none"/>
        </w:rPr>
        <w:t>的报价，有可能影响服务质量或者不能诚信履约，</w:t>
      </w:r>
      <w:r>
        <w:rPr>
          <w:rFonts w:ascii="宋体" w:hAnsi="宋体"/>
          <w:b/>
          <w:color w:val="auto"/>
          <w:sz w:val="24"/>
          <w:highlight w:val="none"/>
        </w:rPr>
        <w:t>供应商</w:t>
      </w:r>
      <w:r>
        <w:rPr>
          <w:rFonts w:hint="eastAsia" w:ascii="宋体" w:hAnsi="宋体"/>
          <w:b/>
          <w:color w:val="auto"/>
          <w:sz w:val="24"/>
          <w:highlight w:val="none"/>
        </w:rPr>
        <w:t>必须在一小时内提供书面说明，必要时提交相关证明材料以证明其报价合理性。</w:t>
      </w:r>
      <w:r>
        <w:rPr>
          <w:rFonts w:ascii="宋体" w:hAnsi="宋体"/>
          <w:b/>
          <w:color w:val="auto"/>
          <w:sz w:val="24"/>
          <w:highlight w:val="none"/>
        </w:rPr>
        <w:t>供应商不能证明其报价合理性的，</w:t>
      </w:r>
      <w:r>
        <w:rPr>
          <w:rFonts w:hint="eastAsia" w:ascii="宋体" w:hAnsi="宋体"/>
          <w:b/>
          <w:color w:val="auto"/>
          <w:sz w:val="24"/>
          <w:highlight w:val="none"/>
        </w:rPr>
        <w:t>磋商小组</w:t>
      </w:r>
      <w:r>
        <w:rPr>
          <w:rFonts w:ascii="宋体" w:hAnsi="宋体"/>
          <w:b/>
          <w:color w:val="auto"/>
          <w:sz w:val="24"/>
          <w:highlight w:val="none"/>
        </w:rPr>
        <w:t>应当将其作为无效投标处理。</w:t>
      </w:r>
    </w:p>
    <w:p>
      <w:pPr>
        <w:spacing w:line="360" w:lineRule="auto"/>
        <w:ind w:left="420"/>
        <w:rPr>
          <w:rFonts w:ascii="黑体" w:hAnsi="宋体" w:eastAsia="黑体"/>
          <w:color w:val="auto"/>
          <w:sz w:val="24"/>
          <w:highlight w:val="none"/>
        </w:rPr>
      </w:pPr>
      <w:r>
        <w:rPr>
          <w:rFonts w:hint="eastAsia" w:ascii="黑体" w:hAnsi="宋体" w:eastAsia="黑体"/>
          <w:color w:val="auto"/>
          <w:sz w:val="24"/>
          <w:highlight w:val="none"/>
        </w:rPr>
        <w:t>（七）响应文件的要求：</w:t>
      </w:r>
    </w:p>
    <w:p>
      <w:pPr>
        <w:numPr>
          <w:ilvl w:val="1"/>
          <w:numId w:val="11"/>
        </w:numPr>
        <w:tabs>
          <w:tab w:val="left" w:pos="0"/>
        </w:tabs>
        <w:spacing w:line="440" w:lineRule="exact"/>
        <w:ind w:left="142" w:firstLine="424" w:firstLineChars="177"/>
        <w:rPr>
          <w:rFonts w:ascii="宋体" w:hAnsi="宋体"/>
          <w:color w:val="auto"/>
          <w:sz w:val="24"/>
          <w:highlight w:val="none"/>
        </w:rPr>
      </w:pPr>
      <w:r>
        <w:rPr>
          <w:rFonts w:hint="eastAsia" w:ascii="宋体" w:hAnsi="宋体"/>
          <w:color w:val="auto"/>
          <w:sz w:val="24"/>
          <w:highlight w:val="none"/>
        </w:rPr>
        <w:t>所有文件、往来函件均应使用简体中文（规格、型号辅助符号除外）。</w:t>
      </w:r>
    </w:p>
    <w:p>
      <w:pPr>
        <w:numPr>
          <w:ilvl w:val="1"/>
          <w:numId w:val="11"/>
        </w:numPr>
        <w:tabs>
          <w:tab w:val="left" w:pos="0"/>
        </w:tabs>
        <w:spacing w:line="440" w:lineRule="exact"/>
        <w:ind w:left="142" w:firstLine="424" w:firstLineChars="177"/>
        <w:rPr>
          <w:rFonts w:ascii="宋体" w:hAnsi="宋体"/>
          <w:color w:val="auto"/>
          <w:sz w:val="24"/>
          <w:highlight w:val="none"/>
        </w:rPr>
      </w:pPr>
      <w:r>
        <w:rPr>
          <w:rFonts w:hint="eastAsia" w:ascii="宋体" w:hAnsi="宋体"/>
          <w:color w:val="auto"/>
          <w:sz w:val="24"/>
          <w:highlight w:val="none"/>
        </w:rPr>
        <w:t>响应文件由供应商按给定格式如实填写（编写），须由法人（盖章）、法定代表人或法定代表人授权代表签字或盖章，方为有效，未尽事宜可自行补充。</w:t>
      </w:r>
    </w:p>
    <w:p>
      <w:pPr>
        <w:numPr>
          <w:ilvl w:val="1"/>
          <w:numId w:val="11"/>
        </w:numPr>
        <w:tabs>
          <w:tab w:val="left" w:pos="0"/>
        </w:tabs>
        <w:spacing w:line="440" w:lineRule="exact"/>
        <w:ind w:left="142" w:firstLine="424" w:firstLineChars="177"/>
        <w:rPr>
          <w:rFonts w:ascii="宋体" w:hAnsi="宋体"/>
          <w:color w:val="auto"/>
          <w:sz w:val="24"/>
          <w:highlight w:val="none"/>
        </w:rPr>
      </w:pPr>
      <w:r>
        <w:rPr>
          <w:rFonts w:hint="eastAsia" w:ascii="宋体" w:hAnsi="宋体"/>
          <w:color w:val="auto"/>
          <w:sz w:val="24"/>
          <w:highlight w:val="none"/>
        </w:rPr>
        <w:t>供应商报价一律以人民币为报价结算货币，结算单位为“元”。</w:t>
      </w:r>
    </w:p>
    <w:p>
      <w:pPr>
        <w:numPr>
          <w:ilvl w:val="1"/>
          <w:numId w:val="11"/>
        </w:numPr>
        <w:tabs>
          <w:tab w:val="left" w:pos="0"/>
        </w:tabs>
        <w:spacing w:line="440" w:lineRule="exact"/>
        <w:ind w:left="142" w:firstLine="424" w:firstLineChars="177"/>
        <w:rPr>
          <w:rFonts w:ascii="宋体" w:hAnsi="宋体"/>
          <w:color w:val="auto"/>
          <w:sz w:val="24"/>
          <w:highlight w:val="none"/>
        </w:rPr>
      </w:pPr>
      <w:r>
        <w:rPr>
          <w:rFonts w:hint="eastAsia" w:ascii="宋体" w:hAnsi="宋体"/>
          <w:color w:val="auto"/>
          <w:sz w:val="24"/>
          <w:highlight w:val="none"/>
        </w:rPr>
        <w:t>响应文件格式部分，应由供应商按给定格式提供，不得更改。</w:t>
      </w:r>
    </w:p>
    <w:p>
      <w:pPr>
        <w:numPr>
          <w:ilvl w:val="1"/>
          <w:numId w:val="11"/>
        </w:numPr>
        <w:tabs>
          <w:tab w:val="left" w:pos="0"/>
        </w:tabs>
        <w:spacing w:line="440" w:lineRule="exact"/>
        <w:ind w:left="142" w:firstLine="424" w:firstLineChars="177"/>
        <w:rPr>
          <w:rFonts w:ascii="宋体" w:hAnsi="宋体"/>
          <w:color w:val="auto"/>
          <w:sz w:val="24"/>
          <w:highlight w:val="none"/>
        </w:rPr>
      </w:pPr>
      <w:r>
        <w:rPr>
          <w:rFonts w:hint="eastAsia" w:ascii="宋体" w:hAnsi="宋体"/>
          <w:color w:val="auto"/>
          <w:sz w:val="24"/>
          <w:highlight w:val="none"/>
        </w:rPr>
        <w:t>响应文件应用不褪色的黑色墨水书写或打印。</w:t>
      </w:r>
    </w:p>
    <w:p>
      <w:pPr>
        <w:numPr>
          <w:ilvl w:val="1"/>
          <w:numId w:val="11"/>
        </w:numPr>
        <w:tabs>
          <w:tab w:val="left" w:pos="0"/>
        </w:tabs>
        <w:spacing w:line="440" w:lineRule="exact"/>
        <w:ind w:left="142" w:firstLine="424" w:firstLineChars="177"/>
        <w:rPr>
          <w:rFonts w:ascii="宋体" w:hAnsi="宋体"/>
          <w:color w:val="auto"/>
          <w:sz w:val="24"/>
          <w:highlight w:val="none"/>
        </w:rPr>
      </w:pPr>
      <w:r>
        <w:rPr>
          <w:rFonts w:hint="eastAsia" w:ascii="宋体" w:hAnsi="宋体"/>
          <w:color w:val="auto"/>
          <w:sz w:val="24"/>
          <w:highlight w:val="none"/>
        </w:rPr>
        <w:t>响应文件统一采用A4纸，按照响应函格式中的顺序制作，装订成册并请编制目录及页码。</w:t>
      </w:r>
    </w:p>
    <w:p>
      <w:pPr>
        <w:numPr>
          <w:ilvl w:val="1"/>
          <w:numId w:val="11"/>
        </w:numPr>
        <w:tabs>
          <w:tab w:val="left" w:pos="0"/>
        </w:tabs>
        <w:spacing w:line="440" w:lineRule="exact"/>
        <w:ind w:left="142" w:firstLine="426" w:firstLineChars="177"/>
        <w:rPr>
          <w:rFonts w:ascii="宋体" w:hAnsi="宋体"/>
          <w:b/>
          <w:color w:val="auto"/>
          <w:sz w:val="24"/>
          <w:highlight w:val="none"/>
        </w:rPr>
      </w:pPr>
      <w:r>
        <w:rPr>
          <w:rFonts w:hint="eastAsia" w:ascii="宋体" w:hAnsi="宋体"/>
          <w:b/>
          <w:color w:val="auto"/>
          <w:sz w:val="24"/>
          <w:highlight w:val="none"/>
        </w:rPr>
        <w:t>响应文件份数要求：正本一份， 副本二份，响应文件电子光盘一份。</w:t>
      </w:r>
    </w:p>
    <w:p>
      <w:pPr>
        <w:numPr>
          <w:ilvl w:val="1"/>
          <w:numId w:val="11"/>
        </w:numPr>
        <w:tabs>
          <w:tab w:val="left" w:pos="0"/>
        </w:tabs>
        <w:spacing w:line="440" w:lineRule="exact"/>
        <w:ind w:left="142" w:firstLine="426" w:firstLineChars="177"/>
        <w:rPr>
          <w:rFonts w:ascii="宋体" w:hAnsi="宋体"/>
          <w:b/>
          <w:color w:val="auto"/>
          <w:sz w:val="24"/>
          <w:highlight w:val="none"/>
        </w:rPr>
      </w:pPr>
      <w:r>
        <w:rPr>
          <w:rFonts w:hint="eastAsia" w:ascii="宋体" w:hAnsi="宋体"/>
          <w:b/>
          <w:color w:val="auto"/>
          <w:sz w:val="24"/>
          <w:highlight w:val="none"/>
        </w:rPr>
        <w:t>响应文件密封要求：响应文件正本和响应文件电子光盘密封在一个封袋中并在封袋上清楚地表明“正本”，响应文件所有副本密封在另一个封袋中并在密封袋上清楚地标明</w:t>
      </w:r>
      <w:r>
        <w:rPr>
          <w:rFonts w:ascii="宋体" w:hAnsi="宋体"/>
          <w:b/>
          <w:color w:val="auto"/>
          <w:sz w:val="24"/>
          <w:highlight w:val="none"/>
        </w:rPr>
        <w:t xml:space="preserve"> “</w:t>
      </w:r>
      <w:r>
        <w:rPr>
          <w:rFonts w:hint="eastAsia" w:ascii="宋体" w:hAnsi="宋体"/>
          <w:b/>
          <w:color w:val="auto"/>
          <w:sz w:val="24"/>
          <w:highlight w:val="none"/>
        </w:rPr>
        <w:t>副本</w:t>
      </w:r>
      <w:r>
        <w:rPr>
          <w:rFonts w:ascii="宋体" w:hAnsi="宋体"/>
          <w:b/>
          <w:color w:val="auto"/>
          <w:sz w:val="24"/>
          <w:highlight w:val="none"/>
        </w:rPr>
        <w:t>”</w:t>
      </w:r>
      <w:r>
        <w:rPr>
          <w:rFonts w:hint="eastAsia" w:ascii="宋体" w:hAnsi="宋体"/>
          <w:b/>
          <w:color w:val="auto"/>
          <w:sz w:val="24"/>
          <w:highlight w:val="none"/>
        </w:rPr>
        <w:t>。所有响应文件封袋的封口处应加盖供应商印章。密封袋上还均应注明采购编号、项目名称、供应商名称。</w:t>
      </w:r>
    </w:p>
    <w:p>
      <w:pPr>
        <w:numPr>
          <w:ilvl w:val="1"/>
          <w:numId w:val="11"/>
        </w:numPr>
        <w:tabs>
          <w:tab w:val="left" w:pos="0"/>
        </w:tabs>
        <w:spacing w:line="440" w:lineRule="exact"/>
        <w:ind w:left="142" w:firstLine="426" w:firstLineChars="177"/>
        <w:rPr>
          <w:rFonts w:ascii="宋体" w:hAnsi="宋体"/>
          <w:b/>
          <w:color w:val="auto"/>
          <w:sz w:val="24"/>
          <w:highlight w:val="none"/>
        </w:rPr>
      </w:pPr>
      <w:r>
        <w:rPr>
          <w:rFonts w:hint="eastAsia" w:ascii="宋体" w:hAnsi="宋体"/>
          <w:b/>
          <w:color w:val="auto"/>
          <w:sz w:val="24"/>
          <w:highlight w:val="none"/>
        </w:rPr>
        <w:t>采购文件中所需提供的原件资料装袋要求：需单独装在一个档案袋中，并在档案袋上清楚地标明“原件资料”，还应注明采购编号、项目名称、供应商名称。（身份证可随身携带。）</w:t>
      </w:r>
    </w:p>
    <w:p>
      <w:pPr>
        <w:numPr>
          <w:ilvl w:val="1"/>
          <w:numId w:val="11"/>
        </w:numPr>
        <w:tabs>
          <w:tab w:val="left" w:pos="0"/>
        </w:tabs>
        <w:spacing w:line="440" w:lineRule="exact"/>
        <w:ind w:left="142" w:firstLine="424" w:firstLineChars="177"/>
        <w:outlineLvl w:val="0"/>
        <w:rPr>
          <w:rFonts w:ascii="宋体" w:hAnsi="宋体"/>
          <w:color w:val="auto"/>
          <w:sz w:val="24"/>
          <w:highlight w:val="none"/>
        </w:rPr>
      </w:pPr>
      <w:r>
        <w:rPr>
          <w:rFonts w:hint="eastAsia" w:ascii="宋体" w:hAnsi="宋体"/>
          <w:color w:val="auto"/>
          <w:sz w:val="24"/>
          <w:highlight w:val="none"/>
        </w:rPr>
        <w:t>响应文件不应有涂改、增删和潦草之处，如有必须修改时，修改处必须有法人、法定代表人或法定代表人授权代表的签章。</w:t>
      </w:r>
    </w:p>
    <w:p>
      <w:pPr>
        <w:numPr>
          <w:ilvl w:val="1"/>
          <w:numId w:val="11"/>
        </w:numPr>
        <w:tabs>
          <w:tab w:val="left" w:pos="0"/>
        </w:tabs>
        <w:spacing w:line="440" w:lineRule="exact"/>
        <w:ind w:left="142" w:firstLine="424" w:firstLineChars="177"/>
        <w:outlineLvl w:val="0"/>
        <w:rPr>
          <w:rFonts w:ascii="宋体" w:hAnsi="宋体"/>
          <w:color w:val="auto"/>
          <w:sz w:val="24"/>
          <w:highlight w:val="none"/>
        </w:rPr>
      </w:pPr>
      <w:r>
        <w:rPr>
          <w:rFonts w:hint="eastAsia" w:ascii="宋体" w:hAnsi="宋体"/>
          <w:color w:val="auto"/>
          <w:sz w:val="24"/>
          <w:highlight w:val="none"/>
        </w:rPr>
        <w:t>投标费用自理；</w:t>
      </w:r>
    </w:p>
    <w:p>
      <w:pPr>
        <w:spacing w:line="360" w:lineRule="auto"/>
        <w:ind w:left="420"/>
        <w:rPr>
          <w:rFonts w:ascii="宋体" w:hAnsi="宋体"/>
          <w:bCs/>
          <w:color w:val="auto"/>
          <w:sz w:val="24"/>
          <w:highlight w:val="none"/>
        </w:rPr>
      </w:pPr>
      <w:r>
        <w:rPr>
          <w:rFonts w:hint="eastAsia" w:ascii="宋体" w:hAnsi="宋体"/>
          <w:bCs/>
          <w:color w:val="auto"/>
          <w:sz w:val="24"/>
          <w:highlight w:val="none"/>
        </w:rPr>
        <w:t>（八）无效响应文件的确认：</w:t>
      </w:r>
    </w:p>
    <w:p>
      <w:pPr>
        <w:spacing w:line="360" w:lineRule="auto"/>
        <w:ind w:firstLine="480" w:firstLineChars="200"/>
        <w:rPr>
          <w:color w:val="auto"/>
          <w:sz w:val="24"/>
          <w:highlight w:val="none"/>
        </w:rPr>
      </w:pPr>
      <w:bookmarkStart w:id="3" w:name="_Hlk536701728"/>
      <w:r>
        <w:rPr>
          <w:rFonts w:hint="eastAsia" w:ascii="宋体" w:hAnsi="宋体"/>
          <w:color w:val="auto"/>
          <w:sz w:val="24"/>
          <w:highlight w:val="none"/>
        </w:rPr>
        <w:t>供应商有下列情况之一者，其响应文件无效：</w:t>
      </w:r>
    </w:p>
    <w:bookmarkEnd w:id="3"/>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响应文件未按规定的期限、地点送达的；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响应文件未按采购文件要求签署、盖章的；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供应商的法定代表人或法定代表人授权代表，未准时参加投标会议的；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供应商的法定代表人授权代表无法定代表人授权委托书的；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不具备采购文件中规定的资格要求的；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响应文件未按采购文件规定的格式、内容和要求填写、制作的；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响应文件书写潦草、字迹模糊不清、无法辨认的；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响应文件中有采购文件未允许提供的选择性内容的；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恶意串通其他供应商，故意哄抬价格或压价的；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提供虚假材料的（包括工商营业执照、财务报表、资格、资信证明文件等）；</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响应文件未加盖供应商公章及法定代表人或授权代表签字和盖章的；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不同供应商响应文件相互混装的；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不同供应商委托同一单位或者个人办理投标事宜；</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不同供应商的响应文件载明的项目管理成员或者联系人为同一人的；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不同供应商的响应文件异常一致或者投标报价呈规律性差异；</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不同供应商的单位负责人为同一人或者存在直接控股、管理关系的；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不同供应商的委托代理人、项目负责人以及其他相关人员有在同一个单位缴纳社会保险的；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供应商为本项目提供整体设计、规范编制或者项目管理、监理、检测等服务的；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ascii="宋体" w:hAnsi="宋体"/>
          <w:color w:val="auto"/>
          <w:sz w:val="24"/>
          <w:szCs w:val="20"/>
          <w:highlight w:val="none"/>
        </w:rPr>
        <w:t>响应文件中含有采购人不能接受的附加条件的</w:t>
      </w:r>
      <w:r>
        <w:rPr>
          <w:rFonts w:hint="eastAsia" w:ascii="宋体" w:hAnsi="宋体"/>
          <w:color w:val="auto"/>
          <w:sz w:val="24"/>
          <w:szCs w:val="20"/>
          <w:highlight w:val="none"/>
        </w:rPr>
        <w:t>；</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同一响应文件中单位名称落款与公章不是同一单位的；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响应文件中同一方案有选择性报价且未声明以哪一个为准的；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未按要求提供</w:t>
      </w:r>
      <w:r>
        <w:rPr>
          <w:rFonts w:hint="eastAsia" w:ascii="宋体" w:hAnsi="宋体"/>
          <w:b/>
          <w:color w:val="auto"/>
          <w:sz w:val="24"/>
          <w:szCs w:val="20"/>
          <w:highlight w:val="none"/>
        </w:rPr>
        <w:t>技术文件</w:t>
      </w:r>
      <w:r>
        <w:rPr>
          <w:rFonts w:hint="eastAsia" w:ascii="宋体" w:hAnsi="宋体"/>
          <w:color w:val="auto"/>
          <w:sz w:val="24"/>
          <w:szCs w:val="20"/>
          <w:highlight w:val="none"/>
        </w:rPr>
        <w:t>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未按要求提供电子光盘或光盘内容不全、格式不符要求的；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报价超过采购文件规定的预算金额或者最高限价的；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经磋商小组认定供应商的报价明显低于其他通过符合性审查供应商的报价（有可能影响产品质量或者不能诚信履约的），且供应商未能在一小时内提供书面说明或相关证明材料的证明其报价合理性的；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未通过响应文件资格性检查、响应文件符合性检查的；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列入失信被执行人、重大税收违法案件当事人名单、政府采购严重违法失信行为记录名单及其他不符合《中华人民共和国政府采购法》第二十二条规定条件的；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技术文件编制粗糙，缺漏项较多，或技术文件页数偏少，或经磋商小组评审得分达不到技术文件分值</w:t>
      </w:r>
      <w:r>
        <w:rPr>
          <w:rFonts w:ascii="宋体" w:hAnsi="宋体"/>
          <w:color w:val="auto"/>
          <w:sz w:val="24"/>
          <w:szCs w:val="20"/>
          <w:highlight w:val="none"/>
        </w:rPr>
        <w:t>60%的；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供应商的投标报价畸高或畸低，但投标总报价与各分项报价不能相互对应，在询标时没有合理的解释或者不能提供计算依据和报价依据的；</w:t>
      </w:r>
    </w:p>
    <w:p>
      <w:pPr>
        <w:numPr>
          <w:ilvl w:val="1"/>
          <w:numId w:val="12"/>
        </w:numPr>
        <w:tabs>
          <w:tab w:val="left" w:pos="525"/>
          <w:tab w:val="left" w:pos="1050"/>
          <w:tab w:val="left" w:pos="1146"/>
          <w:tab w:val="left" w:pos="1770"/>
          <w:tab w:val="left" w:pos="1855"/>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响应文件内容不全或不符合法律法规和采购文件中规定的其他实质性要求的；</w:t>
      </w:r>
    </w:p>
    <w:p>
      <w:pPr>
        <w:spacing w:line="360" w:lineRule="auto"/>
        <w:ind w:left="-2" w:leftChars="-1" w:firstLine="422" w:firstLineChars="175"/>
        <w:outlineLvl w:val="0"/>
        <w:rPr>
          <w:rFonts w:ascii="宋体" w:hAnsi="宋体"/>
          <w:bCs/>
          <w:color w:val="auto"/>
          <w:sz w:val="24"/>
          <w:highlight w:val="none"/>
        </w:rPr>
      </w:pPr>
      <w:r>
        <w:rPr>
          <w:rFonts w:hint="eastAsia" w:ascii="宋体" w:hAnsi="宋体"/>
          <w:b/>
          <w:color w:val="auto"/>
          <w:sz w:val="24"/>
          <w:highlight w:val="none"/>
        </w:rPr>
        <w:t>（九）</w:t>
      </w:r>
      <w:bookmarkStart w:id="4" w:name="_Hlk536701766"/>
      <w:r>
        <w:rPr>
          <w:rFonts w:hint="eastAsia" w:ascii="宋体" w:hAnsi="宋体"/>
          <w:b/>
          <w:color w:val="auto"/>
          <w:sz w:val="24"/>
          <w:highlight w:val="none"/>
        </w:rPr>
        <w:t>磋商、评审</w:t>
      </w:r>
      <w:r>
        <w:rPr>
          <w:rFonts w:hint="eastAsia" w:ascii="宋体" w:hAnsi="宋体"/>
          <w:bCs/>
          <w:color w:val="auto"/>
          <w:sz w:val="24"/>
          <w:highlight w:val="none"/>
        </w:rPr>
        <w:t>：</w:t>
      </w:r>
    </w:p>
    <w:p>
      <w:pPr>
        <w:numPr>
          <w:ilvl w:val="1"/>
          <w:numId w:val="13"/>
        </w:numPr>
        <w:tabs>
          <w:tab w:val="left" w:pos="525"/>
          <w:tab w:val="left" w:pos="570"/>
          <w:tab w:val="left" w:pos="1050"/>
          <w:tab w:val="left" w:pos="1146"/>
          <w:tab w:val="left" w:pos="1770"/>
        </w:tabs>
        <w:spacing w:line="360" w:lineRule="auto"/>
        <w:ind w:left="1" w:firstLine="628" w:firstLineChars="262"/>
        <w:rPr>
          <w:rFonts w:ascii="宋体" w:hAnsi="宋体" w:cs="宋体"/>
          <w:color w:val="auto"/>
          <w:sz w:val="24"/>
          <w:szCs w:val="28"/>
          <w:highlight w:val="none"/>
        </w:rPr>
      </w:pPr>
      <w:r>
        <w:rPr>
          <w:rFonts w:hint="eastAsia" w:ascii="宋体" w:hAnsi="宋体" w:cs="宋体"/>
          <w:color w:val="auto"/>
          <w:sz w:val="24"/>
          <w:szCs w:val="28"/>
          <w:highlight w:val="none"/>
        </w:rPr>
        <w:t>由专家及采购人代表组成磋商小组，并实行回避制度。</w:t>
      </w:r>
    </w:p>
    <w:p>
      <w:pPr>
        <w:tabs>
          <w:tab w:val="left" w:pos="525"/>
          <w:tab w:val="left" w:pos="1050"/>
          <w:tab w:val="left" w:pos="1146"/>
          <w:tab w:val="left" w:pos="1288"/>
          <w:tab w:val="left" w:pos="1770"/>
        </w:tabs>
        <w:spacing w:line="360" w:lineRule="auto"/>
        <w:ind w:left="150"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w:t>
      </w:r>
      <w:r>
        <w:rPr>
          <w:rFonts w:ascii="宋体" w:hAnsi="宋体" w:cs="宋体"/>
          <w:color w:val="auto"/>
          <w:sz w:val="24"/>
          <w:szCs w:val="28"/>
          <w:highlight w:val="none"/>
        </w:rPr>
        <w:t>.</w:t>
      </w:r>
      <w:r>
        <w:rPr>
          <w:rFonts w:hint="eastAsia" w:ascii="宋体" w:hAnsi="宋体" w:cs="宋体"/>
          <w:color w:val="auto"/>
          <w:sz w:val="24"/>
          <w:szCs w:val="28"/>
          <w:highlight w:val="none"/>
        </w:rPr>
        <w:t>响应文件有关内容表不一致时的评判标准：</w:t>
      </w:r>
    </w:p>
    <w:p>
      <w:pPr>
        <w:tabs>
          <w:tab w:val="left" w:pos="0"/>
        </w:tabs>
        <w:spacing w:line="360" w:lineRule="auto"/>
        <w:ind w:firstLine="630"/>
        <w:rPr>
          <w:rFonts w:ascii="宋体" w:hAnsi="宋体" w:cs="宋体"/>
          <w:color w:val="auto"/>
          <w:sz w:val="24"/>
          <w:szCs w:val="28"/>
          <w:highlight w:val="none"/>
        </w:rPr>
      </w:pPr>
      <w:r>
        <w:rPr>
          <w:rFonts w:hint="eastAsia" w:ascii="宋体" w:hAnsi="宋体" w:cs="宋体"/>
          <w:color w:val="auto"/>
          <w:sz w:val="24"/>
          <w:szCs w:val="28"/>
          <w:highlight w:val="none"/>
        </w:rPr>
        <w:t>2.1报价一览表内容与响应文件中明细表内容不一致的，以报价一览表为准。</w:t>
      </w:r>
    </w:p>
    <w:p>
      <w:pPr>
        <w:tabs>
          <w:tab w:val="left" w:pos="0"/>
          <w:tab w:val="left" w:pos="525"/>
        </w:tabs>
        <w:spacing w:line="360" w:lineRule="auto"/>
        <w:ind w:firstLine="630"/>
        <w:rPr>
          <w:rFonts w:ascii="宋体" w:hAnsi="宋体" w:cs="宋体"/>
          <w:color w:val="auto"/>
          <w:sz w:val="24"/>
          <w:szCs w:val="28"/>
          <w:highlight w:val="none"/>
        </w:rPr>
      </w:pPr>
      <w:r>
        <w:rPr>
          <w:rFonts w:hint="eastAsia" w:ascii="宋体" w:hAnsi="宋体" w:cs="宋体"/>
          <w:color w:val="auto"/>
          <w:sz w:val="24"/>
          <w:szCs w:val="28"/>
          <w:highlight w:val="none"/>
        </w:rPr>
        <w:t>2.2总价金额与按单价汇总金额不一致的，以单价金额计算结果为准。单价金额小数点有明显错位的，应以总价为准，并修改单价。</w:t>
      </w:r>
    </w:p>
    <w:p>
      <w:pPr>
        <w:tabs>
          <w:tab w:val="left" w:pos="0"/>
          <w:tab w:val="left" w:pos="525"/>
        </w:tabs>
        <w:spacing w:line="360" w:lineRule="auto"/>
        <w:ind w:firstLine="630"/>
        <w:rPr>
          <w:rFonts w:ascii="宋体" w:hAnsi="宋体" w:cs="宋体"/>
          <w:color w:val="auto"/>
          <w:sz w:val="24"/>
          <w:szCs w:val="28"/>
          <w:highlight w:val="none"/>
        </w:rPr>
      </w:pPr>
      <w:r>
        <w:rPr>
          <w:rFonts w:hint="eastAsia" w:ascii="宋体" w:hAnsi="宋体" w:cs="宋体"/>
          <w:color w:val="auto"/>
          <w:sz w:val="24"/>
          <w:szCs w:val="28"/>
          <w:highlight w:val="none"/>
        </w:rPr>
        <w:t>2.3大写金额与小写金额不一致的，以大写金额为准。</w:t>
      </w:r>
    </w:p>
    <w:p>
      <w:pPr>
        <w:tabs>
          <w:tab w:val="left" w:pos="0"/>
          <w:tab w:val="left" w:pos="525"/>
        </w:tabs>
        <w:spacing w:line="360" w:lineRule="auto"/>
        <w:ind w:firstLine="630"/>
        <w:rPr>
          <w:rFonts w:ascii="宋体" w:hAnsi="宋体" w:cs="宋体"/>
          <w:color w:val="auto"/>
          <w:sz w:val="24"/>
          <w:szCs w:val="28"/>
          <w:highlight w:val="none"/>
        </w:rPr>
      </w:pPr>
      <w:r>
        <w:rPr>
          <w:rFonts w:hint="eastAsia" w:ascii="宋体" w:hAnsi="宋体" w:cs="宋体"/>
          <w:color w:val="auto"/>
          <w:sz w:val="24"/>
          <w:szCs w:val="28"/>
          <w:highlight w:val="none"/>
        </w:rPr>
        <w:t>2.4正本与副本不符，以正本为准。</w:t>
      </w:r>
    </w:p>
    <w:p>
      <w:pPr>
        <w:tabs>
          <w:tab w:val="left" w:pos="525"/>
          <w:tab w:val="left" w:pos="1050"/>
          <w:tab w:val="left" w:pos="1146"/>
          <w:tab w:val="left" w:pos="1288"/>
          <w:tab w:val="left" w:pos="1770"/>
        </w:tabs>
        <w:spacing w:line="360" w:lineRule="auto"/>
        <w:ind w:left="150"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3</w:t>
      </w:r>
      <w:r>
        <w:rPr>
          <w:rFonts w:ascii="宋体" w:hAnsi="宋体" w:cs="宋体"/>
          <w:color w:val="auto"/>
          <w:sz w:val="24"/>
          <w:szCs w:val="28"/>
          <w:highlight w:val="none"/>
        </w:rPr>
        <w:t>.</w:t>
      </w:r>
      <w:r>
        <w:rPr>
          <w:rFonts w:hint="eastAsia" w:ascii="宋体" w:hAnsi="宋体" w:cs="宋体"/>
          <w:color w:val="auto"/>
          <w:sz w:val="24"/>
          <w:szCs w:val="28"/>
          <w:highlight w:val="none"/>
        </w:rPr>
        <w:t>磋商开始工作程序</w:t>
      </w:r>
    </w:p>
    <w:p>
      <w:pPr>
        <w:tabs>
          <w:tab w:val="left" w:pos="840"/>
          <w:tab w:val="left" w:pos="1050"/>
        </w:tabs>
        <w:spacing w:line="360" w:lineRule="auto"/>
        <w:ind w:firstLine="628" w:firstLineChars="262"/>
        <w:rPr>
          <w:rFonts w:ascii="宋体" w:hAnsi="宋体" w:cs="宋体"/>
          <w:color w:val="auto"/>
          <w:sz w:val="24"/>
          <w:szCs w:val="28"/>
          <w:highlight w:val="none"/>
        </w:rPr>
      </w:pPr>
      <w:r>
        <w:rPr>
          <w:rFonts w:hint="eastAsia" w:ascii="宋体" w:hAnsi="宋体" w:cs="宋体"/>
          <w:color w:val="auto"/>
          <w:sz w:val="24"/>
          <w:szCs w:val="28"/>
          <w:highlight w:val="none"/>
        </w:rPr>
        <w:t>3.1 密封性审查：</w:t>
      </w:r>
    </w:p>
    <w:p>
      <w:pPr>
        <w:tabs>
          <w:tab w:val="left" w:pos="840"/>
          <w:tab w:val="left" w:pos="1050"/>
        </w:tabs>
        <w:spacing w:line="360" w:lineRule="auto"/>
        <w:ind w:firstLine="628" w:firstLineChars="262"/>
        <w:rPr>
          <w:rFonts w:ascii="宋体" w:hAnsi="宋体" w:cs="宋体"/>
          <w:color w:val="auto"/>
          <w:sz w:val="24"/>
          <w:szCs w:val="28"/>
          <w:highlight w:val="none"/>
        </w:rPr>
      </w:pPr>
      <w:r>
        <w:rPr>
          <w:rFonts w:hint="eastAsia" w:ascii="宋体" w:hAnsi="宋体" w:cs="宋体"/>
          <w:color w:val="auto"/>
          <w:sz w:val="24"/>
          <w:szCs w:val="28"/>
          <w:highlight w:val="none"/>
        </w:rPr>
        <w:t>由供应商或其推选的代表检查响应文件的密封、签署、盖章情况，也可以由公证人员检查并公证；</w:t>
      </w:r>
    </w:p>
    <w:p>
      <w:pPr>
        <w:tabs>
          <w:tab w:val="left" w:pos="840"/>
          <w:tab w:val="left" w:pos="1050"/>
        </w:tabs>
        <w:spacing w:line="360" w:lineRule="auto"/>
        <w:ind w:firstLine="628" w:firstLineChars="262"/>
        <w:rPr>
          <w:rFonts w:ascii="宋体" w:hAnsi="宋体" w:cs="宋体"/>
          <w:color w:val="auto"/>
          <w:sz w:val="24"/>
          <w:szCs w:val="28"/>
          <w:highlight w:val="none"/>
        </w:rPr>
      </w:pPr>
      <w:r>
        <w:rPr>
          <w:rFonts w:hint="eastAsia" w:ascii="宋体" w:hAnsi="宋体" w:cs="宋体"/>
          <w:color w:val="auto"/>
          <w:sz w:val="24"/>
          <w:szCs w:val="28"/>
          <w:highlight w:val="none"/>
        </w:rPr>
        <w:t>3.2初步资格性审查：</w:t>
      </w:r>
    </w:p>
    <w:p>
      <w:pPr>
        <w:tabs>
          <w:tab w:val="left" w:pos="840"/>
          <w:tab w:val="left" w:pos="1050"/>
        </w:tabs>
        <w:spacing w:line="360" w:lineRule="auto"/>
        <w:ind w:firstLine="628" w:firstLineChars="262"/>
        <w:rPr>
          <w:rFonts w:ascii="宋体" w:hAnsi="宋体" w:cs="宋体"/>
          <w:color w:val="auto"/>
          <w:sz w:val="24"/>
          <w:szCs w:val="28"/>
          <w:highlight w:val="none"/>
        </w:rPr>
      </w:pPr>
      <w:r>
        <w:rPr>
          <w:rFonts w:hint="eastAsia" w:ascii="宋体" w:hAnsi="宋体" w:cs="宋体"/>
          <w:color w:val="auto"/>
          <w:sz w:val="24"/>
          <w:szCs w:val="28"/>
          <w:highlight w:val="none"/>
        </w:rPr>
        <w:t>由工作人员在公证或监督下，按照供应商签到时间顺序进行。审查内容有：</w:t>
      </w:r>
    </w:p>
    <w:p>
      <w:pPr>
        <w:tabs>
          <w:tab w:val="left" w:pos="840"/>
          <w:tab w:val="left" w:pos="1050"/>
        </w:tabs>
        <w:spacing w:line="360" w:lineRule="auto"/>
        <w:ind w:firstLine="628" w:firstLineChars="262"/>
        <w:rPr>
          <w:rFonts w:ascii="宋体" w:hAnsi="宋体" w:cs="宋体"/>
          <w:color w:val="auto"/>
          <w:sz w:val="24"/>
          <w:szCs w:val="28"/>
          <w:highlight w:val="none"/>
        </w:rPr>
      </w:pPr>
      <w:r>
        <w:rPr>
          <w:rFonts w:hint="eastAsia" w:ascii="宋体" w:hAnsi="宋体" w:cs="宋体"/>
          <w:color w:val="auto"/>
          <w:sz w:val="24"/>
          <w:szCs w:val="28"/>
          <w:highlight w:val="none"/>
        </w:rPr>
        <w:t>3.2.1 供应商的响应文件是否在规定的期限、地点送达；</w:t>
      </w:r>
    </w:p>
    <w:p>
      <w:pPr>
        <w:tabs>
          <w:tab w:val="left" w:pos="840"/>
          <w:tab w:val="left" w:pos="1050"/>
        </w:tabs>
        <w:spacing w:line="360" w:lineRule="auto"/>
        <w:ind w:firstLine="628" w:firstLineChars="262"/>
        <w:rPr>
          <w:rFonts w:ascii="宋体" w:hAnsi="宋体" w:cs="宋体"/>
          <w:color w:val="auto"/>
          <w:sz w:val="24"/>
          <w:szCs w:val="28"/>
          <w:highlight w:val="none"/>
        </w:rPr>
      </w:pPr>
      <w:r>
        <w:rPr>
          <w:rFonts w:hint="eastAsia" w:ascii="宋体" w:hAnsi="宋体" w:cs="宋体"/>
          <w:color w:val="auto"/>
          <w:sz w:val="24"/>
          <w:szCs w:val="28"/>
          <w:highlight w:val="none"/>
        </w:rPr>
        <w:t>3.2.2供应商的法定代表人或负责人或授权代表是否准时参加开标会议。</w:t>
      </w:r>
    </w:p>
    <w:p>
      <w:pPr>
        <w:tabs>
          <w:tab w:val="left" w:pos="840"/>
          <w:tab w:val="left" w:pos="1050"/>
        </w:tabs>
        <w:spacing w:line="360" w:lineRule="auto"/>
        <w:ind w:firstLine="628" w:firstLineChars="262"/>
        <w:rPr>
          <w:rFonts w:ascii="宋体" w:hAnsi="宋体" w:cs="宋体"/>
          <w:color w:val="auto"/>
          <w:sz w:val="24"/>
          <w:szCs w:val="28"/>
          <w:highlight w:val="none"/>
        </w:rPr>
      </w:pPr>
      <w:r>
        <w:rPr>
          <w:rFonts w:hint="eastAsia" w:ascii="宋体" w:hAnsi="宋体" w:cs="宋体"/>
          <w:color w:val="auto"/>
          <w:sz w:val="24"/>
          <w:szCs w:val="28"/>
          <w:highlight w:val="none"/>
        </w:rPr>
        <w:t>3.2.3供应商的法定代表人授权代表是否提供有效的身份证明和法定代表人授权委托书。</w:t>
      </w:r>
    </w:p>
    <w:p>
      <w:pPr>
        <w:tabs>
          <w:tab w:val="left" w:pos="525"/>
        </w:tabs>
        <w:spacing w:line="360" w:lineRule="auto"/>
        <w:ind w:firstLine="600" w:firstLineChars="250"/>
        <w:rPr>
          <w:rFonts w:ascii="宋体" w:hAnsi="宋体"/>
          <w:color w:val="auto"/>
          <w:sz w:val="24"/>
          <w:szCs w:val="20"/>
          <w:highlight w:val="none"/>
        </w:rPr>
      </w:pPr>
      <w:r>
        <w:rPr>
          <w:rFonts w:hint="eastAsia" w:ascii="宋体" w:hAnsi="宋体" w:cs="宋体"/>
          <w:color w:val="auto"/>
          <w:sz w:val="24"/>
          <w:szCs w:val="28"/>
          <w:highlight w:val="none"/>
        </w:rPr>
        <w:t>3.3</w:t>
      </w:r>
      <w:r>
        <w:rPr>
          <w:rFonts w:hint="eastAsia" w:ascii="宋体" w:hAnsi="宋体"/>
          <w:color w:val="auto"/>
          <w:sz w:val="24"/>
          <w:szCs w:val="20"/>
          <w:highlight w:val="none"/>
        </w:rPr>
        <w:t>信用信息查询</w:t>
      </w:r>
    </w:p>
    <w:p>
      <w:pPr>
        <w:tabs>
          <w:tab w:val="left" w:pos="525"/>
        </w:tabs>
        <w:spacing w:line="360" w:lineRule="auto"/>
        <w:ind w:firstLine="600" w:firstLineChars="250"/>
        <w:rPr>
          <w:rFonts w:ascii="宋体" w:hAnsi="宋体"/>
          <w:color w:val="auto"/>
          <w:sz w:val="24"/>
          <w:szCs w:val="20"/>
          <w:highlight w:val="none"/>
        </w:rPr>
      </w:pPr>
      <w:r>
        <w:rPr>
          <w:rFonts w:hint="eastAsia" w:ascii="宋体" w:hAnsi="宋体"/>
          <w:color w:val="auto"/>
          <w:sz w:val="24"/>
          <w:szCs w:val="20"/>
          <w:highlight w:val="none"/>
        </w:rPr>
        <w:t>采购人或采购代理机构在</w:t>
      </w:r>
      <w:r>
        <w:rPr>
          <w:rStyle w:val="330"/>
          <w:rFonts w:hint="eastAsia" w:ascii="宋体" w:hAnsi="宋体" w:cs="Arial"/>
          <w:b/>
          <w:color w:val="auto"/>
          <w:sz w:val="24"/>
          <w:highlight w:val="none"/>
          <w:u w:val="single"/>
          <w:lang w:val="en-US" w:eastAsia="zh-CN"/>
        </w:rPr>
        <w:t>磋商截止时间</w:t>
      </w:r>
      <w:r>
        <w:rPr>
          <w:rFonts w:hint="eastAsia" w:ascii="宋体" w:hAnsi="宋体"/>
          <w:color w:val="auto"/>
          <w:sz w:val="24"/>
          <w:szCs w:val="20"/>
          <w:highlight w:val="none"/>
        </w:rPr>
        <w:t>前通过“信用中国”网站(www.creditchina.gov.cn)、中国政府采购网(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olor w:val="auto"/>
          <w:sz w:val="24"/>
          <w:szCs w:val="20"/>
          <w:highlight w:val="none"/>
        </w:rPr>
        <w:t>www.ccgp.gov.cn</w:t>
      </w:r>
      <w:r>
        <w:rPr>
          <w:rFonts w:hint="eastAsia" w:ascii="宋体" w:hAnsi="宋体"/>
          <w:color w:val="auto"/>
          <w:sz w:val="24"/>
          <w:szCs w:val="20"/>
          <w:highlight w:val="none"/>
        </w:rPr>
        <w:fldChar w:fldCharType="end"/>
      </w:r>
      <w:r>
        <w:rPr>
          <w:rFonts w:hint="eastAsia" w:ascii="宋体" w:hAnsi="宋体"/>
          <w:color w:val="auto"/>
          <w:sz w:val="24"/>
          <w:szCs w:val="20"/>
          <w:highlight w:val="none"/>
        </w:rPr>
        <w:t>)</w:t>
      </w:r>
      <w:r>
        <w:rPr>
          <w:rFonts w:hint="eastAsia" w:ascii="宋体" w:hAnsi="宋体"/>
          <w:color w:val="auto"/>
          <w:sz w:val="24"/>
          <w:szCs w:val="20"/>
          <w:highlight w:val="none"/>
          <w:lang w:eastAsia="zh-CN"/>
        </w:rPr>
        <w:t>、</w:t>
      </w:r>
      <w:r>
        <w:rPr>
          <w:rFonts w:hint="eastAsia" w:ascii="宋体" w:hAnsi="宋体"/>
          <w:color w:val="auto"/>
          <w:sz w:val="24"/>
          <w:szCs w:val="20"/>
          <w:highlight w:val="none"/>
          <w:lang w:val="en-US" w:eastAsia="zh-CN"/>
        </w:rPr>
        <w:t>信用江苏（http://credit.jiangsu.gov.cn）</w:t>
      </w:r>
      <w:r>
        <w:rPr>
          <w:rFonts w:hint="eastAsia" w:ascii="宋体" w:hAnsi="宋体"/>
          <w:color w:val="auto"/>
          <w:sz w:val="24"/>
          <w:szCs w:val="20"/>
          <w:highlight w:val="none"/>
        </w:rPr>
        <w:t>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采购人或采购代理机构通过相关渠道查询的供应商主体信用记录，与项目其他采购资料一并保存。</w:t>
      </w:r>
    </w:p>
    <w:p>
      <w:pPr>
        <w:tabs>
          <w:tab w:val="left" w:pos="840"/>
          <w:tab w:val="left" w:pos="1050"/>
        </w:tabs>
        <w:spacing w:line="360" w:lineRule="auto"/>
        <w:ind w:left="630"/>
        <w:rPr>
          <w:rFonts w:ascii="宋体" w:hAnsi="宋体" w:cs="宋体"/>
          <w:color w:val="auto"/>
          <w:sz w:val="24"/>
          <w:szCs w:val="28"/>
          <w:highlight w:val="none"/>
        </w:rPr>
      </w:pPr>
      <w:r>
        <w:rPr>
          <w:rFonts w:hint="eastAsia" w:ascii="宋体" w:hAnsi="宋体" w:cs="宋体"/>
          <w:color w:val="auto"/>
          <w:sz w:val="24"/>
          <w:szCs w:val="28"/>
          <w:highlight w:val="none"/>
        </w:rPr>
        <w:t>4.评审工作程序：</w:t>
      </w:r>
    </w:p>
    <w:p>
      <w:pPr>
        <w:tabs>
          <w:tab w:val="left" w:pos="136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4.1磋商小组对响应文件的有效性、完整性和响应程度进行检查。</w:t>
      </w:r>
    </w:p>
    <w:p>
      <w:pPr>
        <w:tabs>
          <w:tab w:val="left" w:pos="52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4.1.1磋商小组依据法律法规和采购文件的规定，对响应文件中的资格证明等进行审查，以确定供应商提供资格证明的合法性、真实性，是否具备投标资格。</w:t>
      </w:r>
    </w:p>
    <w:p>
      <w:pPr>
        <w:tabs>
          <w:tab w:val="left" w:pos="136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4.1.2对意见难以统一或出现争议的事项，磋商小组按照少数服从多数的原则，全体成员进行表决。</w:t>
      </w:r>
    </w:p>
    <w:p>
      <w:pPr>
        <w:tabs>
          <w:tab w:val="left" w:pos="52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4.1.3磋商小组对响应文件的有效性、完整性和对采购文件要求的符合性进行审查，以确定是否对采购文件的实质性要求做出响应。</w:t>
      </w:r>
    </w:p>
    <w:p>
      <w:pPr>
        <w:tabs>
          <w:tab w:val="left" w:pos="52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4.1.4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52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4.1.5磋商小组要求供应商澄清、说明或者更正响应文件应当以书面形式作出。供应商的澄清、说明或者更正应当由法定代表人或其授权代表签字或者加盖供应商公章。由授权代表签字的，应当附法定代表人授权书。供应商为自然人的，应当由本人签字并附身份证明。</w:t>
      </w:r>
    </w:p>
    <w:p>
      <w:pPr>
        <w:tabs>
          <w:tab w:val="left" w:pos="52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4.1.6磋商小组所有成员应当集中与单一供应商分别进行磋商，并给予所有参加磋商的供应商平等的磋商机会。</w:t>
      </w:r>
    </w:p>
    <w:p>
      <w:pPr>
        <w:tabs>
          <w:tab w:val="left" w:pos="52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4.1.7在磋商过程中，磋商小组可以根据磋商文件和磋商情况实质性变动采购需求中的技术要求以及合同草案条款，但不得变动磋商文件中的其他内容。实质性变动的内容，须经采购人代表确认。</w:t>
      </w:r>
    </w:p>
    <w:p>
      <w:pPr>
        <w:tabs>
          <w:tab w:val="left" w:pos="52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对磋商文件作出的实质性变动是磋商文件的有效组成部分，磋商小组应当及时以书面形式同时通知所有参加磋商的供应商。</w:t>
      </w:r>
    </w:p>
    <w:p>
      <w:pPr>
        <w:tabs>
          <w:tab w:val="left" w:pos="52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应当按照磋商文件的变动情况和磋商小组的要求重新提交响应文件，并由其法定代表人或授权代表签字或者加盖供应商公章。由授权代表签字的，应当附法定代表人授权书。供应商为自然人的，应当由本人签字并附身份证明。</w:t>
      </w:r>
    </w:p>
    <w:p>
      <w:pPr>
        <w:tabs>
          <w:tab w:val="left" w:pos="52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4.1.8磋商结束后，磋商小组要求所有实质性响应的供应商在规定时间内提交最后报价，提交最后报价的供应商不得少于2家。</w:t>
      </w:r>
    </w:p>
    <w:p>
      <w:pPr>
        <w:tabs>
          <w:tab w:val="left" w:pos="52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最后报价是供应商响应文件的有效组成部分。</w:t>
      </w:r>
    </w:p>
    <w:p>
      <w:pPr>
        <w:tabs>
          <w:tab w:val="left" w:pos="52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4.1.9经磋商确定最终采购需求和提交最后报价的供应商后，由磋商小组采用综合评分法对提交最后报价的供应商的响应文件和最后报价进行综合评分。</w:t>
      </w:r>
    </w:p>
    <w:p>
      <w:pPr>
        <w:tabs>
          <w:tab w:val="left" w:pos="1365"/>
        </w:tabs>
        <w:spacing w:line="360" w:lineRule="auto"/>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4.2 比较与评价</w:t>
      </w:r>
    </w:p>
    <w:p>
      <w:pPr>
        <w:tabs>
          <w:tab w:val="left" w:pos="1365"/>
        </w:tabs>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4.2.1本项目对磋商小组对确定最终采购需求和提交最后报价的供应商采用综合评分法进行比较与评价。经评审有效的响应文件按采购文件中规定的评标方法和标准，由磋商小组进行比较与评价。综合评分法，是指响应文件满足磋商文件全部实质性要求且按评审因素的量化指标评审得分最高的供应商为成交候选供应商的评审方法。</w:t>
      </w:r>
    </w:p>
    <w:p>
      <w:pPr>
        <w:tabs>
          <w:tab w:val="left" w:pos="1365"/>
        </w:tabs>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4.2.2磋商小组各成员独立对每个有效响应的文件进行评价、打分，然后汇总每个供应商每项评分因素的得分。</w:t>
      </w:r>
    </w:p>
    <w:p>
      <w:pPr>
        <w:tabs>
          <w:tab w:val="left" w:pos="1365"/>
        </w:tabs>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4.2.3评审全部结束后，由工作人员在公证或监督下，在评标室当场核对、汇总各供应商得分，确定各供应商总分和最终排序。</w:t>
      </w:r>
    </w:p>
    <w:p>
      <w:pPr>
        <w:tabs>
          <w:tab w:val="left" w:pos="1365"/>
        </w:tabs>
        <w:spacing w:line="360" w:lineRule="auto"/>
        <w:ind w:firstLine="480" w:firstLineChars="200"/>
        <w:rPr>
          <w:rFonts w:ascii="宋体" w:hAnsi="宋体"/>
          <w:color w:val="auto"/>
          <w:sz w:val="24"/>
          <w:highlight w:val="none"/>
        </w:rPr>
      </w:pPr>
      <w:r>
        <w:rPr>
          <w:rFonts w:hint="eastAsia" w:ascii="宋体" w:hAnsi="宋体" w:cs="宋体"/>
          <w:color w:val="auto"/>
          <w:sz w:val="24"/>
          <w:szCs w:val="28"/>
          <w:highlight w:val="none"/>
        </w:rPr>
        <w:t>4.2.4磋商小组应当根据综合评分情况，按照评审得分，由高到低顺序推荐三名以上成交候选供应商，并编写评审报告，评审得分相同的，按照最后报价由低到高的顺序推荐。评审得分且最后报价相同的，按照技术指标优劣顺序推荐。</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4.2.5评审标准和主要因素：</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综合评分法满分为100分，计分均保留2位小数。</w:t>
      </w:r>
    </w:p>
    <w:p>
      <w:pPr>
        <w:tabs>
          <w:tab w:val="left" w:pos="525"/>
          <w:tab w:val="left" w:pos="1050"/>
        </w:tabs>
        <w:spacing w:line="360" w:lineRule="auto"/>
        <w:ind w:firstLine="628" w:firstLineChars="262"/>
        <w:rPr>
          <w:rFonts w:ascii="宋体" w:hAnsi="宋体"/>
          <w:color w:val="auto"/>
          <w:sz w:val="24"/>
          <w:highlight w:val="none"/>
        </w:rPr>
      </w:pPr>
      <w:r>
        <w:rPr>
          <w:rFonts w:hint="eastAsia" w:ascii="宋体" w:hAnsi="宋体"/>
          <w:color w:val="auto"/>
          <w:sz w:val="24"/>
          <w:highlight w:val="none"/>
        </w:rPr>
        <w:t>5. 评标方法</w:t>
      </w:r>
    </w:p>
    <w:bookmarkEnd w:id="4"/>
    <w:p>
      <w:pPr>
        <w:numPr>
          <w:ilvl w:val="0"/>
          <w:numId w:val="14"/>
        </w:numPr>
        <w:tabs>
          <w:tab w:val="left" w:pos="426"/>
        </w:tabs>
        <w:spacing w:line="360" w:lineRule="auto"/>
        <w:ind w:firstLine="289"/>
        <w:rPr>
          <w:rFonts w:ascii="宋体" w:hAnsi="宋体" w:cs="宋体"/>
          <w:b/>
          <w:color w:val="auto"/>
          <w:sz w:val="21"/>
          <w:szCs w:val="21"/>
          <w:highlight w:val="none"/>
        </w:rPr>
      </w:pPr>
      <w:bookmarkStart w:id="5" w:name="_Hlk2605764"/>
      <w:r>
        <w:rPr>
          <w:rFonts w:hint="eastAsia" w:ascii="宋体" w:hAnsi="宋体" w:cs="宋体"/>
          <w:b/>
          <w:color w:val="auto"/>
          <w:sz w:val="21"/>
          <w:szCs w:val="21"/>
          <w:highlight w:val="none"/>
        </w:rPr>
        <w:t>报价（10分）</w:t>
      </w:r>
    </w:p>
    <w:p>
      <w:pPr>
        <w:spacing w:line="360" w:lineRule="auto"/>
        <w:ind w:firstLine="420" w:firstLineChars="200"/>
        <w:rPr>
          <w:rFonts w:ascii="宋体" w:hAnsi="宋体"/>
          <w:color w:val="auto"/>
          <w:sz w:val="21"/>
          <w:szCs w:val="21"/>
          <w:highlight w:val="none"/>
        </w:rPr>
      </w:pPr>
      <w:r>
        <w:rPr>
          <w:rFonts w:hint="eastAsia" w:ascii="宋体" w:hAnsi="宋体"/>
          <w:bCs/>
          <w:color w:val="auto"/>
          <w:sz w:val="21"/>
          <w:szCs w:val="21"/>
          <w:highlight w:val="none"/>
        </w:rPr>
        <w:t>1）</w:t>
      </w:r>
      <w:r>
        <w:rPr>
          <w:rFonts w:hint="eastAsia" w:ascii="宋体" w:hAnsi="宋体"/>
          <w:color w:val="auto"/>
          <w:sz w:val="21"/>
          <w:szCs w:val="21"/>
          <w:highlight w:val="none"/>
        </w:rPr>
        <w:t>满足竞争性磋商文件要求且经磋商后最终的最低报价为磋商基准价，其他供应商的价格分统一按照下列公式计算：</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报价得分=(磋商基准价／磋商报价)×10。</w:t>
      </w:r>
    </w:p>
    <w:bookmarkEnd w:id="5"/>
    <w:p>
      <w:pPr>
        <w:spacing w:line="360" w:lineRule="auto"/>
        <w:ind w:firstLine="211" w:firstLineChars="100"/>
        <w:rPr>
          <w:rFonts w:ascii="宋体" w:hAnsi="宋体" w:cs="宋体"/>
          <w:b/>
          <w:color w:val="auto"/>
          <w:sz w:val="21"/>
          <w:szCs w:val="21"/>
          <w:highlight w:val="none"/>
        </w:rPr>
      </w:pPr>
      <w:bookmarkStart w:id="6" w:name="_Hlk536701838"/>
      <w:r>
        <w:rPr>
          <w:rFonts w:hint="eastAsia" w:ascii="宋体" w:hAnsi="宋体" w:cs="宋体"/>
          <w:b/>
          <w:color w:val="auto"/>
          <w:sz w:val="21"/>
          <w:szCs w:val="21"/>
          <w:highlight w:val="none"/>
        </w:rPr>
        <w:t>（2）供应商评价（</w:t>
      </w:r>
      <w:r>
        <w:rPr>
          <w:rFonts w:hint="eastAsia" w:ascii="宋体" w:hAnsi="宋体" w:cs="宋体"/>
          <w:b/>
          <w:color w:val="auto"/>
          <w:sz w:val="21"/>
          <w:szCs w:val="21"/>
          <w:highlight w:val="none"/>
          <w:lang w:val="en-US" w:eastAsia="zh-CN"/>
        </w:rPr>
        <w:t>41</w:t>
      </w:r>
      <w:r>
        <w:rPr>
          <w:rFonts w:hint="eastAsia" w:ascii="宋体" w:hAnsi="宋体" w:cs="宋体"/>
          <w:b/>
          <w:color w:val="auto"/>
          <w:sz w:val="21"/>
          <w:szCs w:val="21"/>
          <w:highlight w:val="none"/>
        </w:rPr>
        <w:t>分）</w:t>
      </w:r>
    </w:p>
    <w:p>
      <w:pPr>
        <w:spacing w:line="360" w:lineRule="auto"/>
        <w:ind w:firstLine="316" w:firstLineChars="150"/>
        <w:rPr>
          <w:rFonts w:ascii="宋体" w:hAnsi="宋体"/>
          <w:b/>
          <w:color w:val="auto"/>
          <w:sz w:val="21"/>
          <w:szCs w:val="21"/>
          <w:highlight w:val="none"/>
        </w:rPr>
      </w:pPr>
      <w:r>
        <w:rPr>
          <w:rFonts w:ascii="宋体" w:hAnsi="宋体"/>
          <w:b/>
          <w:color w:val="auto"/>
          <w:sz w:val="21"/>
          <w:szCs w:val="21"/>
          <w:highlight w:val="none"/>
        </w:rPr>
        <w:t>1）</w:t>
      </w:r>
      <w:r>
        <w:rPr>
          <w:rFonts w:hint="eastAsia" w:ascii="宋体" w:hAnsi="宋体"/>
          <w:b/>
          <w:color w:val="auto"/>
          <w:sz w:val="21"/>
          <w:szCs w:val="21"/>
          <w:highlight w:val="none"/>
        </w:rPr>
        <w:t>业绩（</w:t>
      </w:r>
      <w:r>
        <w:rPr>
          <w:rFonts w:ascii="宋体" w:hAnsi="宋体"/>
          <w:b/>
          <w:color w:val="auto"/>
          <w:sz w:val="21"/>
          <w:szCs w:val="21"/>
          <w:highlight w:val="none"/>
        </w:rPr>
        <w:t>1</w:t>
      </w:r>
      <w:r>
        <w:rPr>
          <w:rFonts w:hint="eastAsia" w:ascii="宋体" w:hAnsi="宋体"/>
          <w:b/>
          <w:color w:val="auto"/>
          <w:sz w:val="21"/>
          <w:szCs w:val="21"/>
          <w:highlight w:val="none"/>
        </w:rPr>
        <w:t>0分）</w:t>
      </w:r>
    </w:p>
    <w:p>
      <w:pPr>
        <w:spacing w:line="360" w:lineRule="auto"/>
        <w:ind w:firstLine="210" w:firstLine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1、2018 年 1 月 1 日以来供应商承担过类似项目的业绩，每提供 1 个得 </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 xml:space="preserve">分，最高得 </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 xml:space="preserve"> 分。</w:t>
      </w:r>
    </w:p>
    <w:p>
      <w:pPr>
        <w:spacing w:line="360" w:lineRule="auto"/>
        <w:ind w:firstLine="316" w:firstLineChars="15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（注：分包或转包的业绩合同无效。提供业绩合同扫描件，且否则该业绩不予认可。）</w:t>
      </w:r>
    </w:p>
    <w:p>
      <w:pPr>
        <w:spacing w:line="360" w:lineRule="auto"/>
        <w:ind w:firstLine="316" w:firstLineChars="150"/>
        <w:rPr>
          <w:color w:val="auto"/>
          <w:highlight w:val="none"/>
        </w:rPr>
      </w:pPr>
      <w:r>
        <w:rPr>
          <w:rFonts w:hint="eastAsia" w:ascii="宋体" w:hAnsi="宋体" w:eastAsia="宋体" w:cs="宋体"/>
          <w:b/>
          <w:color w:val="auto"/>
          <w:kern w:val="0"/>
          <w:sz w:val="21"/>
          <w:szCs w:val="21"/>
          <w:highlight w:val="none"/>
          <w:lang w:val="en-US" w:eastAsia="zh-CN" w:bidi="ar-SA"/>
        </w:rPr>
        <w:t>注：</w:t>
      </w:r>
      <w:r>
        <w:rPr>
          <w:rFonts w:hint="eastAsia" w:ascii="宋体" w:hAnsi="宋体" w:cs="宋体"/>
          <w:b/>
          <w:color w:val="auto"/>
          <w:kern w:val="0"/>
          <w:sz w:val="21"/>
          <w:szCs w:val="21"/>
          <w:highlight w:val="none"/>
          <w:u w:val="single"/>
          <w:lang w:val="en-US" w:eastAsia="zh-CN" w:bidi="ar-SA"/>
        </w:rPr>
        <w:t>上述证明材料（</w:t>
      </w:r>
      <w:r>
        <w:rPr>
          <w:rFonts w:hint="eastAsia" w:ascii="宋体" w:hAnsi="宋体"/>
          <w:b/>
          <w:bCs/>
          <w:color w:val="auto"/>
          <w:sz w:val="21"/>
          <w:szCs w:val="21"/>
          <w:highlight w:val="none"/>
          <w:u w:val="single"/>
          <w:lang w:val="en-US" w:eastAsia="zh-CN"/>
        </w:rPr>
        <w:t>合同</w:t>
      </w: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rPr>
        <w:t>扫描件加盖供应商公章并装订入响应文件补充证明文件中</w:t>
      </w: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rPr>
        <w:t>磋商时提供</w:t>
      </w:r>
      <w:r>
        <w:rPr>
          <w:rFonts w:hint="eastAsia" w:ascii="宋体" w:hAnsi="宋体"/>
          <w:b/>
          <w:bCs/>
          <w:color w:val="auto"/>
          <w:sz w:val="21"/>
          <w:szCs w:val="21"/>
          <w:highlight w:val="none"/>
          <w:u w:val="single"/>
          <w:lang w:val="en-US" w:eastAsia="zh-CN"/>
        </w:rPr>
        <w:t>证书</w:t>
      </w:r>
      <w:r>
        <w:rPr>
          <w:rFonts w:hint="eastAsia" w:ascii="宋体" w:hAnsi="宋体"/>
          <w:b/>
          <w:bCs/>
          <w:color w:val="auto"/>
          <w:sz w:val="21"/>
          <w:szCs w:val="21"/>
          <w:highlight w:val="none"/>
          <w:u w:val="single"/>
        </w:rPr>
        <w:t>原件</w:t>
      </w:r>
      <w:r>
        <w:rPr>
          <w:rFonts w:hint="eastAsia" w:ascii="宋体" w:hAnsi="宋体"/>
          <w:b/>
          <w:bCs/>
          <w:color w:val="auto"/>
          <w:sz w:val="21"/>
          <w:szCs w:val="21"/>
          <w:highlight w:val="none"/>
          <w:u w:val="single"/>
          <w:lang w:val="en-US" w:eastAsia="zh-CN"/>
        </w:rPr>
        <w:t>备查</w:t>
      </w:r>
      <w:r>
        <w:rPr>
          <w:rFonts w:hint="eastAsia" w:ascii="宋体" w:hAnsi="宋体"/>
          <w:b/>
          <w:bCs/>
          <w:color w:val="auto"/>
          <w:sz w:val="21"/>
          <w:szCs w:val="21"/>
          <w:highlight w:val="none"/>
          <w:u w:val="single"/>
        </w:rPr>
        <w:t>，不提供或提供不全不得分。</w:t>
      </w:r>
    </w:p>
    <w:p>
      <w:pPr>
        <w:spacing w:line="360" w:lineRule="auto"/>
        <w:ind w:firstLine="316" w:firstLineChars="150"/>
        <w:rPr>
          <w:rFonts w:ascii="宋体" w:hAnsi="宋体"/>
          <w:b/>
          <w:color w:val="auto"/>
          <w:sz w:val="21"/>
          <w:szCs w:val="21"/>
          <w:highlight w:val="none"/>
        </w:rPr>
      </w:pPr>
      <w:r>
        <w:rPr>
          <w:rFonts w:hint="eastAsia" w:ascii="宋体" w:hAnsi="宋体"/>
          <w:b/>
          <w:color w:val="auto"/>
          <w:sz w:val="21"/>
          <w:szCs w:val="21"/>
          <w:highlight w:val="none"/>
        </w:rPr>
        <w:t>2）供应商</w:t>
      </w:r>
      <w:r>
        <w:rPr>
          <w:rFonts w:hint="eastAsia" w:ascii="宋体" w:hAnsi="宋体"/>
          <w:b/>
          <w:color w:val="auto"/>
          <w:sz w:val="21"/>
          <w:szCs w:val="21"/>
          <w:highlight w:val="none"/>
          <w:lang w:val="en-US" w:eastAsia="zh-CN"/>
        </w:rPr>
        <w:t>拟派人员</w:t>
      </w:r>
      <w:r>
        <w:rPr>
          <w:rFonts w:hint="eastAsia" w:ascii="宋体" w:hAnsi="宋体"/>
          <w:b/>
          <w:color w:val="auto"/>
          <w:sz w:val="21"/>
          <w:szCs w:val="21"/>
          <w:highlight w:val="none"/>
        </w:rPr>
        <w:t>【以人员配备表（格式见附件）中所列为准</w:t>
      </w:r>
      <w:r>
        <w:rPr>
          <w:rFonts w:ascii="宋体" w:hAnsi="宋体"/>
          <w:b/>
          <w:color w:val="auto"/>
          <w:sz w:val="21"/>
          <w:szCs w:val="21"/>
          <w:highlight w:val="none"/>
        </w:rPr>
        <w:t>，未列入人员配备表中的人员不得分</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18</w:t>
      </w:r>
      <w:r>
        <w:rPr>
          <w:rFonts w:hint="eastAsia" w:ascii="宋体" w:hAnsi="宋体"/>
          <w:b/>
          <w:color w:val="auto"/>
          <w:sz w:val="21"/>
          <w:szCs w:val="21"/>
          <w:highlight w:val="none"/>
        </w:rPr>
        <w:t>分）</w:t>
      </w:r>
    </w:p>
    <w:p>
      <w:pPr>
        <w:spacing w:line="360" w:lineRule="auto"/>
        <w:ind w:firstLine="420" w:firstLineChars="200"/>
        <w:rPr>
          <w:rFonts w:ascii="宋体" w:hAnsi="宋体"/>
          <w:b w:val="0"/>
          <w:bCs/>
          <w:color w:val="auto"/>
          <w:sz w:val="21"/>
          <w:szCs w:val="21"/>
          <w:highlight w:val="none"/>
          <w:lang w:val="ru-RU"/>
        </w:rPr>
      </w:pPr>
      <w:r>
        <w:rPr>
          <w:rFonts w:hint="eastAsia" w:ascii="宋体" w:hAnsi="宋体"/>
          <w:b w:val="0"/>
          <w:bCs/>
          <w:color w:val="auto"/>
          <w:sz w:val="21"/>
          <w:szCs w:val="21"/>
          <w:highlight w:val="none"/>
          <w:lang w:val="ru-RU"/>
        </w:rPr>
        <w:t>1、项目负责人：</w:t>
      </w:r>
    </w:p>
    <w:p>
      <w:pPr>
        <w:spacing w:line="360" w:lineRule="auto"/>
        <w:ind w:firstLine="420" w:firstLineChars="200"/>
        <w:rPr>
          <w:rFonts w:hint="eastAsia" w:ascii="宋体" w:hAnsi="宋体"/>
          <w:b w:val="0"/>
          <w:bCs/>
          <w:color w:val="auto"/>
          <w:sz w:val="21"/>
          <w:szCs w:val="21"/>
          <w:highlight w:val="none"/>
          <w:lang w:val="ru-RU"/>
        </w:rPr>
      </w:pPr>
      <w:r>
        <w:rPr>
          <w:rFonts w:hint="eastAsia" w:ascii="宋体" w:hAnsi="宋体"/>
          <w:b w:val="0"/>
          <w:bCs/>
          <w:color w:val="auto"/>
          <w:sz w:val="21"/>
          <w:szCs w:val="21"/>
          <w:highlight w:val="none"/>
          <w:lang w:val="ru-RU"/>
        </w:rPr>
        <w:t>具有林业高级工程师及以上职称的，得2分；同时具备农业、林业专业咨询工程师（投资）证书的得4分。（提供身份证、职称证书、登记在供应商单位的咨询工程师（投资）证书，否则不予计分）</w:t>
      </w:r>
    </w:p>
    <w:p>
      <w:pPr>
        <w:pStyle w:val="2"/>
        <w:ind w:firstLine="420" w:firstLineChars="200"/>
        <w:rPr>
          <w:rFonts w:hint="default"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color w:val="auto"/>
          <w:kern w:val="2"/>
          <w:sz w:val="21"/>
          <w:szCs w:val="21"/>
          <w:highlight w:val="none"/>
          <w:lang w:val="en-US" w:eastAsia="zh-CN" w:bidi="ar-SA"/>
        </w:rPr>
        <w:t>2、除项目负责人以外的其它人员</w:t>
      </w:r>
    </w:p>
    <w:p>
      <w:pPr>
        <w:spacing w:line="360" w:lineRule="auto"/>
        <w:ind w:firstLine="420" w:firstLineChars="200"/>
        <w:rPr>
          <w:rFonts w:hint="eastAsia" w:ascii="宋体" w:hAnsi="宋体"/>
          <w:b w:val="0"/>
          <w:bCs/>
          <w:color w:val="auto"/>
          <w:sz w:val="21"/>
          <w:szCs w:val="21"/>
          <w:highlight w:val="none"/>
          <w:lang w:val="ru-RU"/>
        </w:rPr>
      </w:pPr>
      <w:r>
        <w:rPr>
          <w:rFonts w:hint="eastAsia" w:ascii="宋体" w:hAnsi="宋体"/>
          <w:b w:val="0"/>
          <w:bCs/>
          <w:color w:val="auto"/>
          <w:sz w:val="21"/>
          <w:szCs w:val="21"/>
          <w:highlight w:val="none"/>
          <w:lang w:val="ru-RU" w:eastAsia="zh-CN"/>
        </w:rPr>
        <w:t>（</w:t>
      </w:r>
      <w:r>
        <w:rPr>
          <w:rFonts w:hint="eastAsia" w:ascii="宋体" w:hAnsi="宋体"/>
          <w:b w:val="0"/>
          <w:bCs/>
          <w:color w:val="auto"/>
          <w:sz w:val="21"/>
          <w:szCs w:val="21"/>
          <w:highlight w:val="none"/>
          <w:lang w:val="en-US" w:eastAsia="zh-CN"/>
        </w:rPr>
        <w:t>1</w:t>
      </w:r>
      <w:r>
        <w:rPr>
          <w:rFonts w:hint="eastAsia" w:ascii="宋体" w:hAnsi="宋体"/>
          <w:b w:val="0"/>
          <w:bCs/>
          <w:color w:val="auto"/>
          <w:sz w:val="21"/>
          <w:szCs w:val="21"/>
          <w:highlight w:val="none"/>
          <w:lang w:val="ru-RU" w:eastAsia="zh-CN"/>
        </w:rPr>
        <w:t>）</w:t>
      </w:r>
      <w:r>
        <w:rPr>
          <w:rFonts w:hint="eastAsia" w:ascii="宋体" w:hAnsi="宋体"/>
          <w:b w:val="0"/>
          <w:bCs/>
          <w:color w:val="auto"/>
          <w:sz w:val="21"/>
          <w:szCs w:val="21"/>
          <w:highlight w:val="none"/>
          <w:lang w:val="ru-RU"/>
        </w:rPr>
        <w:t>具有林业专业中级及以上工程师职称的每提供一个得2分，最高得6分。（提供职称证书扫描件）；</w:t>
      </w:r>
    </w:p>
    <w:p>
      <w:pPr>
        <w:spacing w:line="360" w:lineRule="auto"/>
        <w:ind w:firstLine="420" w:firstLineChars="200"/>
        <w:rPr>
          <w:rFonts w:ascii="宋体" w:hAnsi="宋体"/>
          <w:b w:val="0"/>
          <w:bCs/>
          <w:color w:val="auto"/>
          <w:sz w:val="21"/>
          <w:szCs w:val="21"/>
          <w:highlight w:val="none"/>
          <w:lang w:val="ru-RU"/>
        </w:rPr>
      </w:pPr>
      <w:r>
        <w:rPr>
          <w:rFonts w:hint="eastAsia" w:ascii="宋体" w:hAnsi="宋体"/>
          <w:b w:val="0"/>
          <w:bCs/>
          <w:color w:val="auto"/>
          <w:sz w:val="21"/>
          <w:szCs w:val="21"/>
          <w:highlight w:val="none"/>
          <w:lang w:val="ru-RU" w:eastAsia="zh-CN"/>
        </w:rPr>
        <w:t>（</w:t>
      </w:r>
      <w:r>
        <w:rPr>
          <w:rFonts w:hint="eastAsia" w:ascii="宋体" w:hAnsi="宋体"/>
          <w:b w:val="0"/>
          <w:bCs/>
          <w:color w:val="auto"/>
          <w:sz w:val="21"/>
          <w:szCs w:val="21"/>
          <w:highlight w:val="none"/>
          <w:lang w:val="en-US" w:eastAsia="zh-CN"/>
        </w:rPr>
        <w:t>2</w:t>
      </w:r>
      <w:r>
        <w:rPr>
          <w:rFonts w:hint="eastAsia" w:ascii="宋体" w:hAnsi="宋体"/>
          <w:b w:val="0"/>
          <w:bCs/>
          <w:color w:val="auto"/>
          <w:sz w:val="21"/>
          <w:szCs w:val="21"/>
          <w:highlight w:val="none"/>
          <w:lang w:val="ru-RU" w:eastAsia="zh-CN"/>
        </w:rPr>
        <w:t>）</w:t>
      </w:r>
      <w:r>
        <w:rPr>
          <w:rFonts w:ascii="宋体" w:hAnsi="宋体"/>
          <w:b w:val="0"/>
          <w:bCs/>
          <w:color w:val="auto"/>
          <w:sz w:val="21"/>
          <w:szCs w:val="21"/>
          <w:highlight w:val="none"/>
          <w:lang w:val="ru-RU"/>
        </w:rPr>
        <w:t>具有林业专业</w:t>
      </w:r>
      <w:r>
        <w:rPr>
          <w:rFonts w:hint="eastAsia" w:ascii="宋体" w:hAnsi="宋体"/>
          <w:b w:val="0"/>
          <w:bCs/>
          <w:color w:val="auto"/>
          <w:sz w:val="21"/>
          <w:szCs w:val="21"/>
          <w:highlight w:val="none"/>
          <w:lang w:val="ru-RU"/>
        </w:rPr>
        <w:t>助理工程师</w:t>
      </w:r>
      <w:r>
        <w:rPr>
          <w:rFonts w:ascii="宋体" w:hAnsi="宋体"/>
          <w:b w:val="0"/>
          <w:bCs/>
          <w:color w:val="auto"/>
          <w:sz w:val="21"/>
          <w:szCs w:val="21"/>
          <w:highlight w:val="none"/>
          <w:lang w:val="ru-RU"/>
        </w:rPr>
        <w:t>职称的每提供一个得1分，最高得</w:t>
      </w:r>
      <w:r>
        <w:rPr>
          <w:rFonts w:hint="eastAsia" w:ascii="宋体" w:hAnsi="宋体"/>
          <w:b w:val="0"/>
          <w:bCs/>
          <w:color w:val="auto"/>
          <w:sz w:val="21"/>
          <w:szCs w:val="21"/>
          <w:highlight w:val="none"/>
          <w:lang w:val="ru-RU"/>
        </w:rPr>
        <w:t>4</w:t>
      </w:r>
      <w:r>
        <w:rPr>
          <w:rFonts w:ascii="宋体" w:hAnsi="宋体"/>
          <w:b w:val="0"/>
          <w:bCs/>
          <w:color w:val="auto"/>
          <w:sz w:val="21"/>
          <w:szCs w:val="21"/>
          <w:highlight w:val="none"/>
          <w:lang w:val="ru-RU"/>
        </w:rPr>
        <w:t>分。（提供职称证书</w:t>
      </w:r>
      <w:r>
        <w:rPr>
          <w:rFonts w:hint="eastAsia" w:ascii="宋体" w:hAnsi="宋体"/>
          <w:b w:val="0"/>
          <w:bCs/>
          <w:color w:val="auto"/>
          <w:sz w:val="21"/>
          <w:szCs w:val="21"/>
          <w:highlight w:val="none"/>
          <w:lang w:val="ru-RU"/>
        </w:rPr>
        <w:t>扫描件</w:t>
      </w:r>
      <w:r>
        <w:rPr>
          <w:rFonts w:ascii="宋体" w:hAnsi="宋体"/>
          <w:b w:val="0"/>
          <w:bCs/>
          <w:color w:val="auto"/>
          <w:sz w:val="21"/>
          <w:szCs w:val="21"/>
          <w:highlight w:val="none"/>
          <w:lang w:val="ru-RU"/>
        </w:rPr>
        <w:t>）；</w:t>
      </w:r>
    </w:p>
    <w:p>
      <w:pPr>
        <w:pStyle w:val="2"/>
        <w:spacing w:line="360" w:lineRule="auto"/>
        <w:ind w:firstLine="420" w:firstLineChars="200"/>
        <w:rPr>
          <w:rFonts w:ascii="宋体" w:hAnsi="宋体" w:eastAsia="宋体"/>
          <w:b w:val="0"/>
          <w:bCs/>
          <w:color w:val="auto"/>
          <w:sz w:val="21"/>
          <w:szCs w:val="21"/>
          <w:highlight w:val="none"/>
          <w:lang w:val="ru-RU"/>
        </w:rPr>
      </w:pPr>
      <w:r>
        <w:rPr>
          <w:rFonts w:hint="eastAsia" w:ascii="宋体" w:hAnsi="宋体" w:eastAsia="宋体"/>
          <w:b w:val="0"/>
          <w:bCs/>
          <w:color w:val="auto"/>
          <w:sz w:val="21"/>
          <w:szCs w:val="21"/>
          <w:highlight w:val="none"/>
          <w:lang w:val="ru-RU" w:eastAsia="zh-CN"/>
        </w:rPr>
        <w:t>（</w:t>
      </w:r>
      <w:r>
        <w:rPr>
          <w:rFonts w:hint="eastAsia" w:ascii="宋体" w:hAnsi="宋体" w:eastAsia="宋体"/>
          <w:b w:val="0"/>
          <w:bCs/>
          <w:color w:val="auto"/>
          <w:sz w:val="21"/>
          <w:szCs w:val="21"/>
          <w:highlight w:val="none"/>
          <w:lang w:val="en-US" w:eastAsia="zh-CN"/>
        </w:rPr>
        <w:t>3</w:t>
      </w:r>
      <w:r>
        <w:rPr>
          <w:rFonts w:hint="eastAsia" w:ascii="宋体" w:hAnsi="宋体" w:eastAsia="宋体"/>
          <w:b w:val="0"/>
          <w:bCs/>
          <w:color w:val="auto"/>
          <w:sz w:val="21"/>
          <w:szCs w:val="21"/>
          <w:highlight w:val="none"/>
          <w:lang w:val="ru-RU" w:eastAsia="zh-CN"/>
        </w:rPr>
        <w:t>）</w:t>
      </w:r>
      <w:r>
        <w:rPr>
          <w:rFonts w:hint="eastAsia" w:ascii="宋体" w:hAnsi="宋体" w:eastAsia="宋体"/>
          <w:b w:val="0"/>
          <w:bCs/>
          <w:color w:val="auto"/>
          <w:sz w:val="21"/>
          <w:szCs w:val="21"/>
          <w:highlight w:val="none"/>
          <w:lang w:val="ru-RU"/>
        </w:rPr>
        <w:t>具有农业、林业专业咨询工程师（投资）证书的，每提供一个得2分，最高得4分，其他专业不得分。（提供登记在供应商单位的咨询工程师（投资）证书扫描件）</w:t>
      </w:r>
    </w:p>
    <w:p>
      <w:pPr>
        <w:spacing w:line="360" w:lineRule="auto"/>
        <w:ind w:firstLine="316" w:firstLineChars="150"/>
        <w:rPr>
          <w:rFonts w:hint="eastAsia" w:ascii="宋体" w:hAnsi="宋体"/>
          <w:b/>
          <w:bCs/>
          <w:color w:val="auto"/>
          <w:sz w:val="21"/>
          <w:szCs w:val="21"/>
          <w:highlight w:val="none"/>
          <w:u w:val="single"/>
        </w:rPr>
      </w:pPr>
      <w:r>
        <w:rPr>
          <w:rFonts w:hint="eastAsia" w:ascii="宋体" w:hAnsi="宋体"/>
          <w:b/>
          <w:bCs/>
          <w:color w:val="auto"/>
          <w:sz w:val="21"/>
          <w:szCs w:val="21"/>
          <w:highlight w:val="none"/>
          <w:u w:val="single"/>
          <w:lang w:val="ru-RU"/>
        </w:rPr>
        <w:t>注：上述所有人员不重复计分</w:t>
      </w:r>
      <w:r>
        <w:rPr>
          <w:rFonts w:hint="eastAsia" w:ascii="宋体" w:hAnsi="宋体"/>
          <w:b/>
          <w:bCs/>
          <w:color w:val="auto"/>
          <w:sz w:val="21"/>
          <w:szCs w:val="21"/>
          <w:highlight w:val="none"/>
          <w:u w:val="single"/>
          <w:lang w:val="ru-RU" w:eastAsia="zh-CN"/>
        </w:rPr>
        <w:t>。</w:t>
      </w:r>
      <w:r>
        <w:rPr>
          <w:rFonts w:hint="eastAsia" w:ascii="宋体" w:hAnsi="宋体"/>
          <w:b/>
          <w:bCs/>
          <w:color w:val="auto"/>
          <w:sz w:val="21"/>
          <w:szCs w:val="21"/>
          <w:highlight w:val="none"/>
          <w:u w:val="single"/>
        </w:rPr>
        <w:t>上述拟派人员与供应商签订的劳动合同、由法定的社保收缴部门出具的</w:t>
      </w:r>
      <w:r>
        <w:rPr>
          <w:rFonts w:hint="eastAsia" w:ascii="宋体" w:hAnsi="宋体"/>
          <w:b/>
          <w:bCs/>
          <w:color w:val="auto"/>
          <w:sz w:val="21"/>
          <w:szCs w:val="21"/>
          <w:highlight w:val="none"/>
          <w:u w:val="single"/>
          <w:lang w:eastAsia="zh-CN"/>
        </w:rPr>
        <w:t>2021年9月-2021年11月</w:t>
      </w:r>
      <w:r>
        <w:rPr>
          <w:rFonts w:hint="eastAsia" w:ascii="宋体" w:hAnsi="宋体"/>
          <w:b/>
          <w:bCs/>
          <w:color w:val="auto"/>
          <w:sz w:val="21"/>
          <w:szCs w:val="21"/>
          <w:highlight w:val="none"/>
          <w:u w:val="single"/>
        </w:rPr>
        <w:t>的依法缴纳社会保障资金的相关材料</w:t>
      </w: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lang w:val="en-US" w:eastAsia="zh-CN"/>
        </w:rPr>
        <w:t>(</w:t>
      </w:r>
      <w:r>
        <w:rPr>
          <w:rFonts w:hint="eastAsia" w:ascii="宋体" w:hAnsi="宋体"/>
          <w:b/>
          <w:bCs/>
          <w:color w:val="auto"/>
          <w:sz w:val="21"/>
          <w:szCs w:val="21"/>
          <w:highlight w:val="none"/>
          <w:u w:val="single"/>
        </w:rPr>
        <w:t>提供相关主管部门证明或银行代扣证明）、相关证书复印件或扫描件加盖供应商公章并装订入响应文件补充证明文件中。磋商时提供原件或公证件，不提供或提供不全不得分。</w:t>
      </w:r>
    </w:p>
    <w:p>
      <w:pPr>
        <w:spacing w:line="360" w:lineRule="auto"/>
        <w:ind w:firstLine="316" w:firstLineChars="150"/>
        <w:rPr>
          <w:rFonts w:hint="default"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3）企业综合实力（13）</w:t>
      </w:r>
    </w:p>
    <w:p>
      <w:pPr>
        <w:widowControl/>
        <w:spacing w:line="360" w:lineRule="auto"/>
        <w:rPr>
          <w:rFonts w:ascii="宋体" w:hAnsi="宋体" w:cs="宋体"/>
          <w:color w:val="auto"/>
          <w:kern w:val="0"/>
          <w:szCs w:val="21"/>
          <w:highlight w:val="none"/>
        </w:rPr>
      </w:pPr>
      <w:r>
        <w:rPr>
          <w:rFonts w:hint="eastAsia"/>
          <w:color w:val="auto"/>
          <w:highlight w:val="none"/>
          <w:lang w:val="en-US" w:eastAsia="zh-CN"/>
        </w:rPr>
        <w:t xml:space="preserve">   1、</w:t>
      </w:r>
      <w:r>
        <w:rPr>
          <w:rFonts w:hint="eastAsia" w:ascii="宋体" w:hAnsi="宋体" w:cs="宋体"/>
          <w:color w:val="auto"/>
          <w:kern w:val="0"/>
          <w:szCs w:val="21"/>
          <w:highlight w:val="none"/>
        </w:rPr>
        <w:t>供应商具有质量管理体系认证证书（符合</w:t>
      </w:r>
      <w:r>
        <w:rPr>
          <w:rFonts w:ascii="宋体" w:hAnsi="宋体" w:cs="宋体"/>
          <w:color w:val="auto"/>
          <w:kern w:val="0"/>
          <w:szCs w:val="21"/>
          <w:highlight w:val="none"/>
        </w:rPr>
        <w:t>GB/T19001-2016  ISO9001:2015标准）、</w:t>
      </w:r>
      <w:r>
        <w:rPr>
          <w:rFonts w:hint="eastAsia" w:ascii="宋体" w:hAnsi="宋体" w:cs="宋体"/>
          <w:color w:val="auto"/>
          <w:kern w:val="0"/>
          <w:szCs w:val="21"/>
          <w:highlight w:val="none"/>
        </w:rPr>
        <w:t>服务质量评价体系认证证书（符合GB/T 36733-2018、GB/T 19039-2009及CTSSES1001-2019标准）、</w:t>
      </w:r>
    </w:p>
    <w:p>
      <w:pPr>
        <w:widowControl/>
        <w:spacing w:line="360" w:lineRule="auto"/>
        <w:rPr>
          <w:rFonts w:ascii="宋体" w:hAnsi="宋体" w:cs="宋体"/>
          <w:color w:val="auto"/>
          <w:kern w:val="0"/>
          <w:szCs w:val="21"/>
          <w:highlight w:val="none"/>
        </w:rPr>
      </w:pPr>
      <w:r>
        <w:rPr>
          <w:rFonts w:ascii="宋体" w:hAnsi="宋体" w:cs="宋体"/>
          <w:color w:val="auto"/>
          <w:kern w:val="0"/>
          <w:szCs w:val="21"/>
          <w:highlight w:val="none"/>
        </w:rPr>
        <w:t>履约能力评价体系认证证书（符合GB/T 31863-2015、GB/T 33718-2017及CTSSES1001-2019标准），每项得</w:t>
      </w:r>
      <w:r>
        <w:rPr>
          <w:rFonts w:hint="eastAsia" w:ascii="宋体" w:hAnsi="宋体" w:cs="宋体"/>
          <w:color w:val="auto"/>
          <w:kern w:val="0"/>
          <w:szCs w:val="21"/>
          <w:highlight w:val="none"/>
          <w:lang w:val="en-US" w:eastAsia="zh-CN"/>
        </w:rPr>
        <w:t>1</w:t>
      </w:r>
      <w:r>
        <w:rPr>
          <w:rFonts w:ascii="宋体" w:hAnsi="宋体" w:cs="宋体"/>
          <w:color w:val="auto"/>
          <w:kern w:val="0"/>
          <w:szCs w:val="21"/>
          <w:highlight w:val="none"/>
        </w:rPr>
        <w:t>分，本项最高得</w:t>
      </w:r>
      <w:r>
        <w:rPr>
          <w:rFonts w:hint="eastAsia" w:ascii="宋体" w:hAnsi="宋体" w:cs="宋体"/>
          <w:color w:val="auto"/>
          <w:kern w:val="0"/>
          <w:szCs w:val="21"/>
          <w:highlight w:val="none"/>
          <w:lang w:val="en-US" w:eastAsia="zh-CN"/>
        </w:rPr>
        <w:t>3</w:t>
      </w:r>
      <w:r>
        <w:rPr>
          <w:rFonts w:ascii="宋体" w:hAnsi="宋体" w:cs="宋体"/>
          <w:color w:val="auto"/>
          <w:kern w:val="0"/>
          <w:szCs w:val="21"/>
          <w:highlight w:val="none"/>
        </w:rPr>
        <w:t>分。</w:t>
      </w:r>
      <w:r>
        <w:rPr>
          <w:rFonts w:ascii="宋体" w:hAnsi="宋体" w:cs="宋体"/>
          <w:b/>
          <w:color w:val="auto"/>
          <w:kern w:val="0"/>
          <w:szCs w:val="21"/>
          <w:highlight w:val="none"/>
        </w:rPr>
        <w:t>（须提供证书</w:t>
      </w:r>
      <w:r>
        <w:rPr>
          <w:rFonts w:hint="eastAsia" w:ascii="宋体" w:hAnsi="宋体" w:cs="宋体"/>
          <w:b/>
          <w:color w:val="auto"/>
          <w:kern w:val="0"/>
          <w:szCs w:val="21"/>
          <w:highlight w:val="none"/>
        </w:rPr>
        <w:t>扫描件</w:t>
      </w:r>
      <w:r>
        <w:rPr>
          <w:rFonts w:ascii="宋体" w:hAnsi="宋体" w:cs="宋体"/>
          <w:b/>
          <w:color w:val="auto"/>
          <w:kern w:val="0"/>
          <w:szCs w:val="21"/>
          <w:highlight w:val="none"/>
        </w:rPr>
        <w:t>及全国认证认可信息公共服务平台查询截图）</w:t>
      </w:r>
    </w:p>
    <w:p>
      <w:pPr>
        <w:autoSpaceDE w:val="0"/>
        <w:autoSpaceDN w:val="0"/>
        <w:adjustRightInd w:val="0"/>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供应商获得过省级或以上主管部门的林业项目优秀工程设计或咨询成果奖项的，每获得一项得</w:t>
      </w:r>
      <w:r>
        <w:rPr>
          <w:rFonts w:ascii="宋体" w:hAnsi="宋体" w:cs="宋体"/>
          <w:color w:val="auto"/>
          <w:kern w:val="0"/>
          <w:szCs w:val="21"/>
          <w:highlight w:val="none"/>
        </w:rPr>
        <w:t>2分，本项最高得4分。</w:t>
      </w:r>
      <w:r>
        <w:rPr>
          <w:rFonts w:ascii="宋体" w:hAnsi="宋体" w:cs="宋体"/>
          <w:b/>
          <w:color w:val="auto"/>
          <w:kern w:val="0"/>
          <w:szCs w:val="21"/>
          <w:highlight w:val="none"/>
        </w:rPr>
        <w:t>（</w:t>
      </w:r>
      <w:r>
        <w:rPr>
          <w:rFonts w:hint="eastAsia" w:ascii="宋体" w:hAnsi="宋体" w:cs="宋体"/>
          <w:b/>
          <w:color w:val="auto"/>
          <w:kern w:val="0"/>
          <w:szCs w:val="21"/>
          <w:highlight w:val="none"/>
        </w:rPr>
        <w:t>提供获奖证书、批复、颁奖单位颁奖文件、网上公示截图（具有其中之一即可）</w:t>
      </w:r>
      <w:r>
        <w:rPr>
          <w:rFonts w:hint="eastAsia" w:ascii="宋体" w:hAnsi="宋体" w:cs="宋体"/>
          <w:b/>
          <w:color w:val="auto"/>
          <w:kern w:val="0"/>
          <w:szCs w:val="21"/>
          <w:highlight w:val="none"/>
          <w:lang w:val="en-US" w:eastAsia="zh-CN"/>
        </w:rPr>
        <w:t>以及同时提供</w:t>
      </w:r>
      <w:r>
        <w:rPr>
          <w:rFonts w:hint="eastAsia" w:ascii="宋体" w:hAnsi="宋体" w:cs="宋体"/>
          <w:b/>
          <w:color w:val="auto"/>
          <w:kern w:val="0"/>
          <w:szCs w:val="21"/>
          <w:highlight w:val="none"/>
        </w:rPr>
        <w:t>获奖项目合同等证明材料。</w:t>
      </w:r>
      <w:r>
        <w:rPr>
          <w:rFonts w:ascii="宋体" w:hAnsi="宋体" w:cs="宋体"/>
          <w:b/>
          <w:color w:val="auto"/>
          <w:kern w:val="0"/>
          <w:szCs w:val="21"/>
          <w:highlight w:val="none"/>
        </w:rPr>
        <w:t>）</w:t>
      </w:r>
    </w:p>
    <w:p>
      <w:pPr>
        <w:pStyle w:val="2"/>
        <w:spacing w:line="360" w:lineRule="auto"/>
        <w:ind w:firstLine="210" w:firstLineChars="100"/>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3、供应商具有有效期内林长制相关知识产权证书或软件著作权的每获得一项得2分，最高得6分。</w:t>
      </w:r>
      <w:r>
        <w:rPr>
          <w:rFonts w:hint="eastAsia" w:ascii="宋体" w:hAnsi="宋体" w:eastAsia="宋体" w:cs="宋体"/>
          <w:b/>
          <w:color w:val="auto"/>
          <w:kern w:val="0"/>
          <w:sz w:val="21"/>
          <w:szCs w:val="21"/>
          <w:highlight w:val="none"/>
        </w:rPr>
        <w:t>（提供证书扫描件，证书取得时间须在本公告发布日之前）</w:t>
      </w:r>
    </w:p>
    <w:p>
      <w:pPr>
        <w:spacing w:line="360" w:lineRule="auto"/>
        <w:ind w:firstLine="316" w:firstLineChars="150"/>
        <w:rPr>
          <w:rFonts w:hint="default" w:eastAsia="宋体"/>
          <w:color w:val="auto"/>
          <w:highlight w:val="none"/>
          <w:u w:val="single"/>
          <w:lang w:val="en-US" w:eastAsia="zh-CN"/>
        </w:rPr>
      </w:pPr>
      <w:r>
        <w:rPr>
          <w:rFonts w:hint="eastAsia" w:ascii="宋体" w:hAnsi="宋体" w:eastAsia="宋体" w:cs="宋体"/>
          <w:b/>
          <w:color w:val="auto"/>
          <w:kern w:val="0"/>
          <w:sz w:val="21"/>
          <w:szCs w:val="21"/>
          <w:highlight w:val="none"/>
          <w:lang w:val="en-US" w:eastAsia="zh-CN" w:bidi="ar-SA"/>
        </w:rPr>
        <w:t>注：</w:t>
      </w:r>
      <w:r>
        <w:rPr>
          <w:rFonts w:hint="eastAsia" w:ascii="宋体" w:hAnsi="宋体" w:cs="宋体"/>
          <w:b/>
          <w:color w:val="auto"/>
          <w:kern w:val="0"/>
          <w:sz w:val="21"/>
          <w:szCs w:val="21"/>
          <w:highlight w:val="none"/>
          <w:u w:val="single"/>
          <w:lang w:val="en-US" w:eastAsia="zh-CN" w:bidi="ar-SA"/>
        </w:rPr>
        <w:t>上述证明材料（</w:t>
      </w:r>
      <w:r>
        <w:rPr>
          <w:rFonts w:hint="eastAsia" w:ascii="宋体" w:hAnsi="宋体"/>
          <w:b/>
          <w:bCs/>
          <w:color w:val="auto"/>
          <w:sz w:val="21"/>
          <w:szCs w:val="21"/>
          <w:highlight w:val="none"/>
          <w:u w:val="single"/>
        </w:rPr>
        <w:t>相关证书</w:t>
      </w: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rPr>
        <w:t>复印件或扫描件加盖供应商公章并装订入响应文件补充证明文件中</w:t>
      </w: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rPr>
        <w:t>磋商时提供</w:t>
      </w:r>
      <w:r>
        <w:rPr>
          <w:rFonts w:hint="eastAsia" w:ascii="宋体" w:hAnsi="宋体"/>
          <w:b/>
          <w:bCs/>
          <w:color w:val="auto"/>
          <w:sz w:val="21"/>
          <w:szCs w:val="21"/>
          <w:highlight w:val="none"/>
          <w:u w:val="single"/>
          <w:lang w:val="en-US" w:eastAsia="zh-CN"/>
        </w:rPr>
        <w:t>证书</w:t>
      </w:r>
      <w:r>
        <w:rPr>
          <w:rFonts w:hint="eastAsia" w:ascii="宋体" w:hAnsi="宋体"/>
          <w:b/>
          <w:bCs/>
          <w:color w:val="auto"/>
          <w:sz w:val="21"/>
          <w:szCs w:val="21"/>
          <w:highlight w:val="none"/>
          <w:u w:val="single"/>
        </w:rPr>
        <w:t>原件</w:t>
      </w:r>
      <w:r>
        <w:rPr>
          <w:rFonts w:hint="eastAsia" w:ascii="宋体" w:hAnsi="宋体"/>
          <w:b/>
          <w:bCs/>
          <w:color w:val="auto"/>
          <w:sz w:val="21"/>
          <w:szCs w:val="21"/>
          <w:highlight w:val="none"/>
          <w:u w:val="single"/>
          <w:lang w:val="en-US" w:eastAsia="zh-CN"/>
        </w:rPr>
        <w:t>备查</w:t>
      </w:r>
      <w:r>
        <w:rPr>
          <w:rFonts w:hint="eastAsia" w:ascii="宋体" w:hAnsi="宋体"/>
          <w:b/>
          <w:bCs/>
          <w:color w:val="auto"/>
          <w:sz w:val="21"/>
          <w:szCs w:val="21"/>
          <w:highlight w:val="none"/>
          <w:u w:val="single"/>
        </w:rPr>
        <w:t>，不提供或提供不全不得分。</w:t>
      </w:r>
      <w:r>
        <w:rPr>
          <w:rFonts w:hint="eastAsia"/>
          <w:color w:val="auto"/>
          <w:highlight w:val="none"/>
          <w:u w:val="single"/>
          <w:lang w:val="en-US" w:eastAsia="zh-CN"/>
        </w:rPr>
        <w:t xml:space="preserve"> </w:t>
      </w:r>
    </w:p>
    <w:p>
      <w:pPr>
        <w:spacing w:line="360" w:lineRule="auto"/>
        <w:ind w:left="420"/>
        <w:rPr>
          <w:rFonts w:ascii="宋体" w:hAnsi="宋体" w:cs="宋体"/>
          <w:b/>
          <w:color w:val="auto"/>
          <w:sz w:val="21"/>
          <w:szCs w:val="21"/>
          <w:highlight w:val="none"/>
        </w:rPr>
      </w:pPr>
      <w:r>
        <w:rPr>
          <w:rFonts w:hint="eastAsia" w:ascii="宋体" w:hAnsi="宋体" w:cs="宋体"/>
          <w:b/>
          <w:color w:val="auto"/>
          <w:sz w:val="21"/>
          <w:szCs w:val="21"/>
          <w:highlight w:val="none"/>
        </w:rPr>
        <w:t>（3）技术文件（</w:t>
      </w:r>
      <w:r>
        <w:rPr>
          <w:rFonts w:hint="eastAsia" w:ascii="宋体" w:hAnsi="宋体" w:cs="宋体"/>
          <w:b/>
          <w:color w:val="auto"/>
          <w:sz w:val="21"/>
          <w:szCs w:val="21"/>
          <w:highlight w:val="none"/>
          <w:lang w:val="en-US" w:eastAsia="zh-CN"/>
        </w:rPr>
        <w:t>49</w:t>
      </w:r>
      <w:r>
        <w:rPr>
          <w:rFonts w:hint="eastAsia" w:ascii="宋体" w:hAnsi="宋体" w:cs="宋体"/>
          <w:b/>
          <w:color w:val="auto"/>
          <w:sz w:val="21"/>
          <w:szCs w:val="21"/>
          <w:highlight w:val="none"/>
        </w:rPr>
        <w:t>分）</w:t>
      </w:r>
    </w:p>
    <w:p>
      <w:pPr>
        <w:spacing w:line="360" w:lineRule="auto"/>
        <w:ind w:firstLine="315" w:firstLineChars="150"/>
        <w:rPr>
          <w:rFonts w:ascii="宋体" w:hAnsi="宋体"/>
          <w:color w:val="auto"/>
          <w:sz w:val="21"/>
          <w:szCs w:val="21"/>
          <w:highlight w:val="none"/>
        </w:rPr>
      </w:pPr>
      <w:r>
        <w:rPr>
          <w:rFonts w:hint="eastAsia" w:ascii="宋体" w:hAnsi="宋体"/>
          <w:color w:val="auto"/>
          <w:sz w:val="21"/>
          <w:szCs w:val="21"/>
          <w:highlight w:val="none"/>
        </w:rPr>
        <w:t>（1）项目理解</w:t>
      </w:r>
      <w:r>
        <w:rPr>
          <w:rFonts w:hint="eastAsia" w:ascii="宋体" w:hAnsi="宋体"/>
          <w:color w:val="auto"/>
          <w:sz w:val="21"/>
          <w:szCs w:val="21"/>
          <w:highlight w:val="none"/>
          <w:lang w:val="en-US" w:eastAsia="zh-CN"/>
        </w:rPr>
        <w:t>分析</w:t>
      </w:r>
      <w:r>
        <w:rPr>
          <w:rFonts w:hint="eastAsia" w:ascii="宋体" w:hAnsi="宋体"/>
          <w:color w:val="auto"/>
          <w:sz w:val="21"/>
          <w:szCs w:val="21"/>
          <w:highlight w:val="none"/>
        </w:rPr>
        <w:t>评价（</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分）：根据供应商对本项目把握是否准确，理解是否到位、项目分析是否深入等进行综合评审。</w:t>
      </w:r>
    </w:p>
    <w:p>
      <w:pPr>
        <w:spacing w:line="360" w:lineRule="auto"/>
        <w:ind w:firstLine="315" w:firstLineChars="150"/>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Cs w:val="21"/>
          <w:highlight w:val="none"/>
        </w:rPr>
        <w:t>技术路线及实施方案（1</w:t>
      </w:r>
      <w:r>
        <w:rPr>
          <w:rFonts w:hint="eastAsia" w:ascii="宋体" w:hAnsi="宋体"/>
          <w:color w:val="auto"/>
          <w:szCs w:val="21"/>
          <w:highlight w:val="none"/>
          <w:lang w:val="en-US" w:eastAsia="zh-CN"/>
        </w:rPr>
        <w:t>3</w:t>
      </w:r>
      <w:r>
        <w:rPr>
          <w:rFonts w:hint="eastAsia" w:ascii="宋体" w:hAnsi="宋体"/>
          <w:color w:val="auto"/>
          <w:szCs w:val="21"/>
          <w:highlight w:val="none"/>
        </w:rPr>
        <w:t>分）</w:t>
      </w:r>
      <w:r>
        <w:rPr>
          <w:rFonts w:hint="eastAsia" w:ascii="宋体" w:hAnsi="宋体"/>
          <w:color w:val="auto"/>
          <w:sz w:val="21"/>
          <w:szCs w:val="21"/>
          <w:highlight w:val="none"/>
        </w:rPr>
        <w:t>：</w:t>
      </w:r>
      <w:r>
        <w:rPr>
          <w:rFonts w:hint="eastAsia" w:ascii="宋体" w:hAnsi="宋体"/>
          <w:color w:val="auto"/>
          <w:szCs w:val="21"/>
          <w:highlight w:val="none"/>
        </w:rPr>
        <w:t>据供应商提供的技术方案是否合理可行、技术框架是否科学，实施方案是否针对当地实际情况等要素进行综合评述评审。</w:t>
      </w:r>
    </w:p>
    <w:p>
      <w:pPr>
        <w:spacing w:line="360" w:lineRule="auto"/>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（3）实施及保障措施</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分）</w:t>
      </w:r>
      <w:r>
        <w:rPr>
          <w:rFonts w:hint="eastAsia" w:ascii="宋体" w:hAnsi="宋体"/>
          <w:color w:val="auto"/>
          <w:sz w:val="21"/>
          <w:szCs w:val="21"/>
          <w:highlight w:val="none"/>
        </w:rPr>
        <w:t>：根据供应商提供的进度实施计划的合理完善程度、质量保障措施的充足、完善、可行等方面进行综合评分。</w:t>
      </w:r>
    </w:p>
    <w:p>
      <w:pPr>
        <w:spacing w:line="360" w:lineRule="auto"/>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（4）服务承诺（</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分）：供应商根据本项目的实际情况制定本项目的售后服务方案，评委根据各投标人提供的售后服务方案进行综合评定。</w:t>
      </w:r>
    </w:p>
    <w:p>
      <w:pPr>
        <w:tabs>
          <w:tab w:val="left" w:pos="945"/>
          <w:tab w:val="left" w:pos="1155"/>
        </w:tabs>
        <w:spacing w:line="360" w:lineRule="auto"/>
        <w:ind w:firstLine="422" w:firstLineChars="200"/>
        <w:rPr>
          <w:rFonts w:ascii="宋体" w:hAnsi="宋体"/>
          <w:color w:val="auto"/>
          <w:sz w:val="21"/>
          <w:szCs w:val="21"/>
          <w:highlight w:val="none"/>
        </w:rPr>
      </w:pPr>
      <w:r>
        <w:rPr>
          <w:rFonts w:hint="eastAsia" w:ascii="宋体" w:hAnsi="宋体"/>
          <w:b/>
          <w:bCs/>
          <w:color w:val="auto"/>
          <w:sz w:val="21"/>
          <w:szCs w:val="21"/>
          <w:highlight w:val="none"/>
        </w:rPr>
        <w:t>除技术文件编制粗糙、缺漏项较多、页数明显偏少外，</w:t>
      </w:r>
      <w:r>
        <w:rPr>
          <w:rFonts w:hint="eastAsia" w:ascii="宋体" w:hAnsi="宋体"/>
          <w:color w:val="auto"/>
          <w:sz w:val="21"/>
          <w:szCs w:val="21"/>
          <w:highlight w:val="none"/>
        </w:rPr>
        <w:t>磋商小组一般按照下列评分幅度对技术文件进行评分：90%≤优≤100%；80%≤良＜90%；70%≤中＜80%；60%≤合格＜70%。</w:t>
      </w:r>
    </w:p>
    <w:p>
      <w:pPr>
        <w:spacing w:line="360" w:lineRule="auto"/>
        <w:ind w:left="420"/>
        <w:rPr>
          <w:rFonts w:ascii="宋体" w:hAnsi="宋体" w:cs="宋体"/>
          <w:b/>
          <w:color w:val="auto"/>
          <w:sz w:val="22"/>
          <w:szCs w:val="24"/>
          <w:highlight w:val="none"/>
        </w:rPr>
      </w:pPr>
      <w:r>
        <w:rPr>
          <w:rFonts w:hint="eastAsia" w:ascii="宋体" w:hAnsi="宋体" w:cs="宋体"/>
          <w:b/>
          <w:color w:val="auto"/>
          <w:sz w:val="22"/>
          <w:szCs w:val="24"/>
          <w:highlight w:val="none"/>
        </w:rPr>
        <w:t>（4）加分因素（+2分）</w:t>
      </w:r>
    </w:p>
    <w:p>
      <w:pPr>
        <w:spacing w:line="360" w:lineRule="auto"/>
        <w:ind w:firstLine="389" w:firstLineChars="177"/>
        <w:rPr>
          <w:rFonts w:ascii="宋体" w:hAnsi="宋体"/>
          <w:bCs/>
          <w:color w:val="auto"/>
          <w:sz w:val="22"/>
          <w:szCs w:val="22"/>
          <w:highlight w:val="none"/>
        </w:rPr>
      </w:pPr>
      <w:r>
        <w:rPr>
          <w:rFonts w:ascii="宋体" w:hAnsi="宋体"/>
          <w:bCs/>
          <w:color w:val="auto"/>
          <w:sz w:val="22"/>
          <w:szCs w:val="22"/>
          <w:highlight w:val="none"/>
        </w:rPr>
        <w:t>所选用设备、材料属于节能产品、环境标志产品品目清单范围的，提供由国家确定的认证机构（根据《市场监管总局关于发布参与实施政府采购节能产品、环境标志产品认证机构名录的公告》（2019年第16号）中确认的《参与实施政府采购节能产品认证机构名录》《参与实施政府采购环境标志产品认证机构名录》）出具的、处于有效期之内的节能产品、环境标志产品认证证书的，落实政府优先采购政策，分别予以加1分。（同一产品同时具有节能产品、环境标志产品认证证书的不重复加分）。</w:t>
      </w:r>
    </w:p>
    <w:p>
      <w:pPr>
        <w:spacing w:line="360" w:lineRule="auto"/>
        <w:ind w:firstLine="482" w:firstLineChars="200"/>
        <w:outlineLvl w:val="0"/>
        <w:rPr>
          <w:rFonts w:ascii="宋体" w:hAnsi="宋体"/>
          <w:b/>
          <w:bCs/>
          <w:color w:val="auto"/>
          <w:sz w:val="24"/>
          <w:highlight w:val="none"/>
        </w:rPr>
      </w:pPr>
      <w:r>
        <w:rPr>
          <w:rFonts w:hint="eastAsia" w:ascii="宋体" w:hAnsi="宋体"/>
          <w:b/>
          <w:bCs/>
          <w:color w:val="auto"/>
          <w:sz w:val="24"/>
          <w:highlight w:val="none"/>
        </w:rPr>
        <w:t>磋商小组为3人以上的单数（含3人）时，计算分项得分时取平均值为供应商的得分，各分项得分合计即为供应商的总得分。响应文件中无技术文件或技术文件编制粗糙、缺漏项较多，技术文件页数明显偏少，按无效响应文件处理。供应商如对采购文件提出的合理要求不作出相应承诺或对采购人提出不合理要求的不予得标。每项评分的具体内容和方法由磋商小组集体讨论，磋商小组成员独立评分。所有磋商小组打分的平均值为各报价供应商最终得分。最终得分最高者将为推荐成交候选人。</w:t>
      </w:r>
    </w:p>
    <w:p>
      <w:pPr>
        <w:spacing w:line="360" w:lineRule="auto"/>
        <w:outlineLvl w:val="0"/>
        <w:rPr>
          <w:rFonts w:ascii="黑体" w:hAnsi="宋体" w:eastAsia="黑体"/>
          <w:color w:val="auto"/>
          <w:sz w:val="24"/>
          <w:highlight w:val="none"/>
        </w:rPr>
      </w:pPr>
      <w:r>
        <w:rPr>
          <w:rFonts w:hint="eastAsia" w:ascii="宋体" w:hAnsi="宋体"/>
          <w:color w:val="auto"/>
          <w:sz w:val="24"/>
          <w:highlight w:val="none"/>
        </w:rPr>
        <w:t>（十）</w:t>
      </w:r>
      <w:r>
        <w:rPr>
          <w:rFonts w:hint="eastAsia" w:ascii="黑体" w:hAnsi="宋体" w:eastAsia="黑体"/>
          <w:color w:val="auto"/>
          <w:sz w:val="24"/>
          <w:highlight w:val="none"/>
        </w:rPr>
        <w:t>确定成交供应商：</w:t>
      </w:r>
    </w:p>
    <w:p>
      <w:pPr>
        <w:numPr>
          <w:ilvl w:val="0"/>
          <w:numId w:val="15"/>
        </w:numPr>
        <w:tabs>
          <w:tab w:val="clear" w:pos="552"/>
        </w:tabs>
        <w:spacing w:line="360" w:lineRule="auto"/>
        <w:ind w:left="0" w:firstLine="630"/>
        <w:rPr>
          <w:rFonts w:ascii="宋体" w:hAnsi="宋体"/>
          <w:bCs/>
          <w:color w:val="auto"/>
          <w:sz w:val="24"/>
          <w:highlight w:val="none"/>
        </w:rPr>
      </w:pPr>
      <w:r>
        <w:rPr>
          <w:rFonts w:hint="eastAsia" w:ascii="宋体" w:hAnsi="宋体"/>
          <w:bCs/>
          <w:color w:val="auto"/>
          <w:sz w:val="24"/>
          <w:highlight w:val="none"/>
        </w:rPr>
        <w:t>磋商小组根据采购文件规定的评标方法和评标标准进行评审，按采购文件的要求在选定3家成交候选单位中，确定成交供应商。将在</w:t>
      </w:r>
      <w:r>
        <w:rPr>
          <w:rFonts w:hint="eastAsia" w:ascii="宋体" w:hAnsi="宋体"/>
          <w:b/>
          <w:bCs/>
          <w:color w:val="auto"/>
          <w:sz w:val="24"/>
          <w:highlight w:val="none"/>
        </w:rPr>
        <w:t>无锡政府采购网、江苏政府采购网</w:t>
      </w:r>
      <w:r>
        <w:rPr>
          <w:rFonts w:hint="eastAsia" w:ascii="宋体" w:hAnsi="宋体"/>
          <w:bCs/>
          <w:color w:val="auto"/>
          <w:sz w:val="24"/>
          <w:highlight w:val="none"/>
        </w:rPr>
        <w:t>上发布成交公告。磋商小组对未成交原因不做解释。如有质疑，按《中华人民共和国政府采购法》、</w:t>
      </w:r>
      <w:r>
        <w:rPr>
          <w:rFonts w:ascii="宋体" w:hAnsi="宋体"/>
          <w:b/>
          <w:bCs/>
          <w:color w:val="auto"/>
          <w:sz w:val="24"/>
          <w:highlight w:val="none"/>
        </w:rPr>
        <w:t>《政府采购竞争性磋商采购方式管理暂行办法》</w:t>
      </w:r>
      <w:r>
        <w:rPr>
          <w:rFonts w:hint="eastAsia" w:ascii="宋体" w:hAnsi="宋体"/>
          <w:b/>
          <w:bCs/>
          <w:color w:val="auto"/>
          <w:sz w:val="24"/>
          <w:highlight w:val="none"/>
        </w:rPr>
        <w:t>（</w:t>
      </w:r>
      <w:r>
        <w:rPr>
          <w:rFonts w:ascii="宋体" w:hAnsi="宋体"/>
          <w:b/>
          <w:bCs/>
          <w:color w:val="auto"/>
          <w:sz w:val="24"/>
          <w:highlight w:val="none"/>
        </w:rPr>
        <w:t>财库〔2014〕214号</w:t>
      </w:r>
      <w:r>
        <w:rPr>
          <w:rFonts w:hint="eastAsia" w:ascii="宋体" w:hAnsi="宋体"/>
          <w:b/>
          <w:bCs/>
          <w:color w:val="auto"/>
          <w:sz w:val="24"/>
          <w:highlight w:val="none"/>
        </w:rPr>
        <w:t>）、《财政部关于政府采购竞争性磋商采购方式管理暂行办法有关问题的补充通知》（财库〔2015〕124号文）</w:t>
      </w:r>
      <w:r>
        <w:rPr>
          <w:rFonts w:hint="eastAsia" w:ascii="宋体" w:hAnsi="宋体"/>
          <w:bCs/>
          <w:color w:val="auto"/>
          <w:sz w:val="24"/>
          <w:highlight w:val="none"/>
        </w:rPr>
        <w:t>等有关法规处理。</w:t>
      </w:r>
    </w:p>
    <w:p>
      <w:pPr>
        <w:numPr>
          <w:ilvl w:val="0"/>
          <w:numId w:val="15"/>
        </w:numPr>
        <w:tabs>
          <w:tab w:val="clear" w:pos="552"/>
        </w:tabs>
        <w:spacing w:line="360" w:lineRule="auto"/>
        <w:ind w:left="0" w:firstLine="630"/>
        <w:rPr>
          <w:rFonts w:ascii="宋体" w:hAnsi="宋体"/>
          <w:bCs/>
          <w:color w:val="auto"/>
          <w:sz w:val="24"/>
          <w:highlight w:val="none"/>
        </w:rPr>
      </w:pPr>
      <w:r>
        <w:rPr>
          <w:rFonts w:hint="eastAsia" w:ascii="宋体" w:hAnsi="宋体"/>
          <w:bCs/>
          <w:color w:val="auto"/>
          <w:sz w:val="24"/>
          <w:highlight w:val="none"/>
        </w:rPr>
        <w:t>磋商、评审及确定成交供应商的整个过程均接受</w:t>
      </w:r>
      <w:r>
        <w:rPr>
          <w:rFonts w:hint="eastAsia" w:ascii="宋体" w:hAnsi="宋体"/>
          <w:b/>
          <w:color w:val="auto"/>
          <w:sz w:val="24"/>
          <w:highlight w:val="none"/>
          <w:lang w:val="en-US" w:eastAsia="zh-CN"/>
        </w:rPr>
        <w:t>梁溪区</w:t>
      </w:r>
      <w:r>
        <w:rPr>
          <w:rFonts w:hint="eastAsia" w:ascii="宋体" w:hAnsi="宋体"/>
          <w:b/>
          <w:color w:val="auto"/>
          <w:sz w:val="24"/>
          <w:highlight w:val="none"/>
        </w:rPr>
        <w:t>政府采购监管部门的监督</w:t>
      </w:r>
      <w:r>
        <w:rPr>
          <w:rFonts w:hint="eastAsia" w:ascii="宋体" w:hAnsi="宋体"/>
          <w:bCs/>
          <w:color w:val="auto"/>
          <w:sz w:val="24"/>
          <w:highlight w:val="none"/>
        </w:rPr>
        <w:t>。</w:t>
      </w:r>
    </w:p>
    <w:p>
      <w:pPr>
        <w:numPr>
          <w:ilvl w:val="0"/>
          <w:numId w:val="15"/>
        </w:numPr>
        <w:tabs>
          <w:tab w:val="clear" w:pos="552"/>
        </w:tabs>
        <w:spacing w:line="360" w:lineRule="auto"/>
        <w:ind w:left="0" w:firstLine="630"/>
        <w:rPr>
          <w:rFonts w:ascii="宋体" w:hAnsi="宋体"/>
          <w:bCs/>
          <w:color w:val="auto"/>
          <w:sz w:val="24"/>
          <w:highlight w:val="none"/>
        </w:rPr>
      </w:pPr>
      <w:r>
        <w:rPr>
          <w:rFonts w:hint="eastAsia" w:ascii="宋体" w:hAnsi="宋体"/>
          <w:bCs/>
          <w:color w:val="auto"/>
          <w:sz w:val="24"/>
          <w:highlight w:val="none"/>
        </w:rPr>
        <w:t>在发布成交公告的同时， 将向成交供应商发出成交通知书。</w:t>
      </w:r>
    </w:p>
    <w:p>
      <w:pPr>
        <w:numPr>
          <w:ilvl w:val="0"/>
          <w:numId w:val="15"/>
        </w:numPr>
        <w:tabs>
          <w:tab w:val="clear" w:pos="552"/>
        </w:tabs>
        <w:spacing w:line="360" w:lineRule="auto"/>
        <w:ind w:left="0" w:firstLine="630"/>
        <w:rPr>
          <w:rFonts w:ascii="宋体" w:hAnsi="宋体"/>
          <w:bCs/>
          <w:color w:val="auto"/>
          <w:sz w:val="24"/>
          <w:highlight w:val="none"/>
        </w:rPr>
      </w:pPr>
      <w:r>
        <w:rPr>
          <w:rFonts w:hint="eastAsia" w:ascii="宋体" w:hAnsi="宋体"/>
          <w:bCs/>
          <w:color w:val="auto"/>
          <w:sz w:val="24"/>
          <w:highlight w:val="none"/>
        </w:rPr>
        <w:t>未成交供应商的响应文件正本、成交供应商的响应文件正本及副本（两份）留存，其余响应文件副本和原件退还各供应商。</w:t>
      </w:r>
    </w:p>
    <w:p>
      <w:pPr>
        <w:spacing w:line="360" w:lineRule="auto"/>
        <w:ind w:firstLine="240" w:firstLineChars="100"/>
        <w:outlineLvl w:val="0"/>
        <w:rPr>
          <w:rFonts w:ascii="黑体" w:hAnsi="宋体" w:eastAsia="黑体"/>
          <w:color w:val="auto"/>
          <w:sz w:val="24"/>
          <w:highlight w:val="none"/>
        </w:rPr>
      </w:pPr>
      <w:r>
        <w:rPr>
          <w:rFonts w:hint="eastAsia" w:ascii="宋体" w:hAnsi="宋体"/>
          <w:bCs/>
          <w:color w:val="auto"/>
          <w:sz w:val="24"/>
          <w:highlight w:val="none"/>
        </w:rPr>
        <w:t>（十一）</w:t>
      </w:r>
      <w:r>
        <w:rPr>
          <w:rFonts w:hint="eastAsia" w:ascii="黑体" w:hAnsi="宋体" w:eastAsia="黑体"/>
          <w:color w:val="auto"/>
          <w:sz w:val="24"/>
          <w:highlight w:val="none"/>
        </w:rPr>
        <w:t>采购项目的终止：</w:t>
      </w:r>
    </w:p>
    <w:p>
      <w:pPr>
        <w:widowControl/>
        <w:tabs>
          <w:tab w:val="left" w:pos="0"/>
        </w:tabs>
        <w:spacing w:line="360" w:lineRule="auto"/>
        <w:ind w:left="149" w:leftChars="7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出现下列情形之一的，采购人或者采购代理机构应当终止竞争性磋商采购活动，发布项目终止公告并说明原因，重新开展采购活动：</w:t>
      </w:r>
    </w:p>
    <w:p>
      <w:pPr>
        <w:widowControl/>
        <w:spacing w:line="360" w:lineRule="auto"/>
        <w:ind w:firstLine="561" w:firstLineChars="234"/>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1.因情况变化，不再符合规定的竞争性磋商采购方式适用情形的；</w:t>
      </w:r>
    </w:p>
    <w:p>
      <w:pPr>
        <w:widowControl/>
        <w:spacing w:line="360" w:lineRule="auto"/>
        <w:ind w:firstLine="561" w:firstLineChars="234"/>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2.出现影响采购公正的违法、违规行为的；</w:t>
      </w:r>
    </w:p>
    <w:p>
      <w:pPr>
        <w:widowControl/>
        <w:spacing w:line="360" w:lineRule="auto"/>
        <w:ind w:firstLine="561" w:firstLineChars="234"/>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政府采购竞争性磋商采购方式管理暂行办法》第二十一条第三款及《财政部关于政府采购竞争性磋商采购方式管理暂行办法有关问题的补充通知》规定的情形外，在采购过程中符合要求的供应商或者报价未超过采购预算的供应商不足2家的。</w:t>
      </w:r>
    </w:p>
    <w:p>
      <w:pPr>
        <w:spacing w:line="360" w:lineRule="auto"/>
        <w:ind w:firstLine="240" w:firstLineChars="100"/>
        <w:outlineLvl w:val="0"/>
        <w:rPr>
          <w:rFonts w:ascii="宋体" w:hAnsi="宋体"/>
          <w:bCs/>
          <w:color w:val="auto"/>
          <w:sz w:val="24"/>
          <w:highlight w:val="none"/>
        </w:rPr>
      </w:pPr>
      <w:r>
        <w:rPr>
          <w:rFonts w:hint="eastAsia" w:ascii="宋体" w:hAnsi="宋体"/>
          <w:bCs/>
          <w:color w:val="auto"/>
          <w:sz w:val="24"/>
          <w:highlight w:val="none"/>
        </w:rPr>
        <w:t>（十二）磋商保证金：</w:t>
      </w:r>
    </w:p>
    <w:bookmarkEnd w:id="6"/>
    <w:p>
      <w:pPr>
        <w:spacing w:line="540" w:lineRule="exact"/>
        <w:ind w:firstLine="480" w:firstLineChars="200"/>
        <w:rPr>
          <w:rFonts w:ascii="宋体" w:hAnsi="宋体"/>
          <w:color w:val="auto"/>
          <w:sz w:val="24"/>
          <w:highlight w:val="none"/>
        </w:rPr>
      </w:pPr>
      <w:bookmarkStart w:id="7" w:name="_Hlk536702229"/>
      <w:r>
        <w:rPr>
          <w:rFonts w:ascii="宋体" w:hAnsi="宋体"/>
          <w:color w:val="auto"/>
          <w:sz w:val="24"/>
          <w:highlight w:val="none"/>
        </w:rPr>
        <w:t>1.本项目无需提交保证金。</w:t>
      </w:r>
    </w:p>
    <w:p>
      <w:pPr>
        <w:spacing w:line="54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发生下列情况之一，采购方及代理公司有权依据供应商的《投标（响应）保证承诺书》，要求供应商履行违约赔偿义务。将在以下行为发生的10个工作日内，向代理公司（或采购人）支付本采购文件公布的预算金额（或最高限价）的2%作为违约赔偿金（数量不确定的单价采购须约定具体金额）：</w:t>
      </w:r>
    </w:p>
    <w:p>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2.1除因不可抗力或磋商文件认可的情形以外，成交供应商不与采购人签订合同的；</w:t>
      </w:r>
    </w:p>
    <w:p>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2.2成交供应商不按本须知相关条款规定缴付代理服务费的；</w:t>
      </w:r>
    </w:p>
    <w:p>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2.3供应商在采购过程中有违反有关法律法规的行为；</w:t>
      </w:r>
    </w:p>
    <w:p>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2.4采购文件规定的其他情形。</w:t>
      </w:r>
    </w:p>
    <w:p>
      <w:pPr>
        <w:spacing w:line="360" w:lineRule="auto"/>
        <w:ind w:left="-2" w:leftChars="-1" w:firstLine="422" w:firstLineChars="175"/>
        <w:outlineLvl w:val="0"/>
        <w:rPr>
          <w:rFonts w:ascii="黑体" w:hAnsi="宋体" w:eastAsia="黑体"/>
          <w:bCs/>
          <w:color w:val="auto"/>
          <w:sz w:val="24"/>
          <w:highlight w:val="none"/>
        </w:rPr>
      </w:pPr>
      <w:r>
        <w:rPr>
          <w:rFonts w:hint="eastAsia" w:ascii="黑体" w:hAnsi="宋体" w:eastAsia="黑体"/>
          <w:b/>
          <w:color w:val="auto"/>
          <w:sz w:val="24"/>
          <w:highlight w:val="none"/>
        </w:rPr>
        <w:t>（十三）</w:t>
      </w:r>
      <w:r>
        <w:rPr>
          <w:rFonts w:hint="eastAsia" w:ascii="黑体" w:hAnsi="宋体" w:eastAsia="黑体"/>
          <w:bCs/>
          <w:color w:val="auto"/>
          <w:sz w:val="24"/>
          <w:highlight w:val="none"/>
        </w:rPr>
        <w:t>成交无效的确认：</w:t>
      </w:r>
    </w:p>
    <w:p>
      <w:pPr>
        <w:spacing w:line="360" w:lineRule="auto"/>
        <w:ind w:left="629"/>
        <w:rPr>
          <w:rFonts w:ascii="宋体" w:hAnsi="宋体"/>
          <w:bCs/>
          <w:color w:val="auto"/>
          <w:sz w:val="24"/>
          <w:highlight w:val="none"/>
        </w:rPr>
      </w:pPr>
      <w:r>
        <w:rPr>
          <w:rFonts w:hint="eastAsia" w:ascii="宋体" w:hAnsi="宋体"/>
          <w:bCs/>
          <w:color w:val="auto"/>
          <w:sz w:val="24"/>
          <w:highlight w:val="none"/>
        </w:rPr>
        <w:t>1.提供虚假材料谋取</w:t>
      </w:r>
      <w:r>
        <w:rPr>
          <w:rFonts w:hint="eastAsia" w:ascii="黑体" w:hAnsi="宋体" w:eastAsia="黑体"/>
          <w:bCs/>
          <w:color w:val="auto"/>
          <w:sz w:val="24"/>
          <w:highlight w:val="none"/>
        </w:rPr>
        <w:t>成交</w:t>
      </w:r>
      <w:r>
        <w:rPr>
          <w:rFonts w:hint="eastAsia" w:ascii="宋体" w:hAnsi="宋体"/>
          <w:bCs/>
          <w:color w:val="auto"/>
          <w:sz w:val="24"/>
          <w:highlight w:val="none"/>
        </w:rPr>
        <w:t>的；</w:t>
      </w:r>
    </w:p>
    <w:p>
      <w:pPr>
        <w:spacing w:line="360" w:lineRule="auto"/>
        <w:ind w:left="629"/>
        <w:rPr>
          <w:rFonts w:ascii="宋体" w:hAnsi="宋体"/>
          <w:bCs/>
          <w:color w:val="auto"/>
          <w:sz w:val="24"/>
          <w:highlight w:val="none"/>
        </w:rPr>
      </w:pPr>
      <w:r>
        <w:rPr>
          <w:rFonts w:hint="eastAsia" w:ascii="宋体" w:hAnsi="宋体"/>
          <w:bCs/>
          <w:color w:val="auto"/>
          <w:sz w:val="24"/>
          <w:highlight w:val="none"/>
        </w:rPr>
        <w:t>2.采取不正当手段诋毁、排挤其他供应商的；</w:t>
      </w:r>
    </w:p>
    <w:p>
      <w:pPr>
        <w:spacing w:line="360" w:lineRule="auto"/>
        <w:ind w:left="629"/>
        <w:rPr>
          <w:rFonts w:ascii="宋体" w:hAnsi="宋体"/>
          <w:bCs/>
          <w:color w:val="auto"/>
          <w:sz w:val="24"/>
          <w:highlight w:val="none"/>
        </w:rPr>
      </w:pPr>
      <w:r>
        <w:rPr>
          <w:rFonts w:hint="eastAsia" w:ascii="宋体" w:hAnsi="宋体"/>
          <w:bCs/>
          <w:color w:val="auto"/>
          <w:sz w:val="24"/>
          <w:highlight w:val="none"/>
        </w:rPr>
        <w:t>3.与采购人、其他供应商或者采购代理机构恶意串通的；</w:t>
      </w:r>
    </w:p>
    <w:p>
      <w:pPr>
        <w:tabs>
          <w:tab w:val="left" w:pos="1140"/>
        </w:tabs>
        <w:spacing w:line="360" w:lineRule="auto"/>
        <w:ind w:left="629"/>
        <w:rPr>
          <w:rFonts w:ascii="宋体" w:hAnsi="宋体"/>
          <w:bCs/>
          <w:color w:val="auto"/>
          <w:sz w:val="24"/>
          <w:highlight w:val="none"/>
        </w:rPr>
      </w:pPr>
      <w:r>
        <w:rPr>
          <w:rFonts w:hint="eastAsia" w:ascii="宋体" w:hAnsi="宋体"/>
          <w:bCs/>
          <w:color w:val="auto"/>
          <w:sz w:val="24"/>
          <w:highlight w:val="none"/>
        </w:rPr>
        <w:t>4.向采购人、采购代理机构行贿或者提供其他不正当利益的；</w:t>
      </w:r>
    </w:p>
    <w:p>
      <w:pPr>
        <w:tabs>
          <w:tab w:val="left" w:pos="1140"/>
        </w:tabs>
        <w:spacing w:line="360" w:lineRule="auto"/>
        <w:ind w:left="629"/>
        <w:rPr>
          <w:rFonts w:ascii="宋体" w:hAnsi="宋体"/>
          <w:bCs/>
          <w:color w:val="auto"/>
          <w:sz w:val="24"/>
          <w:highlight w:val="none"/>
        </w:rPr>
      </w:pPr>
      <w:r>
        <w:rPr>
          <w:rFonts w:hint="eastAsia" w:ascii="宋体" w:hAnsi="宋体"/>
          <w:bCs/>
          <w:color w:val="auto"/>
          <w:sz w:val="24"/>
          <w:highlight w:val="none"/>
        </w:rPr>
        <w:t>5.拒绝有关部门监督检查或者提供虚假情况的；</w:t>
      </w:r>
    </w:p>
    <w:p>
      <w:pPr>
        <w:tabs>
          <w:tab w:val="left" w:pos="1140"/>
        </w:tabs>
        <w:spacing w:line="360" w:lineRule="auto"/>
        <w:ind w:left="629"/>
        <w:rPr>
          <w:rFonts w:ascii="宋体" w:hAnsi="宋体"/>
          <w:bCs/>
          <w:color w:val="auto"/>
          <w:sz w:val="24"/>
          <w:highlight w:val="none"/>
        </w:rPr>
      </w:pPr>
      <w:r>
        <w:rPr>
          <w:rFonts w:hint="eastAsia" w:ascii="宋体" w:hAnsi="宋体"/>
          <w:bCs/>
          <w:color w:val="auto"/>
          <w:sz w:val="24"/>
          <w:highlight w:val="none"/>
        </w:rPr>
        <w:t>6.采购人、采购代理机构发现磋商小组未按照磋商文件规定的评审标准进行评审的；</w:t>
      </w:r>
    </w:p>
    <w:p>
      <w:pPr>
        <w:tabs>
          <w:tab w:val="left" w:pos="1140"/>
        </w:tabs>
        <w:spacing w:line="360" w:lineRule="auto"/>
        <w:ind w:left="629"/>
        <w:rPr>
          <w:rFonts w:ascii="宋体" w:hAnsi="宋体"/>
          <w:bCs/>
          <w:color w:val="auto"/>
          <w:sz w:val="24"/>
          <w:highlight w:val="none"/>
        </w:rPr>
      </w:pPr>
      <w:r>
        <w:rPr>
          <w:rFonts w:hint="eastAsia" w:ascii="宋体" w:hAnsi="宋体"/>
          <w:bCs/>
          <w:color w:val="auto"/>
          <w:sz w:val="24"/>
          <w:highlight w:val="none"/>
        </w:rPr>
        <w:t>7.成交供应商拒绝签订政府采购合同的。</w:t>
      </w:r>
    </w:p>
    <w:p>
      <w:pPr>
        <w:spacing w:line="360" w:lineRule="auto"/>
        <w:rPr>
          <w:rFonts w:ascii="宋体" w:hAnsi="宋体"/>
          <w:bCs/>
          <w:color w:val="auto"/>
          <w:sz w:val="24"/>
          <w:highlight w:val="none"/>
        </w:rPr>
      </w:pPr>
      <w:r>
        <w:rPr>
          <w:rFonts w:hint="eastAsia" w:ascii="宋体" w:hAnsi="宋体"/>
          <w:bCs/>
          <w:color w:val="auto"/>
          <w:sz w:val="24"/>
          <w:highlight w:val="none"/>
        </w:rPr>
        <w:t xml:space="preserve">     供应商有上述（1）至（5）项情形之一的，处以政府采购项目采购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bookmarkEnd w:id="7"/>
    <w:p>
      <w:pPr>
        <w:spacing w:line="360" w:lineRule="auto"/>
        <w:ind w:left="-2" w:leftChars="-1" w:firstLine="420" w:firstLineChars="175"/>
        <w:outlineLvl w:val="0"/>
        <w:rPr>
          <w:rFonts w:ascii="宋体" w:hAnsi="宋体"/>
          <w:bCs/>
          <w:color w:val="auto"/>
          <w:sz w:val="24"/>
          <w:highlight w:val="none"/>
        </w:rPr>
      </w:pPr>
      <w:r>
        <w:rPr>
          <w:rFonts w:hint="eastAsia" w:ascii="宋体" w:hAnsi="宋体"/>
          <w:bCs/>
          <w:color w:val="auto"/>
          <w:sz w:val="24"/>
          <w:highlight w:val="none"/>
        </w:rPr>
        <w:t>（十四）签订</w:t>
      </w:r>
      <w:r>
        <w:rPr>
          <w:rFonts w:hint="eastAsia" w:ascii="宋体" w:hAnsi="宋体"/>
          <w:color w:val="auto"/>
          <w:sz w:val="24"/>
          <w:highlight w:val="none"/>
        </w:rPr>
        <w:t>、履行</w:t>
      </w:r>
      <w:r>
        <w:rPr>
          <w:rFonts w:hint="eastAsia" w:ascii="宋体" w:hAnsi="宋体"/>
          <w:bCs/>
          <w:color w:val="auto"/>
          <w:sz w:val="24"/>
          <w:highlight w:val="none"/>
        </w:rPr>
        <w:t>合同：</w:t>
      </w:r>
    </w:p>
    <w:p>
      <w:pPr>
        <w:spacing w:line="540" w:lineRule="exact"/>
        <w:ind w:left="132" w:firstLine="576" w:firstLineChars="240"/>
        <w:rPr>
          <w:rFonts w:ascii="宋体" w:hAnsi="宋体"/>
          <w:color w:val="auto"/>
          <w:sz w:val="24"/>
          <w:highlight w:val="none"/>
          <w:shd w:val="clear" w:color="auto" w:fill="FFFFFF"/>
        </w:rPr>
      </w:pPr>
      <w:bookmarkStart w:id="8" w:name="_Hlk536702262"/>
      <w:r>
        <w:rPr>
          <w:rFonts w:hint="eastAsia" w:ascii="宋体" w:hAnsi="宋体"/>
          <w:color w:val="auto"/>
          <w:sz w:val="24"/>
          <w:highlight w:val="none"/>
          <w:shd w:val="clear" w:color="auto" w:fill="FFFFFF"/>
        </w:rPr>
        <w:t>1.</w:t>
      </w:r>
      <w:r>
        <w:rPr>
          <w:rFonts w:ascii="宋体" w:hAnsi="宋体"/>
          <w:color w:val="auto"/>
          <w:sz w:val="24"/>
          <w:highlight w:val="none"/>
          <w:shd w:val="clear" w:color="auto" w:fill="FFFFFF"/>
        </w:rPr>
        <w:t>采购人应当自成交通知书发出之日起</w:t>
      </w:r>
      <w:r>
        <w:rPr>
          <w:rFonts w:ascii="宋体" w:hAnsi="宋体"/>
          <w:b/>
          <w:color w:val="auto"/>
          <w:sz w:val="24"/>
          <w:highlight w:val="none"/>
          <w:shd w:val="clear" w:color="auto" w:fill="FFFFFF"/>
        </w:rPr>
        <w:t>十五日</w:t>
      </w:r>
      <w:r>
        <w:rPr>
          <w:rFonts w:ascii="宋体" w:hAnsi="宋体"/>
          <w:color w:val="auto"/>
          <w:sz w:val="24"/>
          <w:highlight w:val="none"/>
          <w:shd w:val="clear" w:color="auto" w:fill="FFFFFF"/>
        </w:rPr>
        <w:t>内，按照采购文件和成交供应商响应文件的约定，与成交供应商签订书面合同</w:t>
      </w:r>
      <w:r>
        <w:rPr>
          <w:rFonts w:hint="eastAsia" w:ascii="宋体" w:hAnsi="宋体"/>
          <w:bCs/>
          <w:color w:val="auto"/>
          <w:sz w:val="24"/>
          <w:highlight w:val="none"/>
        </w:rPr>
        <w:t>（签订合同前，成交供应商必须按</w:t>
      </w:r>
      <w:r>
        <w:rPr>
          <w:rFonts w:ascii="宋体" w:hAnsi="宋体"/>
          <w:b/>
          <w:color w:val="auto"/>
          <w:sz w:val="24"/>
          <w:highlight w:val="none"/>
        </w:rPr>
        <w:t>《无锡市政府采购供应商注册登记管理办法》（锡财购〔2012〕3号）要求加入供应商库，</w:t>
      </w:r>
      <w:r>
        <w:rPr>
          <w:rFonts w:hint="eastAsia" w:ascii="宋体" w:hAnsi="宋体"/>
          <w:b/>
          <w:color w:val="auto"/>
          <w:sz w:val="24"/>
          <w:highlight w:val="none"/>
        </w:rPr>
        <w:t>并经</w:t>
      </w:r>
      <w:r>
        <w:rPr>
          <w:rFonts w:ascii="宋体" w:hAnsi="宋体"/>
          <w:b/>
          <w:color w:val="auto"/>
          <w:sz w:val="24"/>
          <w:highlight w:val="none"/>
        </w:rPr>
        <w:t>注册入库（详见http://cz.wuxi.gov.cn/fzlm/zfcgjyxt/index.shtml）成功</w:t>
      </w:r>
      <w:r>
        <w:rPr>
          <w:rFonts w:hint="eastAsia" w:ascii="宋体" w:hAnsi="宋体"/>
          <w:bCs/>
          <w:color w:val="auto"/>
          <w:sz w:val="24"/>
          <w:highlight w:val="none"/>
        </w:rPr>
        <w:t>）</w:t>
      </w:r>
      <w:r>
        <w:rPr>
          <w:rFonts w:ascii="宋体" w:hAnsi="宋体"/>
          <w:color w:val="auto"/>
          <w:sz w:val="24"/>
          <w:highlight w:val="none"/>
          <w:shd w:val="clear" w:color="auto" w:fill="FFFFFF"/>
        </w:rPr>
        <w:t>。所签订的合同不得对采购文件和成交供应商响应文件作实质性修改。</w:t>
      </w:r>
      <w:r>
        <w:rPr>
          <w:rFonts w:hint="eastAsia" w:ascii="宋体" w:hAnsi="宋体"/>
          <w:color w:val="auto"/>
          <w:sz w:val="24"/>
          <w:highlight w:val="none"/>
          <w:shd w:val="clear" w:color="auto" w:fill="FFFFFF"/>
        </w:rPr>
        <w:t>采购人</w:t>
      </w:r>
      <w:r>
        <w:rPr>
          <w:rFonts w:ascii="宋体" w:hAnsi="宋体"/>
          <w:color w:val="auto"/>
          <w:sz w:val="24"/>
          <w:highlight w:val="none"/>
          <w:shd w:val="clear" w:color="auto" w:fill="FFFFFF"/>
        </w:rPr>
        <w:t>不得向成交供应商提出任何不合理的要求，作为签订合同的条件，不得与成交供应商私下订立背离合同实质性内容的协议。</w:t>
      </w:r>
      <w:r>
        <w:rPr>
          <w:rFonts w:hint="eastAsia" w:ascii="宋体" w:hAnsi="宋体"/>
          <w:color w:val="auto"/>
          <w:sz w:val="24"/>
          <w:highlight w:val="none"/>
          <w:shd w:val="clear" w:color="auto" w:fill="FFFFFF"/>
        </w:rPr>
        <w:t>合同经</w:t>
      </w:r>
      <w:r>
        <w:rPr>
          <w:rFonts w:hint="eastAsia" w:ascii="宋体" w:hAnsi="宋体"/>
          <w:color w:val="auto"/>
          <w:sz w:val="24"/>
          <w:highlight w:val="none"/>
          <w:shd w:val="clear" w:color="auto" w:fill="FFFFFF"/>
          <w:lang w:eastAsia="zh-CN"/>
        </w:rPr>
        <w:t>江苏华锐建设项目管理有限公司</w:t>
      </w:r>
      <w:r>
        <w:rPr>
          <w:rFonts w:hint="eastAsia" w:ascii="宋体" w:hAnsi="宋体"/>
          <w:color w:val="auto"/>
          <w:sz w:val="24"/>
          <w:highlight w:val="none"/>
          <w:shd w:val="clear" w:color="auto" w:fill="FFFFFF"/>
        </w:rPr>
        <w:t>见证后生效。</w:t>
      </w:r>
    </w:p>
    <w:p>
      <w:pPr>
        <w:spacing w:line="540" w:lineRule="exact"/>
        <w:ind w:left="132" w:firstLine="576" w:firstLineChars="24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2.</w:t>
      </w:r>
      <w:r>
        <w:rPr>
          <w:rFonts w:hint="eastAsia" w:ascii="宋体" w:hAnsi="宋体"/>
          <w:color w:val="auto"/>
          <w:kern w:val="0"/>
          <w:sz w:val="24"/>
          <w:highlight w:val="none"/>
        </w:rPr>
        <w:t xml:space="preserve"> 成交通知发出后5个工作日内</w:t>
      </w:r>
      <w:r>
        <w:rPr>
          <w:rFonts w:hint="eastAsia" w:ascii="宋体" w:hAnsi="宋体"/>
          <w:bCs/>
          <w:color w:val="auto"/>
          <w:sz w:val="24"/>
          <w:highlight w:val="none"/>
        </w:rPr>
        <w:t>，</w:t>
      </w:r>
      <w:r>
        <w:rPr>
          <w:rFonts w:hint="eastAsia" w:ascii="宋体" w:hAnsi="宋体"/>
          <w:b/>
          <w:color w:val="auto"/>
          <w:sz w:val="24"/>
          <w:highlight w:val="none"/>
        </w:rPr>
        <w:t>成交人须向采购人交纳成交金额</w:t>
      </w:r>
      <w:r>
        <w:rPr>
          <w:rFonts w:ascii="宋体" w:hAnsi="宋体"/>
          <w:b/>
          <w:color w:val="auto"/>
          <w:sz w:val="24"/>
          <w:highlight w:val="none"/>
        </w:rPr>
        <w:t>10</w:t>
      </w:r>
      <w:r>
        <w:rPr>
          <w:rFonts w:hint="eastAsia" w:ascii="宋体" w:hAnsi="宋体"/>
          <w:b/>
          <w:color w:val="auto"/>
          <w:sz w:val="24"/>
          <w:highlight w:val="none"/>
        </w:rPr>
        <w:t>%的履约保证金</w:t>
      </w:r>
      <w:r>
        <w:rPr>
          <w:rFonts w:hint="eastAsia" w:ascii="宋体" w:hAnsi="宋体"/>
          <w:bCs/>
          <w:color w:val="auto"/>
          <w:sz w:val="24"/>
          <w:highlight w:val="none"/>
        </w:rPr>
        <w:t>，</w:t>
      </w:r>
      <w:r>
        <w:rPr>
          <w:rFonts w:ascii="宋体" w:hAnsi="宋体"/>
          <w:bCs/>
          <w:color w:val="auto"/>
          <w:sz w:val="24"/>
          <w:highlight w:val="none"/>
        </w:rPr>
        <w:t>履约保证金的形式：支票、汇票、本票或者金融机构、担保机构出具的保函等非现金形式提交</w:t>
      </w:r>
      <w:r>
        <w:rPr>
          <w:rFonts w:hint="eastAsia" w:ascii="宋体" w:hAnsi="宋体"/>
          <w:bCs/>
          <w:color w:val="auto"/>
          <w:sz w:val="24"/>
          <w:highlight w:val="none"/>
        </w:rPr>
        <w:t>。质保期满后且无质量、服务问题的，无息退还履约保证金</w:t>
      </w:r>
      <w:r>
        <w:rPr>
          <w:rFonts w:ascii="宋体" w:hAnsi="宋体"/>
          <w:bCs/>
          <w:color w:val="auto"/>
          <w:sz w:val="24"/>
          <w:highlight w:val="none"/>
        </w:rPr>
        <w:t>。</w:t>
      </w:r>
      <w:r>
        <w:rPr>
          <w:rFonts w:hint="eastAsia" w:ascii="宋体" w:hAnsi="宋体"/>
          <w:bCs/>
          <w:color w:val="auto"/>
          <w:sz w:val="24"/>
          <w:highlight w:val="none"/>
        </w:rPr>
        <w:t>成交通知书后5个工作日内，向采购方指定账户汇入中标金额10%的履约保证金。</w:t>
      </w:r>
    </w:p>
    <w:p>
      <w:pPr>
        <w:spacing w:line="540" w:lineRule="exact"/>
        <w:ind w:left="132" w:firstLine="576" w:firstLineChars="240"/>
        <w:rPr>
          <w:rFonts w:ascii="宋体" w:hAnsi="宋体"/>
          <w:color w:val="auto"/>
          <w:sz w:val="24"/>
          <w:highlight w:val="none"/>
          <w:shd w:val="clear" w:color="auto" w:fill="FFFFFF"/>
        </w:rPr>
      </w:pPr>
      <w:r>
        <w:rPr>
          <w:rFonts w:hint="eastAsia" w:ascii="宋体" w:hAnsi="宋体"/>
          <w:bCs/>
          <w:color w:val="auto"/>
          <w:sz w:val="24"/>
          <w:highlight w:val="none"/>
        </w:rPr>
        <w:t>3.</w:t>
      </w:r>
      <w:r>
        <w:rPr>
          <w:rFonts w:hint="eastAsia" w:ascii="宋体" w:hAnsi="宋体"/>
          <w:bCs/>
          <w:color w:val="auto"/>
          <w:sz w:val="24"/>
          <w:highlight w:val="none"/>
          <w:lang w:eastAsia="zh-CN"/>
        </w:rPr>
        <w:t>江苏华锐建设项目管理有限公司</w:t>
      </w:r>
      <w:r>
        <w:rPr>
          <w:rFonts w:hint="eastAsia" w:ascii="宋体" w:hAnsi="宋体"/>
          <w:color w:val="auto"/>
          <w:sz w:val="24"/>
          <w:highlight w:val="none"/>
          <w:shd w:val="clear" w:color="auto" w:fill="FFFFFF"/>
        </w:rPr>
        <w:t>监督合同的履行。成交方非因不可抗力未履行招、响应文件和合同规定的义务，一经查实，招标代理机构将根据具体情况提请政府采购管理部门作出相应处理。</w:t>
      </w:r>
      <w:bookmarkEnd w:id="8"/>
    </w:p>
    <w:p>
      <w:pPr>
        <w:spacing w:line="360" w:lineRule="auto"/>
        <w:ind w:firstLine="360" w:firstLineChars="150"/>
        <w:outlineLvl w:val="0"/>
        <w:rPr>
          <w:rFonts w:ascii="黑体" w:hAnsi="宋体" w:eastAsia="黑体"/>
          <w:color w:val="auto"/>
          <w:sz w:val="24"/>
          <w:highlight w:val="none"/>
        </w:rPr>
      </w:pPr>
      <w:r>
        <w:rPr>
          <w:rFonts w:hint="eastAsia" w:ascii="黑体" w:hAnsi="宋体" w:eastAsia="黑体"/>
          <w:color w:val="auto"/>
          <w:sz w:val="24"/>
          <w:highlight w:val="none"/>
        </w:rPr>
        <w:t>（十五）代理服务费：</w:t>
      </w:r>
    </w:p>
    <w:p>
      <w:pPr>
        <w:numPr>
          <w:ilvl w:val="5"/>
          <w:numId w:val="16"/>
        </w:numPr>
        <w:tabs>
          <w:tab w:val="clear" w:pos="2670"/>
        </w:tabs>
        <w:spacing w:line="540" w:lineRule="exact"/>
        <w:ind w:left="0" w:firstLine="426"/>
        <w:rPr>
          <w:rFonts w:ascii="宋体" w:hAnsi="宋体"/>
          <w:b/>
          <w:color w:val="auto"/>
          <w:sz w:val="24"/>
          <w:highlight w:val="none"/>
          <w:shd w:val="clear" w:color="auto" w:fill="FFFFFF"/>
        </w:rPr>
      </w:pPr>
      <w:r>
        <w:rPr>
          <w:rFonts w:ascii="宋体" w:hAnsi="宋体"/>
          <w:b/>
          <w:color w:val="auto"/>
          <w:sz w:val="24"/>
          <w:highlight w:val="none"/>
          <w:shd w:val="clear" w:color="auto" w:fill="FFFFFF"/>
        </w:rPr>
        <w:t>本项目代理服务费包括代理费，由成交人支付给采购代理机构。代理费以成交金额为计费基础，按差额定率累进法计算，代理费计费费率：成交金额100万以下费率为1.5%，成交金额</w:t>
      </w:r>
      <w:r>
        <w:rPr>
          <w:rFonts w:hint="eastAsia" w:ascii="宋体" w:hAnsi="宋体"/>
          <w:b/>
          <w:color w:val="auto"/>
          <w:sz w:val="24"/>
          <w:highlight w:val="none"/>
          <w:shd w:val="clear" w:color="auto" w:fill="FFFFFF"/>
        </w:rPr>
        <w:t>100万-500万费率为0.8%。</w:t>
      </w:r>
    </w:p>
    <w:p>
      <w:pPr>
        <w:spacing w:line="360" w:lineRule="auto"/>
        <w:ind w:firstLine="360" w:firstLineChars="150"/>
        <w:outlineLvl w:val="0"/>
        <w:rPr>
          <w:rFonts w:ascii="黑体" w:hAnsi="宋体" w:eastAsia="黑体"/>
          <w:color w:val="auto"/>
          <w:sz w:val="24"/>
          <w:highlight w:val="none"/>
        </w:rPr>
      </w:pPr>
      <w:r>
        <w:rPr>
          <w:rFonts w:hint="eastAsia" w:ascii="黑体" w:hAnsi="宋体" w:eastAsia="黑体"/>
          <w:color w:val="auto"/>
          <w:sz w:val="24"/>
          <w:highlight w:val="none"/>
        </w:rPr>
        <w:t>（十六）其他：</w:t>
      </w:r>
    </w:p>
    <w:p>
      <w:pPr>
        <w:spacing w:line="360" w:lineRule="auto"/>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采购文件的条款必须认真审阅，供应商应自行检查采购文件页数是否齐全。若有遗漏、重复或不清楚，需立刻通知采购人予以更正；凡属对条款的误解所造成的磋商价格失误，由供应商负责。</w:t>
      </w:r>
    </w:p>
    <w:p>
      <w:pPr>
        <w:spacing w:line="360" w:lineRule="auto"/>
        <w:ind w:firstLine="360" w:firstLineChars="150"/>
        <w:outlineLvl w:val="0"/>
        <w:rPr>
          <w:rFonts w:ascii="黑体" w:hAnsi="宋体" w:eastAsia="黑体"/>
          <w:color w:val="auto"/>
          <w:sz w:val="24"/>
          <w:highlight w:val="none"/>
        </w:rPr>
      </w:pPr>
      <w:r>
        <w:rPr>
          <w:rFonts w:hint="eastAsia" w:ascii="黑体" w:hAnsi="宋体" w:eastAsia="黑体"/>
          <w:color w:val="auto"/>
          <w:sz w:val="24"/>
          <w:highlight w:val="none"/>
        </w:rPr>
        <w:t>（十七）政府采购履约担保</w:t>
      </w:r>
    </w:p>
    <w:p>
      <w:pPr>
        <w:spacing w:line="360" w:lineRule="auto"/>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履约担保，是指由专业担保机构为中标供应商支付履约保证金的义务向采购人提供的保函担保。专业担保机构根据中标供应商的中标通知书为凭据，进行资信审查后出具保函, 中标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spacing w:line="360" w:lineRule="auto"/>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spacing w:line="360" w:lineRule="auto"/>
        <w:ind w:firstLine="240" w:firstLineChars="100"/>
        <w:outlineLvl w:val="0"/>
        <w:rPr>
          <w:rFonts w:ascii="黑体" w:hAnsi="宋体" w:eastAsia="黑体"/>
          <w:color w:val="auto"/>
          <w:sz w:val="24"/>
          <w:highlight w:val="none"/>
        </w:rPr>
      </w:pPr>
      <w:r>
        <w:rPr>
          <w:rFonts w:hint="eastAsia" w:ascii="黑体" w:hAnsi="宋体" w:eastAsia="黑体"/>
          <w:color w:val="auto"/>
          <w:sz w:val="24"/>
          <w:highlight w:val="none"/>
        </w:rPr>
        <w:t>（十八）政府采购合同融资</w:t>
      </w:r>
    </w:p>
    <w:p>
      <w:pPr>
        <w:spacing w:line="360" w:lineRule="auto"/>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根据无锡市《关于开展政府采购合同融资工作的通知》（锡财购〔2020〕17号）要求：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spacing w:line="360" w:lineRule="auto"/>
        <w:ind w:firstLine="482" w:firstLineChars="200"/>
        <w:rPr>
          <w:rFonts w:ascii="宋体" w:hAnsi="宋体"/>
          <w:color w:val="auto"/>
          <w:sz w:val="24"/>
          <w:highlight w:val="none"/>
          <w:shd w:val="clear" w:color="auto" w:fill="FFFFFF"/>
        </w:rPr>
      </w:pPr>
      <w:r>
        <w:rPr>
          <w:rFonts w:hint="eastAsia" w:ascii="宋体" w:hAnsi="宋体"/>
          <w:b/>
          <w:color w:val="auto"/>
          <w:sz w:val="24"/>
          <w:highlight w:val="none"/>
          <w:shd w:val="clear" w:color="auto" w:fill="FFFFFF"/>
        </w:rPr>
        <w:t>中标、成交供应商可根据自身情况，自行决定是否选择采用合同融资形式，在无锡政府采购网——政采贷专栏提供的银行名录内自主选择合作银行。</w:t>
      </w:r>
    </w:p>
    <w:p>
      <w:pPr>
        <w:widowControl/>
        <w:jc w:val="left"/>
        <w:rPr>
          <w:rFonts w:ascii="宋体" w:hAnsi="宋体"/>
          <w:b/>
          <w:color w:val="auto"/>
          <w:sz w:val="44"/>
          <w:szCs w:val="44"/>
          <w:highlight w:val="none"/>
        </w:rPr>
      </w:pPr>
      <w:r>
        <w:rPr>
          <w:rFonts w:ascii="宋体" w:hAnsi="宋体"/>
          <w:b/>
          <w:color w:val="auto"/>
          <w:sz w:val="44"/>
          <w:szCs w:val="44"/>
          <w:highlight w:val="none"/>
        </w:rPr>
        <w:br w:type="page"/>
      </w:r>
    </w:p>
    <w:p>
      <w:pPr>
        <w:spacing w:line="540" w:lineRule="exact"/>
        <w:ind w:firstLine="883" w:firstLineChars="200"/>
        <w:jc w:val="center"/>
        <w:rPr>
          <w:rFonts w:ascii="宋体" w:hAnsi="宋体"/>
          <w:b/>
          <w:color w:val="auto"/>
          <w:sz w:val="44"/>
          <w:szCs w:val="44"/>
          <w:highlight w:val="none"/>
        </w:rPr>
      </w:pPr>
      <w:r>
        <w:rPr>
          <w:rFonts w:hint="eastAsia" w:ascii="宋体" w:hAnsi="宋体"/>
          <w:b/>
          <w:color w:val="auto"/>
          <w:sz w:val="44"/>
          <w:szCs w:val="44"/>
          <w:highlight w:val="none"/>
        </w:rPr>
        <w:t>第三部分．采购需求</w:t>
      </w:r>
    </w:p>
    <w:p>
      <w:pPr>
        <w:spacing w:line="360" w:lineRule="auto"/>
        <w:jc w:val="left"/>
        <w:rPr>
          <w:rFonts w:ascii="宋体" w:hAnsi="宋体"/>
          <w:b/>
          <w:color w:val="auto"/>
          <w:sz w:val="24"/>
          <w:highlight w:val="none"/>
        </w:rPr>
      </w:pPr>
      <w:bookmarkStart w:id="9" w:name="五．合同条款"/>
      <w:bookmarkEnd w:id="9"/>
      <w:r>
        <w:rPr>
          <w:rFonts w:hint="eastAsia" w:ascii="宋体" w:hAnsi="宋体"/>
          <w:b/>
          <w:color w:val="auto"/>
          <w:sz w:val="24"/>
          <w:highlight w:val="none"/>
        </w:rPr>
        <w:t>一、采购标的需实现的功能或者目标，以及为落实政府采购政策需满足的要求：</w:t>
      </w:r>
    </w:p>
    <w:p>
      <w:pPr>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1、采购标的需实现的功能或者目标：切实将全面推行林长制作为生态文明建设的一项重点工作，要出台落实林长制的实施方案或工作措施，建立健全相关配套制度，全面建立各级林长体系</w:t>
      </w:r>
      <w:r>
        <w:rPr>
          <w:rFonts w:hint="eastAsia" w:ascii="宋体" w:hAnsi="宋体"/>
          <w:bCs/>
          <w:color w:val="auto"/>
          <w:sz w:val="24"/>
          <w:highlight w:val="none"/>
          <w:lang w:eastAsia="zh-CN"/>
        </w:rPr>
        <w:t>，</w:t>
      </w:r>
      <w:r>
        <w:rPr>
          <w:rFonts w:hint="eastAsia" w:ascii="宋体" w:hAnsi="宋体"/>
          <w:bCs/>
          <w:color w:val="auto"/>
          <w:sz w:val="24"/>
          <w:highlight w:val="none"/>
        </w:rPr>
        <w:t>建立完善林长制信息发布机制，向社会公告林长名单，在森林资源分布区显著位置竖立林长公示牌。</w:t>
      </w:r>
      <w:r>
        <w:rPr>
          <w:rFonts w:hint="eastAsia" w:ascii="宋体" w:hAnsi="宋体"/>
          <w:bCs/>
          <w:color w:val="auto"/>
          <w:sz w:val="24"/>
          <w:highlight w:val="none"/>
          <w:lang w:val="en-US" w:eastAsia="zh-CN"/>
        </w:rPr>
        <w:t>各级林长要全面履行《实施意见》明确的工作职责和目标任务，落实保护发展森林资源目标责任制。</w:t>
      </w:r>
    </w:p>
    <w:p>
      <w:pPr>
        <w:spacing w:line="360" w:lineRule="auto"/>
        <w:ind w:firstLine="440" w:firstLineChars="200"/>
        <w:jc w:val="left"/>
        <w:rPr>
          <w:rFonts w:hint="eastAsia" w:ascii="宋体" w:hAnsi="宋体"/>
          <w:bCs/>
          <w:color w:val="auto"/>
          <w:sz w:val="24"/>
          <w:highlight w:val="none"/>
        </w:rPr>
      </w:pPr>
      <w:r>
        <w:rPr>
          <w:rFonts w:hint="eastAsia" w:ascii="宋体" w:hAnsi="宋体"/>
          <w:color w:val="auto"/>
          <w:sz w:val="22"/>
          <w:szCs w:val="22"/>
          <w:highlight w:val="none"/>
          <w:lang w:val="en-US" w:eastAsia="zh-CN"/>
        </w:rPr>
        <w:t>2、</w:t>
      </w:r>
      <w:r>
        <w:rPr>
          <w:rFonts w:hint="eastAsia" w:ascii="宋体" w:hAnsi="宋体"/>
          <w:bCs/>
          <w:color w:val="auto"/>
          <w:sz w:val="24"/>
          <w:highlight w:val="none"/>
        </w:rPr>
        <w:t>为落实政府采购政策需满足的要求：本项目专门面向中小企业采购（残疾人福利性单位、监狱企业视同小型、微型企业），报价供应商须提供《中小企业声明函》或《监狱企业证明文件》或《残疾人福利性单位声明函》。</w:t>
      </w:r>
    </w:p>
    <w:p>
      <w:pPr>
        <w:spacing w:line="360" w:lineRule="auto"/>
        <w:jc w:val="left"/>
        <w:rPr>
          <w:rFonts w:hint="eastAsia" w:ascii="宋体" w:hAnsi="宋体"/>
          <w:b/>
          <w:color w:val="auto"/>
          <w:sz w:val="24"/>
          <w:highlight w:val="none"/>
          <w:lang w:val="en-US" w:eastAsia="zh-CN"/>
        </w:rPr>
      </w:pPr>
      <w:r>
        <w:rPr>
          <w:rFonts w:hint="eastAsia" w:ascii="宋体" w:hAnsi="宋体"/>
          <w:b/>
          <w:color w:val="auto"/>
          <w:sz w:val="24"/>
          <w:highlight w:val="none"/>
        </w:rPr>
        <w:t>二、采购标的需执行的国家相关标准、行业标准、地方标准或者其他标准、规范：</w:t>
      </w:r>
      <w:r>
        <w:rPr>
          <w:rFonts w:hint="eastAsia" w:ascii="宋体" w:hAnsi="宋体"/>
          <w:b/>
          <w:color w:val="auto"/>
          <w:sz w:val="24"/>
          <w:highlight w:val="none"/>
          <w:lang w:val="en-US" w:eastAsia="zh-CN"/>
        </w:rPr>
        <w:t xml:space="preserve"> </w:t>
      </w:r>
    </w:p>
    <w:p>
      <w:pPr>
        <w:spacing w:line="360" w:lineRule="auto"/>
        <w:jc w:val="left"/>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 xml:space="preserve"> 符合《关于全面推行林长制的实施意见》（苏办厅字〔2021〕26号）等文件规定的要求。</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三、采购标的需满足的质量、安全、技术规格、物理特性等要求：</w:t>
      </w:r>
    </w:p>
    <w:p>
      <w:pPr>
        <w:spacing w:line="360" w:lineRule="auto"/>
        <w:ind w:firstLine="480" w:firstLineChars="200"/>
        <w:jc w:val="left"/>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通过全面推行林长制，进一步落实保护发展森林资源目标责任制，建立健全林长制工作制度，强化森林资源保护发展，提升森林资源质量，努力实现森林资源“一增、二保、三防”目标（增加森林蓄积量，保持森林覆盖率和林地保有量稳定，防控森林火灾、防治林业有害生物、防范破坏森林资源行为），促进经济社会与生态环境协调发展。</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四、</w:t>
      </w:r>
      <w:r>
        <w:rPr>
          <w:rFonts w:hint="eastAsia" w:ascii="宋体" w:hAnsi="宋体"/>
          <w:b/>
          <w:color w:val="auto"/>
          <w:sz w:val="24"/>
          <w:highlight w:val="none"/>
        </w:rPr>
        <w:t>采购标的的数量、采购项目交付或者实施的时间和地点：</w:t>
      </w:r>
    </w:p>
    <w:p>
      <w:pPr>
        <w:spacing w:line="360" w:lineRule="auto"/>
        <w:ind w:firstLine="480" w:firstLineChars="200"/>
        <w:jc w:val="left"/>
        <w:rPr>
          <w:rFonts w:hint="eastAsia" w:ascii="宋体" w:hAnsi="宋体"/>
          <w:b w:val="0"/>
          <w:bCs/>
          <w:color w:val="auto"/>
          <w:sz w:val="24"/>
          <w:highlight w:val="none"/>
          <w:lang w:val="en-US" w:eastAsia="zh-CN"/>
        </w:rPr>
      </w:pPr>
      <w:r>
        <w:rPr>
          <w:rFonts w:hint="eastAsia" w:ascii="宋体" w:hAnsi="宋体"/>
          <w:b w:val="0"/>
          <w:bCs/>
          <w:color w:val="auto"/>
          <w:sz w:val="24"/>
          <w:highlight w:val="none"/>
          <w:lang w:eastAsia="zh-CN"/>
        </w:rPr>
        <w:t>（</w:t>
      </w:r>
      <w:r>
        <w:rPr>
          <w:rFonts w:hint="eastAsia" w:ascii="宋体" w:hAnsi="宋体"/>
          <w:b w:val="0"/>
          <w:bCs/>
          <w:color w:val="auto"/>
          <w:sz w:val="24"/>
          <w:highlight w:val="none"/>
          <w:lang w:val="en-US" w:eastAsia="zh-CN"/>
        </w:rPr>
        <w:t>1</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采购标的的数量</w:t>
      </w:r>
      <w:r>
        <w:rPr>
          <w:rFonts w:hint="eastAsia" w:ascii="宋体" w:hAnsi="宋体"/>
          <w:b w:val="0"/>
          <w:bCs/>
          <w:color w:val="auto"/>
          <w:sz w:val="24"/>
          <w:highlight w:val="none"/>
          <w:lang w:eastAsia="zh-CN"/>
        </w:rPr>
        <w:t>：共分为</w:t>
      </w:r>
      <w:r>
        <w:rPr>
          <w:rFonts w:hint="eastAsia" w:ascii="宋体" w:hAnsi="宋体"/>
          <w:b w:val="0"/>
          <w:bCs/>
          <w:color w:val="auto"/>
          <w:sz w:val="24"/>
          <w:highlight w:val="none"/>
          <w:lang w:val="en-US" w:eastAsia="zh-CN"/>
        </w:rPr>
        <w:t>1个标段。</w:t>
      </w:r>
    </w:p>
    <w:p>
      <w:pP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b w:val="0"/>
          <w:bCs/>
          <w:color w:val="auto"/>
          <w:sz w:val="24"/>
          <w:szCs w:val="24"/>
          <w:highlight w:val="none"/>
        </w:rPr>
        <w:t>采购项目</w:t>
      </w:r>
      <w:r>
        <w:rPr>
          <w:rFonts w:hint="eastAsia" w:ascii="宋体" w:hAnsi="宋体"/>
          <w:b w:val="0"/>
          <w:bCs/>
          <w:color w:val="auto"/>
          <w:sz w:val="24"/>
          <w:szCs w:val="24"/>
          <w:highlight w:val="none"/>
          <w:lang w:val="en-US" w:eastAsia="zh-CN"/>
        </w:rPr>
        <w:t>实施时间：30日历天</w:t>
      </w:r>
    </w:p>
    <w:p>
      <w:pP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（3）采购项目实施地点：无锡市梁溪区辖区内</w:t>
      </w:r>
    </w:p>
    <w:p>
      <w:pPr>
        <w:spacing w:line="360" w:lineRule="auto"/>
        <w:rPr>
          <w:rFonts w:hint="eastAsia" w:ascii="宋体" w:hAnsi="宋体"/>
          <w:b/>
          <w:color w:val="auto"/>
          <w:sz w:val="24"/>
          <w:highlight w:val="none"/>
        </w:rPr>
      </w:pPr>
      <w:r>
        <w:rPr>
          <w:rFonts w:hint="eastAsia" w:ascii="宋体" w:hAnsi="宋体"/>
          <w:b/>
          <w:color w:val="auto"/>
          <w:sz w:val="24"/>
          <w:highlight w:val="none"/>
        </w:rPr>
        <w:t>五、采购标的需满足的服务标准、期限、效率等要求：</w:t>
      </w:r>
    </w:p>
    <w:p>
      <w:pPr>
        <w:spacing w:line="360" w:lineRule="auto"/>
        <w:ind w:firstLine="480" w:firstLineChars="200"/>
        <w:jc w:val="left"/>
        <w:rPr>
          <w:rFonts w:hint="eastAsia" w:ascii="宋体" w:hAnsi="宋体"/>
          <w:b w:val="0"/>
          <w:bCs/>
          <w:color w:val="auto"/>
          <w:sz w:val="24"/>
          <w:highlight w:val="none"/>
          <w:lang w:val="en-US" w:eastAsia="zh-CN"/>
        </w:rPr>
      </w:pPr>
      <w:r>
        <w:rPr>
          <w:rFonts w:hint="eastAsia" w:ascii="宋体" w:hAnsi="宋体"/>
          <w:b w:val="0"/>
          <w:bCs/>
          <w:color w:val="auto"/>
          <w:sz w:val="24"/>
          <w:highlight w:val="none"/>
          <w:lang w:eastAsia="zh-CN"/>
        </w:rPr>
        <w:t>（</w:t>
      </w:r>
      <w:r>
        <w:rPr>
          <w:rFonts w:hint="eastAsia" w:ascii="宋体" w:hAnsi="宋体"/>
          <w:b w:val="0"/>
          <w:bCs/>
          <w:color w:val="auto"/>
          <w:sz w:val="24"/>
          <w:highlight w:val="none"/>
          <w:lang w:val="en-US" w:eastAsia="zh-CN"/>
        </w:rPr>
        <w:t>1</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采购标的需满足的服务标准</w:t>
      </w:r>
      <w:r>
        <w:rPr>
          <w:rFonts w:hint="eastAsia" w:ascii="宋体" w:hAnsi="宋体"/>
          <w:b w:val="0"/>
          <w:bCs/>
          <w:color w:val="auto"/>
          <w:sz w:val="24"/>
          <w:highlight w:val="none"/>
          <w:lang w:eastAsia="zh-CN"/>
        </w:rPr>
        <w:t>：</w:t>
      </w:r>
      <w:r>
        <w:rPr>
          <w:rFonts w:hint="eastAsia" w:ascii="宋体" w:hAnsi="宋体"/>
          <w:b w:val="0"/>
          <w:bCs/>
          <w:color w:val="auto"/>
          <w:sz w:val="24"/>
          <w:highlight w:val="none"/>
          <w:lang w:val="en-US" w:eastAsia="zh-CN"/>
        </w:rPr>
        <w:t>编制详尽的的实施方案或工作措施，具体包含建立健全相关配套制度，全面建立各级林长体系以及配套的公示牌，具体以采购人要求为准；</w:t>
      </w:r>
    </w:p>
    <w:p>
      <w:pPr>
        <w:spacing w:line="360" w:lineRule="auto"/>
        <w:ind w:firstLine="480" w:firstLineChars="200"/>
        <w:jc w:val="left"/>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（2）期限：</w:t>
      </w:r>
      <w:r>
        <w:rPr>
          <w:rFonts w:hint="eastAsia" w:ascii="宋体" w:hAnsi="宋体"/>
          <w:b w:val="0"/>
          <w:bCs/>
          <w:color w:val="auto"/>
          <w:sz w:val="24"/>
          <w:szCs w:val="24"/>
          <w:highlight w:val="none"/>
          <w:lang w:val="en-US" w:eastAsia="zh-CN"/>
        </w:rPr>
        <w:t>30日历天</w:t>
      </w:r>
    </w:p>
    <w:p>
      <w:pPr>
        <w:spacing w:line="360" w:lineRule="auto"/>
        <w:rPr>
          <w:rFonts w:hint="eastAsia" w:ascii="宋体" w:hAnsi="宋体"/>
          <w:b w:val="0"/>
          <w:bCs/>
          <w:color w:val="auto"/>
          <w:sz w:val="24"/>
          <w:highlight w:val="none"/>
          <w:lang w:val="en-US" w:eastAsia="zh-CN"/>
        </w:rPr>
      </w:pPr>
      <w:r>
        <w:rPr>
          <w:rFonts w:hint="eastAsia" w:ascii="宋体" w:hAnsi="宋体"/>
          <w:b/>
          <w:color w:val="auto"/>
          <w:sz w:val="24"/>
          <w:highlight w:val="none"/>
        </w:rPr>
        <w:t>六、采购标的验收标准：</w:t>
      </w:r>
      <w:r>
        <w:rPr>
          <w:rFonts w:hint="eastAsia" w:ascii="宋体" w:hAnsi="宋体"/>
          <w:b w:val="0"/>
          <w:bCs/>
          <w:color w:val="auto"/>
          <w:sz w:val="24"/>
          <w:highlight w:val="none"/>
          <w:lang w:val="en-US" w:eastAsia="zh-CN"/>
        </w:rPr>
        <w:t>满足采购人及相关文件的要求</w:t>
      </w:r>
    </w:p>
    <w:p>
      <w:pPr>
        <w:spacing w:line="540" w:lineRule="exact"/>
        <w:ind w:firstLine="480" w:firstLineChars="200"/>
        <w:jc w:val="center"/>
        <w:rPr>
          <w:rFonts w:ascii="宋体" w:hAnsi="宋体"/>
          <w:b/>
          <w:color w:val="auto"/>
          <w:sz w:val="44"/>
          <w:szCs w:val="44"/>
          <w:highlight w:val="none"/>
        </w:rPr>
      </w:pPr>
      <w:r>
        <w:rPr>
          <w:rFonts w:ascii="宋体" w:hAnsi="宋体"/>
          <w:color w:val="auto"/>
          <w:sz w:val="24"/>
          <w:highlight w:val="none"/>
        </w:rPr>
        <w:br w:type="page"/>
      </w:r>
      <w:r>
        <w:rPr>
          <w:rFonts w:hint="eastAsia" w:ascii="宋体" w:hAnsi="宋体"/>
          <w:b/>
          <w:color w:val="auto"/>
          <w:sz w:val="44"/>
          <w:szCs w:val="44"/>
          <w:highlight w:val="none"/>
        </w:rPr>
        <w:t>第四部分．合同条款(格式,磋商时不需填写）</w:t>
      </w:r>
    </w:p>
    <w:p>
      <w:pPr>
        <w:spacing w:line="360" w:lineRule="auto"/>
        <w:rPr>
          <w:color w:val="auto"/>
          <w:sz w:val="30"/>
          <w:highlight w:val="none"/>
        </w:rPr>
      </w:pPr>
    </w:p>
    <w:tbl>
      <w:tblPr>
        <w:tblStyle w:val="58"/>
        <w:tblpPr w:leftFromText="180" w:rightFromText="180" w:vertAnchor="text" w:horzAnchor="page" w:tblpX="2755" w:tblpY="5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1"/>
        <w:gridCol w:w="510"/>
        <w:gridCol w:w="511"/>
        <w:gridCol w:w="511"/>
        <w:gridCol w:w="510"/>
        <w:gridCol w:w="511"/>
        <w:gridCol w:w="511"/>
        <w:gridCol w:w="510"/>
        <w:gridCol w:w="511"/>
        <w:gridCol w:w="511"/>
        <w:gridCol w:w="510"/>
        <w:gridCol w:w="511"/>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line="360" w:lineRule="auto"/>
              <w:jc w:val="center"/>
              <w:textAlignment w:val="center"/>
              <w:rPr>
                <w:color w:val="auto"/>
                <w:highlight w:val="none"/>
              </w:rPr>
            </w:pPr>
            <w:r>
              <w:rPr>
                <w:rFonts w:hint="eastAsia"/>
                <w:color w:val="auto"/>
                <w:highlight w:val="none"/>
              </w:rPr>
              <w:t xml:space="preserve"> </w:t>
            </w:r>
          </w:p>
        </w:tc>
        <w:tc>
          <w:tcPr>
            <w:tcW w:w="511" w:type="dxa"/>
            <w:vAlign w:val="center"/>
          </w:tcPr>
          <w:p>
            <w:pPr>
              <w:spacing w:line="360" w:lineRule="auto"/>
              <w:jc w:val="center"/>
              <w:textAlignment w:val="center"/>
              <w:rPr>
                <w:color w:val="auto"/>
                <w:highlight w:val="none"/>
              </w:rPr>
            </w:pPr>
          </w:p>
        </w:tc>
        <w:tc>
          <w:tcPr>
            <w:tcW w:w="510" w:type="dxa"/>
            <w:vAlign w:val="center"/>
          </w:tcPr>
          <w:p>
            <w:pPr>
              <w:spacing w:line="360" w:lineRule="auto"/>
              <w:jc w:val="center"/>
              <w:textAlignment w:val="center"/>
              <w:rPr>
                <w:color w:val="auto"/>
                <w:highlight w:val="none"/>
              </w:rPr>
            </w:pPr>
          </w:p>
        </w:tc>
        <w:tc>
          <w:tcPr>
            <w:tcW w:w="511" w:type="dxa"/>
            <w:vAlign w:val="center"/>
          </w:tcPr>
          <w:p>
            <w:pPr>
              <w:spacing w:line="360" w:lineRule="auto"/>
              <w:jc w:val="center"/>
              <w:textAlignment w:val="center"/>
              <w:rPr>
                <w:color w:val="auto"/>
                <w:highlight w:val="none"/>
              </w:rPr>
            </w:pPr>
          </w:p>
        </w:tc>
        <w:tc>
          <w:tcPr>
            <w:tcW w:w="511" w:type="dxa"/>
            <w:vAlign w:val="center"/>
          </w:tcPr>
          <w:p>
            <w:pPr>
              <w:spacing w:line="360" w:lineRule="auto"/>
              <w:jc w:val="center"/>
              <w:textAlignment w:val="center"/>
              <w:rPr>
                <w:color w:val="auto"/>
                <w:highlight w:val="none"/>
              </w:rPr>
            </w:pPr>
          </w:p>
        </w:tc>
        <w:tc>
          <w:tcPr>
            <w:tcW w:w="510" w:type="dxa"/>
            <w:vAlign w:val="center"/>
          </w:tcPr>
          <w:p>
            <w:pPr>
              <w:spacing w:line="360" w:lineRule="auto"/>
              <w:jc w:val="center"/>
              <w:textAlignment w:val="center"/>
              <w:rPr>
                <w:color w:val="auto"/>
                <w:highlight w:val="none"/>
              </w:rPr>
            </w:pPr>
          </w:p>
        </w:tc>
        <w:tc>
          <w:tcPr>
            <w:tcW w:w="511" w:type="dxa"/>
            <w:vAlign w:val="center"/>
          </w:tcPr>
          <w:p>
            <w:pPr>
              <w:spacing w:line="360" w:lineRule="auto"/>
              <w:jc w:val="center"/>
              <w:textAlignment w:val="center"/>
              <w:rPr>
                <w:color w:val="auto"/>
                <w:highlight w:val="none"/>
              </w:rPr>
            </w:pPr>
          </w:p>
        </w:tc>
        <w:tc>
          <w:tcPr>
            <w:tcW w:w="511" w:type="dxa"/>
            <w:vAlign w:val="center"/>
          </w:tcPr>
          <w:p>
            <w:pPr>
              <w:spacing w:line="360" w:lineRule="auto"/>
              <w:jc w:val="center"/>
              <w:textAlignment w:val="center"/>
              <w:rPr>
                <w:color w:val="auto"/>
                <w:highlight w:val="none"/>
              </w:rPr>
            </w:pPr>
          </w:p>
        </w:tc>
        <w:tc>
          <w:tcPr>
            <w:tcW w:w="510" w:type="dxa"/>
            <w:vAlign w:val="center"/>
          </w:tcPr>
          <w:p>
            <w:pPr>
              <w:spacing w:line="360" w:lineRule="auto"/>
              <w:jc w:val="center"/>
              <w:textAlignment w:val="center"/>
              <w:rPr>
                <w:color w:val="auto"/>
                <w:highlight w:val="none"/>
              </w:rPr>
            </w:pPr>
          </w:p>
        </w:tc>
        <w:tc>
          <w:tcPr>
            <w:tcW w:w="511" w:type="dxa"/>
            <w:vAlign w:val="center"/>
          </w:tcPr>
          <w:p>
            <w:pPr>
              <w:spacing w:line="360" w:lineRule="auto"/>
              <w:jc w:val="center"/>
              <w:textAlignment w:val="center"/>
              <w:rPr>
                <w:color w:val="auto"/>
                <w:highlight w:val="none"/>
              </w:rPr>
            </w:pPr>
          </w:p>
        </w:tc>
        <w:tc>
          <w:tcPr>
            <w:tcW w:w="511" w:type="dxa"/>
            <w:vAlign w:val="center"/>
          </w:tcPr>
          <w:p>
            <w:pPr>
              <w:spacing w:line="360" w:lineRule="auto"/>
              <w:jc w:val="center"/>
              <w:textAlignment w:val="center"/>
              <w:rPr>
                <w:color w:val="auto"/>
                <w:highlight w:val="none"/>
              </w:rPr>
            </w:pPr>
          </w:p>
        </w:tc>
        <w:tc>
          <w:tcPr>
            <w:tcW w:w="510" w:type="dxa"/>
            <w:vAlign w:val="center"/>
          </w:tcPr>
          <w:p>
            <w:pPr>
              <w:spacing w:line="360" w:lineRule="auto"/>
              <w:jc w:val="center"/>
              <w:textAlignment w:val="center"/>
              <w:rPr>
                <w:color w:val="auto"/>
                <w:highlight w:val="none"/>
              </w:rPr>
            </w:pPr>
          </w:p>
        </w:tc>
        <w:tc>
          <w:tcPr>
            <w:tcW w:w="511" w:type="dxa"/>
            <w:vAlign w:val="center"/>
          </w:tcPr>
          <w:p>
            <w:pPr>
              <w:spacing w:line="360" w:lineRule="auto"/>
              <w:jc w:val="center"/>
              <w:textAlignment w:val="center"/>
              <w:rPr>
                <w:color w:val="auto"/>
                <w:highlight w:val="none"/>
              </w:rPr>
            </w:pPr>
          </w:p>
        </w:tc>
        <w:tc>
          <w:tcPr>
            <w:tcW w:w="526" w:type="dxa"/>
            <w:vAlign w:val="center"/>
          </w:tcPr>
          <w:p>
            <w:pPr>
              <w:spacing w:line="360" w:lineRule="auto"/>
              <w:jc w:val="center"/>
              <w:textAlignment w:val="center"/>
              <w:rPr>
                <w:color w:val="auto"/>
                <w:highlight w:val="none"/>
              </w:rPr>
            </w:pPr>
          </w:p>
        </w:tc>
      </w:tr>
    </w:tbl>
    <w:p>
      <w:pPr>
        <w:spacing w:line="360" w:lineRule="auto"/>
        <w:rPr>
          <w:rFonts w:eastAsia="黑体"/>
          <w:color w:val="auto"/>
          <w:highlight w:val="none"/>
        </w:rPr>
      </w:pPr>
      <w:r>
        <w:rPr>
          <w:rFonts w:hint="eastAsia" w:eastAsia="黑体"/>
          <w:color w:val="auto"/>
          <w:sz w:val="28"/>
          <w:highlight w:val="none"/>
        </w:rPr>
        <w:t>合同编号：</w:t>
      </w:r>
    </w:p>
    <w:p>
      <w:pPr>
        <w:spacing w:line="360" w:lineRule="auto"/>
        <w:rPr>
          <w:color w:val="auto"/>
          <w:highlight w:val="none"/>
        </w:rPr>
      </w:pPr>
    </w:p>
    <w:p>
      <w:pPr>
        <w:spacing w:line="360" w:lineRule="auto"/>
        <w:rPr>
          <w:color w:val="auto"/>
          <w:highlight w:val="none"/>
        </w:rPr>
      </w:pPr>
    </w:p>
    <w:p>
      <w:pPr>
        <w:spacing w:line="360" w:lineRule="auto"/>
        <w:jc w:val="center"/>
        <w:rPr>
          <w:rFonts w:eastAsia="方正大黑简体"/>
          <w:b/>
          <w:bCs/>
          <w:color w:val="auto"/>
          <w:sz w:val="58"/>
          <w:highlight w:val="none"/>
        </w:rPr>
      </w:pPr>
      <w:r>
        <w:rPr>
          <w:rFonts w:hint="eastAsia" w:eastAsia="方正大黑简体"/>
          <w:b/>
          <w:bCs/>
          <w:color w:val="auto"/>
          <w:sz w:val="58"/>
          <w:highlight w:val="none"/>
        </w:rPr>
        <w:t>技术服务合同</w:t>
      </w:r>
    </w:p>
    <w:p>
      <w:pPr>
        <w:spacing w:line="360" w:lineRule="auto"/>
        <w:rPr>
          <w:color w:val="auto"/>
          <w:highlight w:val="none"/>
        </w:rPr>
      </w:pPr>
    </w:p>
    <w:p>
      <w:pPr>
        <w:spacing w:line="360" w:lineRule="auto"/>
        <w:rPr>
          <w:rFonts w:hint="eastAsia" w:eastAsia="方正大标宋简体"/>
          <w:color w:val="auto"/>
          <w:sz w:val="28"/>
          <w:szCs w:val="28"/>
          <w:highlight w:val="none"/>
          <w:lang w:eastAsia="zh-CN"/>
        </w:rPr>
      </w:pPr>
      <w:r>
        <w:rPr>
          <w:rFonts w:hint="eastAsia" w:eastAsia="方正大标宋简体"/>
          <w:color w:val="auto"/>
          <w:sz w:val="28"/>
          <w:szCs w:val="28"/>
          <w:highlight w:val="none"/>
        </w:rPr>
        <w:t xml:space="preserve">   项目名称：</w:t>
      </w:r>
      <w:r>
        <w:rPr>
          <w:rFonts w:hint="eastAsia" w:eastAsia="方正大标宋简体"/>
          <w:color w:val="auto"/>
          <w:sz w:val="28"/>
          <w:szCs w:val="28"/>
          <w:highlight w:val="none"/>
          <w:lang w:eastAsia="zh-CN"/>
        </w:rPr>
        <w:t>无锡市梁溪区林长制实施方案编制服务项目</w:t>
      </w:r>
    </w:p>
    <w:p>
      <w:pPr>
        <w:spacing w:line="360" w:lineRule="auto"/>
        <w:rPr>
          <w:rFonts w:eastAsia="方正大标宋简体"/>
          <w:color w:val="auto"/>
          <w:sz w:val="28"/>
          <w:szCs w:val="28"/>
          <w:highlight w:val="none"/>
        </w:rPr>
      </w:pPr>
    </w:p>
    <w:p>
      <w:pPr>
        <w:spacing w:line="360" w:lineRule="auto"/>
        <w:rPr>
          <w:rFonts w:eastAsia="方正大标宋简体"/>
          <w:color w:val="auto"/>
          <w:sz w:val="28"/>
          <w:szCs w:val="28"/>
          <w:highlight w:val="none"/>
        </w:rPr>
      </w:pPr>
      <w:r>
        <w:rPr>
          <w:rFonts w:hint="eastAsia" w:eastAsia="方正大标宋简体"/>
          <w:color w:val="auto"/>
          <w:sz w:val="28"/>
          <w:szCs w:val="28"/>
          <w:highlight w:val="none"/>
        </w:rPr>
        <w:t xml:space="preserve">   甲方（采购人）：                    </w:t>
      </w:r>
    </w:p>
    <w:p>
      <w:pPr>
        <w:spacing w:line="360" w:lineRule="auto"/>
        <w:rPr>
          <w:rFonts w:eastAsia="方正大标宋简体"/>
          <w:color w:val="auto"/>
          <w:sz w:val="28"/>
          <w:szCs w:val="28"/>
          <w:highlight w:val="none"/>
        </w:rPr>
      </w:pPr>
      <w:r>
        <w:rPr>
          <w:rFonts w:hint="eastAsia" w:eastAsia="方正大标宋简体"/>
          <w:color w:val="auto"/>
          <w:sz w:val="28"/>
          <w:szCs w:val="28"/>
          <w:highlight w:val="none"/>
        </w:rPr>
        <w:t xml:space="preserve">                </w:t>
      </w:r>
    </w:p>
    <w:p>
      <w:pPr>
        <w:spacing w:line="360" w:lineRule="auto"/>
        <w:rPr>
          <w:rFonts w:eastAsia="方正大标宋简体"/>
          <w:color w:val="auto"/>
          <w:sz w:val="28"/>
          <w:szCs w:val="28"/>
          <w:highlight w:val="none"/>
        </w:rPr>
      </w:pPr>
      <w:r>
        <w:rPr>
          <w:rFonts w:hint="eastAsia" w:eastAsia="方正大标宋简体"/>
          <w:color w:val="auto"/>
          <w:sz w:val="28"/>
          <w:szCs w:val="28"/>
          <w:highlight w:val="none"/>
        </w:rPr>
        <w:t xml:space="preserve">   乙方（中标供应商）：  </w:t>
      </w:r>
    </w:p>
    <w:p>
      <w:pPr>
        <w:spacing w:line="360" w:lineRule="auto"/>
        <w:rPr>
          <w:rFonts w:eastAsia="方正大标宋简体"/>
          <w:color w:val="auto"/>
          <w:sz w:val="28"/>
          <w:szCs w:val="28"/>
          <w:highlight w:val="none"/>
        </w:rPr>
      </w:pPr>
    </w:p>
    <w:p>
      <w:pPr>
        <w:spacing w:line="360" w:lineRule="auto"/>
        <w:rPr>
          <w:rFonts w:eastAsia="方正大标宋简体"/>
          <w:color w:val="auto"/>
          <w:sz w:val="28"/>
          <w:szCs w:val="28"/>
          <w:highlight w:val="none"/>
        </w:rPr>
      </w:pPr>
      <w:r>
        <w:rPr>
          <w:rFonts w:hint="eastAsia" w:eastAsia="方正大标宋简体"/>
          <w:color w:val="auto"/>
          <w:sz w:val="28"/>
          <w:szCs w:val="28"/>
          <w:highlight w:val="none"/>
        </w:rPr>
        <w:t xml:space="preserve">   签订时间：     年   月   日                             </w:t>
      </w:r>
    </w:p>
    <w:p>
      <w:pPr>
        <w:spacing w:line="360" w:lineRule="auto"/>
        <w:rPr>
          <w:rFonts w:eastAsia="方正大标宋简体"/>
          <w:color w:val="auto"/>
          <w:sz w:val="28"/>
          <w:szCs w:val="28"/>
          <w:highlight w:val="none"/>
        </w:rPr>
      </w:pPr>
    </w:p>
    <w:p>
      <w:pPr>
        <w:spacing w:line="360" w:lineRule="auto"/>
        <w:rPr>
          <w:rFonts w:eastAsia="方正大标宋简体"/>
          <w:color w:val="auto"/>
          <w:sz w:val="28"/>
          <w:szCs w:val="28"/>
          <w:highlight w:val="none"/>
        </w:rPr>
      </w:pPr>
      <w:r>
        <w:rPr>
          <w:rFonts w:hint="eastAsia" w:eastAsia="方正大标宋简体"/>
          <w:color w:val="auto"/>
          <w:sz w:val="28"/>
          <w:szCs w:val="28"/>
          <w:highlight w:val="none"/>
        </w:rPr>
        <w:t xml:space="preserve">   签订地点： 无锡                             </w:t>
      </w:r>
    </w:p>
    <w:p>
      <w:pPr>
        <w:spacing w:line="360" w:lineRule="auto"/>
        <w:rPr>
          <w:rFonts w:eastAsia="方正大标宋简体"/>
          <w:color w:val="auto"/>
          <w:sz w:val="28"/>
          <w:szCs w:val="28"/>
          <w:highlight w:val="none"/>
        </w:rPr>
      </w:pPr>
    </w:p>
    <w:p>
      <w:pPr>
        <w:spacing w:line="360" w:lineRule="auto"/>
        <w:rPr>
          <w:rFonts w:eastAsia="方正大标宋简体"/>
          <w:color w:val="auto"/>
          <w:sz w:val="36"/>
          <w:szCs w:val="36"/>
          <w:highlight w:val="none"/>
        </w:rPr>
      </w:pPr>
      <w:r>
        <w:rPr>
          <w:rFonts w:hint="eastAsia" w:eastAsia="方正大标宋简体"/>
          <w:color w:val="auto"/>
          <w:sz w:val="28"/>
          <w:szCs w:val="28"/>
          <w:highlight w:val="none"/>
        </w:rPr>
        <w:t xml:space="preserve">   有效期限：   年   月至   年   月   </w:t>
      </w:r>
      <w:r>
        <w:rPr>
          <w:rFonts w:hint="eastAsia" w:eastAsia="方正大标宋简体"/>
          <w:color w:val="auto"/>
          <w:sz w:val="36"/>
          <w:szCs w:val="36"/>
          <w:highlight w:val="none"/>
        </w:rPr>
        <w:t xml:space="preserve"> </w:t>
      </w:r>
    </w:p>
    <w:p>
      <w:pPr>
        <w:widowControl/>
        <w:jc w:val="left"/>
        <w:rPr>
          <w:rFonts w:ascii="方正大黑简体" w:eastAsia="方正大黑简体"/>
          <w:b/>
          <w:bCs/>
          <w:color w:val="auto"/>
          <w:sz w:val="38"/>
          <w:highlight w:val="none"/>
        </w:rPr>
      </w:pPr>
      <w:r>
        <w:rPr>
          <w:rFonts w:ascii="方正大黑简体" w:eastAsia="方正大黑简体"/>
          <w:b/>
          <w:bCs/>
          <w:color w:val="auto"/>
          <w:sz w:val="38"/>
          <w:highlight w:val="none"/>
        </w:rPr>
        <w:br w:type="page"/>
      </w:r>
    </w:p>
    <w:p>
      <w:pPr>
        <w:spacing w:line="360" w:lineRule="auto"/>
        <w:jc w:val="center"/>
        <w:rPr>
          <w:rFonts w:ascii="方正大黑简体" w:eastAsia="方正大黑简体"/>
          <w:b/>
          <w:bCs/>
          <w:color w:val="auto"/>
          <w:sz w:val="38"/>
          <w:highlight w:val="none"/>
        </w:rPr>
      </w:pPr>
      <w:r>
        <w:rPr>
          <w:rFonts w:hint="eastAsia" w:ascii="方正大黑简体" w:eastAsia="方正大黑简体"/>
          <w:b/>
          <w:bCs/>
          <w:color w:val="auto"/>
          <w:sz w:val="38"/>
          <w:highlight w:val="none"/>
        </w:rPr>
        <w:t>技术服务合同</w:t>
      </w:r>
    </w:p>
    <w:p>
      <w:pPr>
        <w:spacing w:line="400" w:lineRule="exact"/>
        <w:rPr>
          <w:rFonts w:ascii="仿宋_GB2312"/>
          <w:color w:val="auto"/>
          <w:sz w:val="24"/>
          <w:highlight w:val="none"/>
        </w:rPr>
      </w:pPr>
      <w:r>
        <w:rPr>
          <w:rFonts w:hint="eastAsia" w:ascii="仿宋_GB2312"/>
          <w:color w:val="auto"/>
          <w:sz w:val="24"/>
          <w:highlight w:val="none"/>
        </w:rPr>
        <w:t xml:space="preserve">甲方（采购人）： </w:t>
      </w:r>
    </w:p>
    <w:p>
      <w:pPr>
        <w:spacing w:line="400" w:lineRule="exact"/>
        <w:rPr>
          <w:rFonts w:hint="eastAsia" w:ascii="仿宋_GB2312"/>
          <w:color w:val="auto"/>
          <w:sz w:val="24"/>
          <w:highlight w:val="none"/>
        </w:rPr>
      </w:pPr>
      <w:r>
        <w:rPr>
          <w:rFonts w:hint="eastAsia" w:ascii="仿宋_GB2312"/>
          <w:color w:val="auto"/>
          <w:sz w:val="24"/>
          <w:highlight w:val="none"/>
        </w:rPr>
        <w:t>乙方（中标供应商）：</w:t>
      </w:r>
    </w:p>
    <w:p>
      <w:pPr>
        <w:spacing w:line="400" w:lineRule="exact"/>
        <w:rPr>
          <w:color w:val="auto"/>
          <w:sz w:val="24"/>
          <w:highlight w:val="none"/>
        </w:rPr>
      </w:pPr>
      <w:r>
        <w:rPr>
          <w:rFonts w:hint="eastAsia" w:ascii="仿宋_GB2312"/>
          <w:color w:val="auto"/>
          <w:sz w:val="24"/>
          <w:highlight w:val="none"/>
        </w:rPr>
        <w:t xml:space="preserve">   </w:t>
      </w:r>
      <w:r>
        <w:rPr>
          <w:rFonts w:ascii="仿宋_GB2312"/>
          <w:color w:val="auto"/>
          <w:sz w:val="24"/>
          <w:highlight w:val="none"/>
        </w:rPr>
        <w:t xml:space="preserve"> </w:t>
      </w:r>
      <w:r>
        <w:rPr>
          <w:rFonts w:hint="eastAsia" w:ascii="仿宋_GB2312"/>
          <w:color w:val="auto"/>
          <w:sz w:val="24"/>
          <w:highlight w:val="none"/>
        </w:rPr>
        <w:t>本</w:t>
      </w:r>
      <w:r>
        <w:rPr>
          <w:rFonts w:hint="eastAsia"/>
          <w:color w:val="auto"/>
          <w:sz w:val="24"/>
          <w:highlight w:val="none"/>
        </w:rPr>
        <w:t>合同甲方委托乙方就</w:t>
      </w:r>
      <w:r>
        <w:rPr>
          <w:rFonts w:hint="eastAsia" w:ascii="宋体" w:hAnsi="宋体" w:cs="宋体"/>
          <w:b/>
          <w:bCs/>
          <w:color w:val="auto"/>
          <w:kern w:val="0"/>
          <w:sz w:val="24"/>
          <w:highlight w:val="none"/>
          <w:u w:val="single"/>
          <w:lang w:eastAsia="zh-CN"/>
        </w:rPr>
        <w:t>无锡市梁溪区林长制实施方案编制服务项目</w:t>
      </w:r>
      <w:r>
        <w:rPr>
          <w:rFonts w:hint="eastAsia"/>
          <w:color w:val="auto"/>
          <w:sz w:val="24"/>
          <w:highlight w:val="none"/>
        </w:rPr>
        <w:t>提供技术服务</w:t>
      </w:r>
      <w:r>
        <w:rPr>
          <w:rFonts w:hint="eastAsia"/>
          <w:color w:val="auto"/>
          <w:sz w:val="24"/>
          <w:highlight w:val="none"/>
          <w:shd w:val="clear" w:color="auto" w:fill="FFFFFF"/>
        </w:rPr>
        <w:t>。双方</w:t>
      </w:r>
      <w:r>
        <w:rPr>
          <w:rFonts w:hint="eastAsia"/>
          <w:color w:val="auto"/>
          <w:sz w:val="24"/>
          <w:highlight w:val="none"/>
        </w:rPr>
        <w:t>经过平等协商，在真实、充分地表述各自意愿的基础上，根据《中华人民共和国民法典》的规定，达成如下协议，并由</w:t>
      </w:r>
      <w:r>
        <w:rPr>
          <w:rFonts w:hint="eastAsia"/>
          <w:color w:val="auto"/>
          <w:sz w:val="24"/>
          <w:highlight w:val="none"/>
          <w:shd w:val="clear" w:color="auto" w:fill="FFFFFF"/>
        </w:rPr>
        <w:t>双方</w:t>
      </w:r>
      <w:r>
        <w:rPr>
          <w:rFonts w:hint="eastAsia"/>
          <w:color w:val="auto"/>
          <w:sz w:val="24"/>
          <w:highlight w:val="none"/>
        </w:rPr>
        <w:t>共同恪守。</w:t>
      </w:r>
    </w:p>
    <w:p>
      <w:pPr>
        <w:spacing w:line="460" w:lineRule="exact"/>
        <w:ind w:firstLine="480"/>
        <w:rPr>
          <w:color w:val="auto"/>
          <w:sz w:val="24"/>
          <w:highlight w:val="none"/>
        </w:rPr>
      </w:pPr>
      <w:r>
        <w:rPr>
          <w:rFonts w:hint="eastAsia"/>
          <w:b/>
          <w:color w:val="auto"/>
          <w:sz w:val="24"/>
          <w:highlight w:val="none"/>
        </w:rPr>
        <w:t xml:space="preserve">第一条 </w:t>
      </w:r>
      <w:r>
        <w:rPr>
          <w:rFonts w:hint="eastAsia"/>
          <w:color w:val="auto"/>
          <w:sz w:val="24"/>
          <w:highlight w:val="none"/>
        </w:rPr>
        <w:t xml:space="preserve"> 技术服务内容、时间及服务要求：</w:t>
      </w:r>
    </w:p>
    <w:p>
      <w:pPr>
        <w:spacing w:line="460" w:lineRule="exact"/>
        <w:ind w:firstLine="480" w:firstLineChars="200"/>
        <w:rPr>
          <w:color w:val="auto"/>
          <w:sz w:val="24"/>
          <w:highlight w:val="none"/>
        </w:rPr>
      </w:pPr>
      <w:r>
        <w:rPr>
          <w:rFonts w:hint="eastAsia"/>
          <w:color w:val="auto"/>
          <w:sz w:val="24"/>
          <w:highlight w:val="none"/>
        </w:rPr>
        <w:t>1、服务内容：</w:t>
      </w:r>
    </w:p>
    <w:p>
      <w:pPr>
        <w:spacing w:line="460" w:lineRule="exact"/>
        <w:ind w:firstLine="480" w:firstLineChars="200"/>
        <w:rPr>
          <w:color w:val="auto"/>
          <w:sz w:val="24"/>
          <w:highlight w:val="none"/>
        </w:rPr>
      </w:pPr>
      <w:r>
        <w:rPr>
          <w:rFonts w:hint="eastAsia"/>
          <w:color w:val="auto"/>
          <w:sz w:val="24"/>
          <w:highlight w:val="none"/>
        </w:rPr>
        <w:t>2、服务期要求：自合同签订之日起至</w:t>
      </w:r>
      <w:r>
        <w:rPr>
          <w:rFonts w:hint="eastAsia"/>
          <w:color w:val="auto"/>
          <w:sz w:val="24"/>
          <w:highlight w:val="none"/>
          <w:lang w:val="en-US" w:eastAsia="zh-CN"/>
        </w:rPr>
        <w:t xml:space="preserve">   </w:t>
      </w:r>
      <w:r>
        <w:rPr>
          <w:rFonts w:hint="eastAsia"/>
          <w:color w:val="auto"/>
          <w:sz w:val="24"/>
          <w:highlight w:val="none"/>
        </w:rPr>
        <w:t>年</w:t>
      </w:r>
      <w:r>
        <w:rPr>
          <w:rFonts w:hint="eastAsia"/>
          <w:color w:val="auto"/>
          <w:sz w:val="24"/>
          <w:highlight w:val="none"/>
          <w:lang w:val="en-US" w:eastAsia="zh-CN"/>
        </w:rPr>
        <w:t xml:space="preserve">   </w:t>
      </w:r>
      <w:r>
        <w:rPr>
          <w:rFonts w:hint="eastAsia"/>
          <w:color w:val="auto"/>
          <w:sz w:val="24"/>
          <w:highlight w:val="none"/>
        </w:rPr>
        <w:t>月</w:t>
      </w:r>
      <w:r>
        <w:rPr>
          <w:rFonts w:hint="eastAsia"/>
          <w:color w:val="auto"/>
          <w:sz w:val="24"/>
          <w:highlight w:val="none"/>
          <w:lang w:val="en-US" w:eastAsia="zh-CN"/>
        </w:rPr>
        <w:t xml:space="preserve">   </w:t>
      </w:r>
      <w:r>
        <w:rPr>
          <w:rFonts w:hint="eastAsia"/>
          <w:color w:val="auto"/>
          <w:sz w:val="24"/>
          <w:highlight w:val="none"/>
        </w:rPr>
        <w:t>日</w:t>
      </w:r>
    </w:p>
    <w:p>
      <w:pPr>
        <w:spacing w:line="460" w:lineRule="exact"/>
        <w:ind w:firstLine="480" w:firstLineChars="200"/>
        <w:rPr>
          <w:color w:val="auto"/>
          <w:sz w:val="24"/>
          <w:highlight w:val="none"/>
        </w:rPr>
      </w:pPr>
      <w:r>
        <w:rPr>
          <w:rFonts w:hint="eastAsia"/>
          <w:color w:val="auto"/>
          <w:sz w:val="24"/>
          <w:highlight w:val="none"/>
        </w:rPr>
        <w:t>3、实施地点：无锡市。</w:t>
      </w:r>
    </w:p>
    <w:p>
      <w:pPr>
        <w:pStyle w:val="52"/>
        <w:tabs>
          <w:tab w:val="left" w:pos="360"/>
          <w:tab w:val="left" w:pos="960"/>
        </w:tabs>
        <w:spacing w:before="0" w:beforeAutospacing="0" w:after="0" w:afterAutospacing="0" w:line="440" w:lineRule="exact"/>
        <w:ind w:firstLine="532" w:firstLineChars="221"/>
        <w:rPr>
          <w:color w:val="auto"/>
          <w:highlight w:val="none"/>
        </w:rPr>
      </w:pPr>
      <w:r>
        <w:rPr>
          <w:rFonts w:hint="eastAsia"/>
          <w:b/>
          <w:color w:val="auto"/>
          <w:highlight w:val="none"/>
        </w:rPr>
        <w:t xml:space="preserve">第二条 </w:t>
      </w:r>
      <w:r>
        <w:rPr>
          <w:rFonts w:hint="eastAsia"/>
          <w:color w:val="auto"/>
          <w:highlight w:val="none"/>
        </w:rPr>
        <w:t xml:space="preserve"> 价格及支付方式：</w:t>
      </w:r>
    </w:p>
    <w:p>
      <w:pPr>
        <w:spacing w:line="460" w:lineRule="exact"/>
        <w:rPr>
          <w:color w:val="auto"/>
          <w:sz w:val="24"/>
          <w:highlight w:val="none"/>
        </w:rPr>
      </w:pPr>
      <w:r>
        <w:rPr>
          <w:rFonts w:hint="eastAsia"/>
          <w:color w:val="auto"/>
          <w:sz w:val="24"/>
          <w:highlight w:val="none"/>
        </w:rPr>
        <w:t xml:space="preserve">    1、 合同总额为：</w:t>
      </w:r>
      <w:r>
        <w:rPr>
          <w:rFonts w:hint="eastAsia"/>
          <w:color w:val="auto"/>
          <w:sz w:val="24"/>
          <w:highlight w:val="none"/>
          <w:u w:val="single"/>
        </w:rPr>
        <w:t xml:space="preserve">      </w:t>
      </w:r>
      <w:r>
        <w:rPr>
          <w:rFonts w:hint="eastAsia"/>
          <w:color w:val="auto"/>
          <w:sz w:val="24"/>
          <w:highlight w:val="none"/>
        </w:rPr>
        <w:t>万元整（包括</w:t>
      </w:r>
      <w:r>
        <w:rPr>
          <w:rFonts w:hint="eastAsia" w:ascii="新宋体" w:hAnsi="新宋体" w:eastAsia="新宋体"/>
          <w:color w:val="auto"/>
          <w:sz w:val="24"/>
          <w:highlight w:val="none"/>
        </w:rPr>
        <w:t>项目调研费、编制费、成果印刷费、现场费用、交通工具使用费、通信费用、测量费用、规划评审、咨询论证等相关费用、规划所需地形图及相关规划资料等收集费、招标代理费、法定取费与税金等全部费用，</w:t>
      </w:r>
      <w:r>
        <w:rPr>
          <w:rFonts w:hint="eastAsia" w:ascii="新宋体" w:hAnsi="新宋体" w:eastAsia="新宋体"/>
          <w:color w:val="auto"/>
          <w:sz w:val="24"/>
          <w:highlight w:val="none"/>
          <w:lang w:val="en-US" w:eastAsia="zh-CN"/>
        </w:rPr>
        <w:t>以及完成配套的林长制公示牌的全部工作内容，具体以甲方要求为准。</w:t>
      </w:r>
      <w:r>
        <w:rPr>
          <w:rFonts w:hint="eastAsia"/>
          <w:color w:val="auto"/>
          <w:sz w:val="24"/>
          <w:highlight w:val="none"/>
        </w:rPr>
        <w:t>）</w:t>
      </w:r>
    </w:p>
    <w:p>
      <w:pPr>
        <w:widowControl/>
        <w:spacing w:line="460" w:lineRule="exact"/>
        <w:ind w:firstLine="480" w:firstLineChars="200"/>
        <w:jc w:val="left"/>
        <w:rPr>
          <w:rFonts w:ascii="宋体" w:hAnsi="宋体" w:cs="宋体"/>
          <w:b/>
          <w:color w:val="auto"/>
          <w:kern w:val="0"/>
          <w:sz w:val="24"/>
          <w:highlight w:val="none"/>
          <w:u w:val="single"/>
        </w:rPr>
      </w:pPr>
      <w:r>
        <w:rPr>
          <w:rFonts w:hint="eastAsia"/>
          <w:color w:val="auto"/>
          <w:sz w:val="24"/>
          <w:highlight w:val="none"/>
        </w:rPr>
        <w:t>2、支付方式：</w:t>
      </w:r>
      <w:r>
        <w:rPr>
          <w:rFonts w:hint="eastAsia" w:ascii="宋体" w:hAnsi="宋体" w:cs="宋体"/>
          <w:b/>
          <w:color w:val="auto"/>
          <w:kern w:val="0"/>
          <w:sz w:val="24"/>
          <w:highlight w:val="none"/>
          <w:u w:val="single"/>
        </w:rPr>
        <w:t>签订合同后7个工作日内，支付合同金额25%；提交相关技术文件，支付合同金额40%；完成制度公示牌及林长制相关成果，通过验收且经过相关部门结算审计后，余款一次性付清。</w:t>
      </w:r>
    </w:p>
    <w:p>
      <w:pPr>
        <w:spacing w:line="460" w:lineRule="exact"/>
        <w:ind w:firstLine="482" w:firstLineChars="200"/>
        <w:rPr>
          <w:rFonts w:ascii="新宋体" w:hAnsi="新宋体" w:eastAsia="新宋体"/>
          <w:color w:val="auto"/>
          <w:sz w:val="24"/>
          <w:highlight w:val="none"/>
        </w:rPr>
      </w:pPr>
      <w:r>
        <w:rPr>
          <w:rFonts w:hint="eastAsia"/>
          <w:b/>
          <w:color w:val="auto"/>
          <w:sz w:val="24"/>
          <w:highlight w:val="none"/>
        </w:rPr>
        <w:t>第三条</w:t>
      </w:r>
      <w:r>
        <w:rPr>
          <w:rFonts w:hint="eastAsia"/>
          <w:color w:val="auto"/>
          <w:sz w:val="24"/>
          <w:highlight w:val="none"/>
          <w:shd w:val="clear" w:color="auto" w:fill="FFFFFF"/>
        </w:rPr>
        <w:t>双方</w:t>
      </w:r>
      <w:r>
        <w:rPr>
          <w:rFonts w:hint="eastAsia" w:ascii="新宋体" w:hAnsi="新宋体" w:eastAsia="新宋体"/>
          <w:color w:val="auto"/>
          <w:sz w:val="24"/>
          <w:highlight w:val="none"/>
        </w:rPr>
        <w:t>确定，按下列标准和方式对受托方提交的成果进行验收：</w:t>
      </w:r>
    </w:p>
    <w:p>
      <w:pPr>
        <w:pStyle w:val="52"/>
        <w:tabs>
          <w:tab w:val="left" w:pos="360"/>
          <w:tab w:val="left" w:pos="960"/>
        </w:tabs>
        <w:spacing w:before="0" w:beforeAutospacing="0" w:after="0" w:afterAutospacing="0" w:line="440" w:lineRule="exact"/>
        <w:ind w:firstLine="530" w:firstLineChars="221"/>
        <w:rPr>
          <w:rFonts w:cs="宋体"/>
          <w:color w:val="auto"/>
          <w:highlight w:val="none"/>
        </w:rPr>
      </w:pPr>
      <w:r>
        <w:rPr>
          <w:rFonts w:hint="eastAsia" w:cs="宋体"/>
          <w:color w:val="auto"/>
          <w:highlight w:val="none"/>
        </w:rPr>
        <w:t>1.验收标准：</w:t>
      </w:r>
      <w:r>
        <w:rPr>
          <w:rFonts w:hint="eastAsia" w:cs="宋体"/>
          <w:color w:val="auto"/>
          <w:highlight w:val="none"/>
          <w:lang w:val="en-US" w:eastAsia="zh-CN"/>
        </w:rPr>
        <w:t xml:space="preserve"> </w:t>
      </w:r>
      <w:r>
        <w:rPr>
          <w:rFonts w:hint="eastAsia" w:cs="宋体"/>
          <w:color w:val="auto"/>
          <w:highlight w:val="none"/>
        </w:rPr>
        <w:t>。</w:t>
      </w:r>
    </w:p>
    <w:p>
      <w:pPr>
        <w:pStyle w:val="52"/>
        <w:tabs>
          <w:tab w:val="left" w:pos="360"/>
          <w:tab w:val="left" w:pos="960"/>
        </w:tabs>
        <w:spacing w:before="0" w:beforeAutospacing="0" w:after="0" w:afterAutospacing="0" w:line="440" w:lineRule="exact"/>
        <w:ind w:firstLine="530" w:firstLineChars="221"/>
        <w:rPr>
          <w:color w:val="auto"/>
          <w:highlight w:val="none"/>
        </w:rPr>
      </w:pPr>
      <w:r>
        <w:rPr>
          <w:rFonts w:ascii="Times New Roman" w:hAnsi="Times New Roman"/>
          <w:color w:val="auto"/>
          <w:kern w:val="2"/>
          <w:highlight w:val="none"/>
        </w:rPr>
        <w:t>2</w:t>
      </w:r>
      <w:r>
        <w:rPr>
          <w:rFonts w:hint="eastAsia" w:ascii="Times New Roman" w:hAnsi="Times New Roman"/>
          <w:color w:val="auto"/>
          <w:kern w:val="2"/>
          <w:highlight w:val="none"/>
        </w:rPr>
        <w:t>.成果内容</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w:t>
      </w:r>
    </w:p>
    <w:p>
      <w:pPr>
        <w:pStyle w:val="52"/>
        <w:tabs>
          <w:tab w:val="left" w:pos="360"/>
          <w:tab w:val="left" w:pos="960"/>
        </w:tabs>
        <w:spacing w:before="0" w:beforeAutospacing="0" w:after="0" w:afterAutospacing="0" w:line="440" w:lineRule="exact"/>
        <w:ind w:firstLine="530" w:firstLineChars="221"/>
        <w:rPr>
          <w:rFonts w:ascii="Times New Roman" w:hAnsi="Times New Roman"/>
          <w:color w:val="auto"/>
          <w:kern w:val="2"/>
          <w:highlight w:val="none"/>
        </w:rPr>
      </w:pPr>
      <w:r>
        <w:rPr>
          <w:rFonts w:hint="eastAsia" w:ascii="Times New Roman" w:hAnsi="Times New Roman"/>
          <w:color w:val="auto"/>
          <w:kern w:val="2"/>
          <w:highlight w:val="none"/>
        </w:rPr>
        <w:t>3、验收的时间和地点：    年    月，</w:t>
      </w:r>
      <w:r>
        <w:rPr>
          <w:rFonts w:hint="eastAsia" w:ascii="Times New Roman" w:hAnsi="Times New Roman"/>
          <w:color w:val="auto"/>
          <w:kern w:val="2"/>
          <w:highlight w:val="none"/>
          <w:lang w:eastAsia="zh-CN"/>
        </w:rPr>
        <w:t>无锡市自然资源和规划局梁溪分局</w:t>
      </w:r>
      <w:r>
        <w:rPr>
          <w:rFonts w:hint="eastAsia" w:ascii="Times New Roman" w:hAnsi="Times New Roman"/>
          <w:color w:val="auto"/>
          <w:kern w:val="2"/>
          <w:highlight w:val="none"/>
        </w:rPr>
        <w:t>。</w:t>
      </w:r>
    </w:p>
    <w:p>
      <w:pPr>
        <w:spacing w:line="460" w:lineRule="exact"/>
        <w:ind w:firstLine="482" w:firstLineChars="200"/>
        <w:rPr>
          <w:color w:val="auto"/>
          <w:sz w:val="24"/>
          <w:highlight w:val="none"/>
          <w:u w:val="single"/>
        </w:rPr>
      </w:pPr>
      <w:r>
        <w:rPr>
          <w:rFonts w:hint="eastAsia" w:ascii="黑体" w:eastAsia="黑体"/>
          <w:b/>
          <w:bCs/>
          <w:color w:val="auto"/>
          <w:sz w:val="24"/>
          <w:highlight w:val="none"/>
        </w:rPr>
        <w:t>第四条</w:t>
      </w:r>
      <w:r>
        <w:rPr>
          <w:rFonts w:hint="eastAsia"/>
          <w:color w:val="auto"/>
          <w:sz w:val="24"/>
          <w:highlight w:val="none"/>
          <w:shd w:val="clear" w:color="auto" w:fill="FFFFFF"/>
        </w:rPr>
        <w:t>双方</w:t>
      </w:r>
      <w:r>
        <w:rPr>
          <w:rFonts w:hint="eastAsia"/>
          <w:color w:val="auto"/>
          <w:sz w:val="24"/>
          <w:highlight w:val="none"/>
        </w:rPr>
        <w:t>确定，在本合同有效期内，甲方指定为甲方项目联系人，乙方指定：</w:t>
      </w:r>
      <w:r>
        <w:rPr>
          <w:rFonts w:hint="eastAsia"/>
          <w:color w:val="auto"/>
          <w:sz w:val="24"/>
          <w:highlight w:val="none"/>
          <w:u w:val="single"/>
        </w:rPr>
        <w:t xml:space="preserve">    </w:t>
      </w:r>
      <w:r>
        <w:rPr>
          <w:rFonts w:hint="eastAsia"/>
          <w:color w:val="auto"/>
          <w:sz w:val="24"/>
          <w:highlight w:val="none"/>
        </w:rPr>
        <w:t>为受托方项目负责人，</w:t>
      </w:r>
      <w:r>
        <w:rPr>
          <w:rFonts w:hint="eastAsia"/>
          <w:color w:val="auto"/>
          <w:sz w:val="24"/>
          <w:highlight w:val="none"/>
          <w:u w:val="single"/>
        </w:rPr>
        <w:t xml:space="preserve">     </w:t>
      </w:r>
      <w:r>
        <w:rPr>
          <w:rFonts w:hint="eastAsia"/>
          <w:color w:val="auto"/>
          <w:sz w:val="24"/>
          <w:highlight w:val="none"/>
        </w:rPr>
        <w:t>为乙方项目联系人。项目联系人承担以下责任：</w:t>
      </w:r>
    </w:p>
    <w:p>
      <w:pPr>
        <w:spacing w:line="460" w:lineRule="exact"/>
        <w:ind w:firstLine="480" w:firstLineChars="200"/>
        <w:rPr>
          <w:color w:val="auto"/>
          <w:sz w:val="24"/>
          <w:highlight w:val="none"/>
        </w:rPr>
      </w:pPr>
      <w:r>
        <w:rPr>
          <w:rFonts w:hint="eastAsia"/>
          <w:color w:val="auto"/>
          <w:sz w:val="24"/>
          <w:highlight w:val="none"/>
        </w:rPr>
        <w:t>1、及时联系</w:t>
      </w:r>
      <w:r>
        <w:rPr>
          <w:rFonts w:hint="eastAsia"/>
          <w:color w:val="auto"/>
          <w:sz w:val="24"/>
          <w:highlight w:val="none"/>
          <w:shd w:val="clear" w:color="auto" w:fill="FFFFFF"/>
        </w:rPr>
        <w:t>双方</w:t>
      </w:r>
      <w:r>
        <w:rPr>
          <w:rFonts w:hint="eastAsia"/>
          <w:color w:val="auto"/>
          <w:sz w:val="24"/>
          <w:highlight w:val="none"/>
        </w:rPr>
        <w:t>，沟通有关情况。</w:t>
      </w:r>
    </w:p>
    <w:p>
      <w:pPr>
        <w:spacing w:line="460" w:lineRule="exact"/>
        <w:ind w:firstLine="480" w:firstLineChars="200"/>
        <w:rPr>
          <w:color w:val="auto"/>
          <w:sz w:val="24"/>
          <w:highlight w:val="none"/>
        </w:rPr>
      </w:pPr>
      <w:r>
        <w:rPr>
          <w:rFonts w:hint="eastAsia"/>
          <w:color w:val="auto"/>
          <w:sz w:val="24"/>
          <w:highlight w:val="none"/>
        </w:rPr>
        <w:t>2、一方变更项目联系人的，应当及时以书面形式通知另一方。未及时通知并影响本合同履行或造成损失的，应承担相应的责任。</w:t>
      </w:r>
    </w:p>
    <w:p>
      <w:pPr>
        <w:spacing w:line="460" w:lineRule="exact"/>
        <w:ind w:firstLine="482" w:firstLineChars="200"/>
        <w:rPr>
          <w:color w:val="auto"/>
          <w:sz w:val="24"/>
          <w:highlight w:val="none"/>
        </w:rPr>
      </w:pPr>
      <w:r>
        <w:rPr>
          <w:rFonts w:hint="eastAsia" w:ascii="黑体" w:eastAsia="黑体"/>
          <w:b/>
          <w:bCs/>
          <w:color w:val="auto"/>
          <w:sz w:val="24"/>
          <w:highlight w:val="none"/>
        </w:rPr>
        <w:t>第五条</w:t>
      </w:r>
      <w:r>
        <w:rPr>
          <w:rFonts w:hint="eastAsia"/>
          <w:color w:val="auto"/>
          <w:sz w:val="24"/>
          <w:highlight w:val="none"/>
          <w:shd w:val="clear" w:color="auto" w:fill="FFFFFF"/>
        </w:rPr>
        <w:t>双方</w:t>
      </w:r>
      <w:r>
        <w:rPr>
          <w:rFonts w:hint="eastAsia"/>
          <w:color w:val="auto"/>
          <w:sz w:val="24"/>
          <w:highlight w:val="none"/>
        </w:rPr>
        <w:t>因履行本合同而发生的争议，应协商、调解解决。协商、调解不成的，确定按以下第</w:t>
      </w:r>
      <w:r>
        <w:rPr>
          <w:rFonts w:hint="eastAsia"/>
          <w:color w:val="auto"/>
          <w:sz w:val="24"/>
          <w:highlight w:val="none"/>
          <w:u w:val="single"/>
        </w:rPr>
        <w:t>2</w:t>
      </w:r>
      <w:r>
        <w:rPr>
          <w:rFonts w:hint="eastAsia"/>
          <w:color w:val="auto"/>
          <w:sz w:val="24"/>
          <w:highlight w:val="none"/>
        </w:rPr>
        <w:t>种方式处理：</w:t>
      </w:r>
    </w:p>
    <w:p>
      <w:pPr>
        <w:spacing w:line="460" w:lineRule="exact"/>
        <w:ind w:firstLine="480" w:firstLineChars="200"/>
        <w:rPr>
          <w:color w:val="auto"/>
          <w:sz w:val="24"/>
          <w:highlight w:val="none"/>
        </w:rPr>
      </w:pPr>
      <w:r>
        <w:rPr>
          <w:rFonts w:hint="eastAsia"/>
          <w:color w:val="auto"/>
          <w:sz w:val="24"/>
          <w:highlight w:val="none"/>
        </w:rPr>
        <w:t>1、提交仲裁委员会仲裁；</w:t>
      </w:r>
    </w:p>
    <w:p>
      <w:pPr>
        <w:spacing w:line="460" w:lineRule="exact"/>
        <w:ind w:firstLine="480" w:firstLineChars="200"/>
        <w:rPr>
          <w:color w:val="auto"/>
          <w:sz w:val="24"/>
          <w:highlight w:val="none"/>
        </w:rPr>
      </w:pPr>
      <w:r>
        <w:rPr>
          <w:rFonts w:hint="eastAsia"/>
          <w:color w:val="auto"/>
          <w:sz w:val="24"/>
          <w:highlight w:val="none"/>
        </w:rPr>
        <w:t>2、依法向人民法院起诉。</w:t>
      </w:r>
    </w:p>
    <w:p>
      <w:pPr>
        <w:spacing w:line="460" w:lineRule="exact"/>
        <w:ind w:firstLine="555"/>
        <w:rPr>
          <w:color w:val="auto"/>
          <w:sz w:val="24"/>
          <w:highlight w:val="none"/>
        </w:rPr>
      </w:pPr>
      <w:r>
        <w:rPr>
          <w:rFonts w:hint="eastAsia" w:ascii="黑体" w:eastAsia="黑体"/>
          <w:b/>
          <w:bCs/>
          <w:color w:val="auto"/>
          <w:sz w:val="24"/>
          <w:highlight w:val="none"/>
        </w:rPr>
        <w:t>第六条</w:t>
      </w:r>
      <w:r>
        <w:rPr>
          <w:rFonts w:hint="eastAsia"/>
          <w:color w:val="auto"/>
          <w:sz w:val="24"/>
          <w:highlight w:val="none"/>
        </w:rPr>
        <w:t>本合同一式伍份，甲、乙</w:t>
      </w:r>
      <w:r>
        <w:rPr>
          <w:rFonts w:hint="eastAsia"/>
          <w:color w:val="auto"/>
          <w:sz w:val="24"/>
          <w:highlight w:val="none"/>
          <w:shd w:val="clear" w:color="auto" w:fill="FFFFFF"/>
        </w:rPr>
        <w:t>双方</w:t>
      </w:r>
      <w:r>
        <w:rPr>
          <w:rFonts w:hint="eastAsia"/>
          <w:color w:val="auto"/>
          <w:sz w:val="24"/>
          <w:highlight w:val="none"/>
        </w:rPr>
        <w:t>各执贰份，见证方执壹份，具有同等法律效力。</w:t>
      </w:r>
    </w:p>
    <w:p>
      <w:pPr>
        <w:spacing w:line="460" w:lineRule="exact"/>
        <w:ind w:firstLine="555"/>
        <w:rPr>
          <w:color w:val="auto"/>
          <w:sz w:val="24"/>
          <w:highlight w:val="none"/>
        </w:rPr>
      </w:pPr>
      <w:r>
        <w:rPr>
          <w:rFonts w:hint="eastAsia" w:ascii="黑体" w:eastAsia="黑体"/>
          <w:b/>
          <w:bCs/>
          <w:color w:val="auto"/>
          <w:sz w:val="24"/>
          <w:highlight w:val="none"/>
        </w:rPr>
        <w:t>第七条</w:t>
      </w:r>
      <w:r>
        <w:rPr>
          <w:rFonts w:hint="eastAsia"/>
          <w:color w:val="auto"/>
          <w:sz w:val="24"/>
          <w:highlight w:val="none"/>
        </w:rPr>
        <w:t>本合同经</w:t>
      </w:r>
      <w:r>
        <w:rPr>
          <w:rFonts w:hint="eastAsia"/>
          <w:color w:val="auto"/>
          <w:sz w:val="24"/>
          <w:highlight w:val="none"/>
          <w:shd w:val="clear" w:color="auto" w:fill="FFFFFF"/>
        </w:rPr>
        <w:t>双方</w:t>
      </w:r>
      <w:r>
        <w:rPr>
          <w:rFonts w:hint="eastAsia"/>
          <w:color w:val="auto"/>
          <w:sz w:val="24"/>
          <w:highlight w:val="none"/>
        </w:rPr>
        <w:t>签字盖章，并经</w:t>
      </w:r>
      <w:r>
        <w:rPr>
          <w:rFonts w:hint="eastAsia"/>
          <w:color w:val="auto"/>
          <w:sz w:val="24"/>
          <w:highlight w:val="none"/>
          <w:lang w:eastAsia="zh-CN"/>
        </w:rPr>
        <w:t>江苏华锐建设项目管理有限公司</w:t>
      </w:r>
      <w:r>
        <w:rPr>
          <w:rFonts w:hint="eastAsia"/>
          <w:color w:val="auto"/>
          <w:sz w:val="24"/>
          <w:highlight w:val="none"/>
        </w:rPr>
        <w:t>见证后生效。</w:t>
      </w:r>
    </w:p>
    <w:p>
      <w:pPr>
        <w:spacing w:line="460" w:lineRule="exact"/>
        <w:ind w:firstLine="555"/>
        <w:rPr>
          <w:color w:val="auto"/>
          <w:sz w:val="24"/>
          <w:highlight w:val="none"/>
        </w:rPr>
      </w:pPr>
      <w:r>
        <w:rPr>
          <w:rFonts w:hint="eastAsia"/>
          <w:color w:val="auto"/>
          <w:sz w:val="24"/>
          <w:highlight w:val="none"/>
        </w:rPr>
        <w:t>甲方：（盖章）</w:t>
      </w:r>
    </w:p>
    <w:p>
      <w:pPr>
        <w:spacing w:line="460" w:lineRule="exact"/>
        <w:ind w:firstLine="555"/>
        <w:rPr>
          <w:color w:val="auto"/>
          <w:sz w:val="24"/>
          <w:highlight w:val="none"/>
        </w:rPr>
      </w:pPr>
      <w:r>
        <w:rPr>
          <w:rFonts w:hint="eastAsia"/>
          <w:color w:val="auto"/>
          <w:sz w:val="24"/>
          <w:highlight w:val="none"/>
        </w:rPr>
        <w:t>法定代表人/：委托代理人:（签名）</w:t>
      </w:r>
    </w:p>
    <w:p>
      <w:pPr>
        <w:spacing w:line="460" w:lineRule="exact"/>
        <w:ind w:firstLine="555"/>
        <w:rPr>
          <w:color w:val="auto"/>
          <w:sz w:val="24"/>
          <w:highlight w:val="none"/>
        </w:rPr>
      </w:pPr>
      <w:r>
        <w:rPr>
          <w:rFonts w:hint="eastAsia"/>
          <w:color w:val="auto"/>
          <w:sz w:val="24"/>
          <w:highlight w:val="none"/>
        </w:rPr>
        <w:t>所在地：</w:t>
      </w:r>
    </w:p>
    <w:p>
      <w:pPr>
        <w:spacing w:line="460" w:lineRule="exact"/>
        <w:ind w:firstLine="555"/>
        <w:rPr>
          <w:color w:val="auto"/>
          <w:sz w:val="24"/>
          <w:highlight w:val="none"/>
        </w:rPr>
      </w:pPr>
      <w:r>
        <w:rPr>
          <w:rFonts w:hint="eastAsia"/>
          <w:color w:val="auto"/>
          <w:sz w:val="24"/>
          <w:highlight w:val="none"/>
        </w:rPr>
        <w:t>邮编：</w:t>
      </w:r>
    </w:p>
    <w:p>
      <w:pPr>
        <w:spacing w:line="460" w:lineRule="exact"/>
        <w:ind w:firstLine="555"/>
        <w:rPr>
          <w:color w:val="auto"/>
          <w:sz w:val="24"/>
          <w:highlight w:val="none"/>
        </w:rPr>
      </w:pPr>
      <w:r>
        <w:rPr>
          <w:rFonts w:hint="eastAsia"/>
          <w:color w:val="auto"/>
          <w:sz w:val="24"/>
          <w:highlight w:val="none"/>
        </w:rPr>
        <w:t>电话：</w:t>
      </w:r>
    </w:p>
    <w:p>
      <w:pPr>
        <w:spacing w:line="460" w:lineRule="exact"/>
        <w:ind w:firstLine="555"/>
        <w:rPr>
          <w:color w:val="auto"/>
          <w:sz w:val="24"/>
          <w:highlight w:val="none"/>
        </w:rPr>
      </w:pPr>
      <w:r>
        <w:rPr>
          <w:rFonts w:hint="eastAsia"/>
          <w:color w:val="auto"/>
          <w:sz w:val="24"/>
          <w:highlight w:val="none"/>
        </w:rPr>
        <w:t>传真：</w:t>
      </w:r>
    </w:p>
    <w:p>
      <w:pPr>
        <w:spacing w:line="460" w:lineRule="exact"/>
        <w:ind w:firstLine="1200" w:firstLineChars="500"/>
        <w:rPr>
          <w:color w:val="auto"/>
          <w:sz w:val="24"/>
          <w:highlight w:val="none"/>
        </w:rPr>
      </w:pPr>
      <w:r>
        <w:rPr>
          <w:rFonts w:hint="eastAsia"/>
          <w:color w:val="auto"/>
          <w:sz w:val="24"/>
          <w:highlight w:val="none"/>
        </w:rPr>
        <w:t>年  月   日</w:t>
      </w:r>
    </w:p>
    <w:p>
      <w:pPr>
        <w:spacing w:line="460" w:lineRule="exact"/>
        <w:ind w:firstLine="555"/>
        <w:rPr>
          <w:color w:val="auto"/>
          <w:sz w:val="24"/>
          <w:highlight w:val="none"/>
        </w:rPr>
      </w:pPr>
    </w:p>
    <w:p>
      <w:pPr>
        <w:spacing w:line="460" w:lineRule="exact"/>
        <w:ind w:firstLine="555"/>
        <w:rPr>
          <w:color w:val="auto"/>
          <w:sz w:val="24"/>
          <w:highlight w:val="none"/>
        </w:rPr>
      </w:pPr>
      <w:r>
        <w:rPr>
          <w:rFonts w:hint="eastAsia"/>
          <w:color w:val="auto"/>
          <w:sz w:val="24"/>
          <w:highlight w:val="none"/>
        </w:rPr>
        <w:t>乙方：（盖章）</w:t>
      </w:r>
    </w:p>
    <w:p>
      <w:pPr>
        <w:spacing w:line="460" w:lineRule="exact"/>
        <w:ind w:firstLine="555"/>
        <w:rPr>
          <w:color w:val="auto"/>
          <w:sz w:val="24"/>
          <w:highlight w:val="none"/>
        </w:rPr>
      </w:pPr>
      <w:r>
        <w:rPr>
          <w:rFonts w:hint="eastAsia"/>
          <w:color w:val="auto"/>
          <w:sz w:val="24"/>
          <w:highlight w:val="none"/>
        </w:rPr>
        <w:t>法定代表人/：委托代理人:（签名）</w:t>
      </w:r>
    </w:p>
    <w:p>
      <w:pPr>
        <w:spacing w:line="460" w:lineRule="exact"/>
        <w:ind w:firstLine="555"/>
        <w:rPr>
          <w:color w:val="auto"/>
          <w:sz w:val="24"/>
          <w:highlight w:val="none"/>
        </w:rPr>
      </w:pPr>
      <w:r>
        <w:rPr>
          <w:rFonts w:hint="eastAsia"/>
          <w:color w:val="auto"/>
          <w:sz w:val="24"/>
          <w:highlight w:val="none"/>
        </w:rPr>
        <w:t>所在地：</w:t>
      </w:r>
    </w:p>
    <w:p>
      <w:pPr>
        <w:spacing w:line="460" w:lineRule="exact"/>
        <w:ind w:firstLine="555"/>
        <w:rPr>
          <w:color w:val="auto"/>
          <w:sz w:val="24"/>
          <w:highlight w:val="none"/>
        </w:rPr>
      </w:pPr>
      <w:r>
        <w:rPr>
          <w:rFonts w:hint="eastAsia"/>
          <w:color w:val="auto"/>
          <w:sz w:val="24"/>
          <w:highlight w:val="none"/>
        </w:rPr>
        <w:t>邮编：</w:t>
      </w:r>
    </w:p>
    <w:p>
      <w:pPr>
        <w:spacing w:line="460" w:lineRule="exact"/>
        <w:ind w:firstLine="555"/>
        <w:rPr>
          <w:color w:val="auto"/>
          <w:sz w:val="24"/>
          <w:highlight w:val="none"/>
        </w:rPr>
      </w:pPr>
      <w:r>
        <w:rPr>
          <w:rFonts w:hint="eastAsia"/>
          <w:color w:val="auto"/>
          <w:sz w:val="24"/>
          <w:highlight w:val="none"/>
        </w:rPr>
        <w:t>电话：</w:t>
      </w:r>
    </w:p>
    <w:p>
      <w:pPr>
        <w:spacing w:line="460" w:lineRule="exact"/>
        <w:ind w:firstLine="555"/>
        <w:rPr>
          <w:color w:val="auto"/>
          <w:sz w:val="24"/>
          <w:highlight w:val="none"/>
        </w:rPr>
      </w:pPr>
      <w:r>
        <w:rPr>
          <w:rFonts w:hint="eastAsia"/>
          <w:color w:val="auto"/>
          <w:sz w:val="24"/>
          <w:highlight w:val="none"/>
        </w:rPr>
        <w:t>传真：</w:t>
      </w:r>
    </w:p>
    <w:p>
      <w:pPr>
        <w:spacing w:line="460" w:lineRule="exact"/>
        <w:ind w:firstLine="1200" w:firstLineChars="500"/>
        <w:rPr>
          <w:color w:val="auto"/>
          <w:sz w:val="24"/>
          <w:highlight w:val="none"/>
        </w:rPr>
      </w:pPr>
      <w:r>
        <w:rPr>
          <w:rFonts w:hint="eastAsia"/>
          <w:color w:val="auto"/>
          <w:sz w:val="24"/>
          <w:highlight w:val="none"/>
        </w:rPr>
        <w:t>年  月   日</w:t>
      </w:r>
    </w:p>
    <w:p>
      <w:pPr>
        <w:spacing w:line="460" w:lineRule="exact"/>
        <w:ind w:firstLine="555"/>
        <w:rPr>
          <w:color w:val="auto"/>
          <w:sz w:val="24"/>
          <w:highlight w:val="none"/>
        </w:rPr>
      </w:pPr>
    </w:p>
    <w:p>
      <w:pPr>
        <w:spacing w:line="460" w:lineRule="exact"/>
        <w:ind w:firstLine="555"/>
        <w:rPr>
          <w:color w:val="auto"/>
          <w:sz w:val="24"/>
          <w:highlight w:val="none"/>
        </w:rPr>
      </w:pPr>
      <w:r>
        <w:rPr>
          <w:rFonts w:hint="eastAsia"/>
          <w:color w:val="auto"/>
          <w:sz w:val="24"/>
          <w:highlight w:val="none"/>
        </w:rPr>
        <w:t>见证方：（公章）</w:t>
      </w:r>
    </w:p>
    <w:p>
      <w:pPr>
        <w:widowControl/>
        <w:jc w:val="left"/>
        <w:rPr>
          <w:rFonts w:ascii="宋体" w:hAnsi="宋体"/>
          <w:bCs/>
          <w:color w:val="auto"/>
          <w:sz w:val="24"/>
          <w:highlight w:val="none"/>
        </w:rPr>
      </w:pPr>
      <w:r>
        <w:rPr>
          <w:rFonts w:ascii="宋体" w:hAnsi="宋体"/>
          <w:bCs/>
          <w:color w:val="auto"/>
          <w:sz w:val="24"/>
          <w:highlight w:val="none"/>
        </w:rPr>
        <w:br w:type="page"/>
      </w:r>
    </w:p>
    <w:p>
      <w:pPr>
        <w:jc w:val="center"/>
        <w:rPr>
          <w:rFonts w:ascii="宋体" w:hAnsi="宋体"/>
          <w:b/>
          <w:color w:val="auto"/>
          <w:sz w:val="44"/>
          <w:szCs w:val="44"/>
          <w:highlight w:val="none"/>
        </w:rPr>
      </w:pPr>
      <w:r>
        <w:rPr>
          <w:rFonts w:hint="eastAsia" w:ascii="宋体" w:hAnsi="宋体"/>
          <w:b/>
          <w:color w:val="auto"/>
          <w:sz w:val="44"/>
          <w:szCs w:val="44"/>
          <w:highlight w:val="none"/>
        </w:rPr>
        <w:t>第五部分．附件（响应文件格式）</w:t>
      </w:r>
    </w:p>
    <w:p>
      <w:pPr>
        <w:spacing w:line="360" w:lineRule="auto"/>
        <w:jc w:val="left"/>
        <w:rPr>
          <w:rFonts w:ascii="宋体" w:hAnsi="宋体"/>
          <w:b/>
          <w:color w:val="auto"/>
          <w:sz w:val="32"/>
          <w:szCs w:val="32"/>
          <w:highlight w:val="none"/>
        </w:rPr>
      </w:pPr>
      <w:r>
        <w:rPr>
          <w:rFonts w:ascii="宋体" w:hAnsi="宋体"/>
          <w:b/>
          <w:color w:val="auto"/>
          <w:sz w:val="48"/>
          <w:szCs w:val="20"/>
          <w:highlight w:val="none"/>
          <w:u w:val="single"/>
        </w:rPr>
        <w:br w:type="page"/>
      </w:r>
      <w:r>
        <w:rPr>
          <w:rFonts w:hint="eastAsia" w:ascii="宋体" w:hAnsi="宋体"/>
          <w:b/>
          <w:color w:val="auto"/>
          <w:sz w:val="32"/>
          <w:szCs w:val="32"/>
          <w:highlight w:val="none"/>
        </w:rPr>
        <w:t>封面格式：</w:t>
      </w:r>
    </w:p>
    <w:p>
      <w:pPr>
        <w:spacing w:line="360" w:lineRule="auto"/>
        <w:jc w:val="center"/>
        <w:rPr>
          <w:rFonts w:ascii="宋体" w:hAnsi="宋体"/>
          <w:b/>
          <w:color w:val="auto"/>
          <w:sz w:val="48"/>
          <w:szCs w:val="20"/>
          <w:highlight w:val="none"/>
        </w:rPr>
      </w:pPr>
      <w:r>
        <w:rPr>
          <w:rFonts w:hint="eastAsia" w:ascii="宋体" w:hAnsi="宋体"/>
          <w:b/>
          <w:color w:val="auto"/>
          <w:sz w:val="48"/>
          <w:szCs w:val="20"/>
          <w:highlight w:val="none"/>
        </w:rPr>
        <w:t>项目竞争性磋商</w:t>
      </w:r>
    </w:p>
    <w:p>
      <w:pPr>
        <w:spacing w:line="360" w:lineRule="auto"/>
        <w:jc w:val="center"/>
        <w:rPr>
          <w:rFonts w:ascii="宋体" w:hAnsi="宋体"/>
          <w:b/>
          <w:color w:val="auto"/>
          <w:sz w:val="72"/>
          <w:szCs w:val="20"/>
          <w:highlight w:val="none"/>
        </w:rPr>
      </w:pPr>
      <w:r>
        <w:rPr>
          <w:rFonts w:hint="eastAsia" w:ascii="宋体" w:hAnsi="宋体"/>
          <w:b/>
          <w:color w:val="auto"/>
          <w:sz w:val="72"/>
          <w:szCs w:val="20"/>
          <w:highlight w:val="none"/>
        </w:rPr>
        <w:t>响应文件</w:t>
      </w:r>
    </w:p>
    <w:p>
      <w:pPr>
        <w:spacing w:line="360" w:lineRule="auto"/>
        <w:jc w:val="center"/>
        <w:rPr>
          <w:rFonts w:ascii="宋体" w:hAnsi="宋体"/>
          <w:b/>
          <w:color w:val="auto"/>
          <w:sz w:val="48"/>
          <w:szCs w:val="20"/>
          <w:highlight w:val="none"/>
        </w:rPr>
      </w:pPr>
    </w:p>
    <w:p>
      <w:pPr>
        <w:spacing w:line="360" w:lineRule="auto"/>
        <w:jc w:val="center"/>
        <w:rPr>
          <w:rFonts w:ascii="宋体" w:hAnsi="宋体"/>
          <w:b/>
          <w:color w:val="auto"/>
          <w:sz w:val="48"/>
          <w:szCs w:val="20"/>
          <w:highlight w:val="none"/>
        </w:rPr>
      </w:pPr>
    </w:p>
    <w:p>
      <w:pPr>
        <w:spacing w:line="360" w:lineRule="auto"/>
        <w:jc w:val="center"/>
        <w:rPr>
          <w:rFonts w:ascii="宋体" w:hAnsi="宋体"/>
          <w:b/>
          <w:color w:val="auto"/>
          <w:sz w:val="48"/>
          <w:szCs w:val="20"/>
          <w:highlight w:val="none"/>
        </w:rPr>
      </w:pPr>
    </w:p>
    <w:p>
      <w:pPr>
        <w:spacing w:line="360" w:lineRule="auto"/>
        <w:jc w:val="center"/>
        <w:rPr>
          <w:rFonts w:ascii="宋体" w:hAnsi="宋体"/>
          <w:b/>
          <w:color w:val="auto"/>
          <w:sz w:val="48"/>
          <w:szCs w:val="20"/>
          <w:highlight w:val="none"/>
        </w:rPr>
      </w:pPr>
    </w:p>
    <w:p>
      <w:pPr>
        <w:spacing w:line="360" w:lineRule="auto"/>
        <w:jc w:val="center"/>
        <w:rPr>
          <w:rFonts w:ascii="宋体" w:hAnsi="宋体"/>
          <w:b/>
          <w:color w:val="auto"/>
          <w:sz w:val="48"/>
          <w:szCs w:val="20"/>
          <w:highlight w:val="none"/>
        </w:rPr>
      </w:pPr>
    </w:p>
    <w:p>
      <w:pPr>
        <w:snapToGrid w:val="0"/>
        <w:spacing w:line="360" w:lineRule="auto"/>
        <w:rPr>
          <w:rFonts w:ascii="宋体" w:hAnsi="宋体"/>
          <w:b/>
          <w:color w:val="auto"/>
          <w:sz w:val="28"/>
          <w:szCs w:val="20"/>
          <w:highlight w:val="none"/>
          <w:u w:val="single"/>
        </w:rPr>
      </w:pPr>
      <w:r>
        <w:rPr>
          <w:rFonts w:hint="eastAsia" w:ascii="宋体" w:hAnsi="宋体"/>
          <w:b/>
          <w:color w:val="auto"/>
          <w:sz w:val="28"/>
          <w:szCs w:val="20"/>
          <w:highlight w:val="none"/>
        </w:rPr>
        <w:t>采购编号：</w:t>
      </w:r>
    </w:p>
    <w:p>
      <w:pPr>
        <w:snapToGrid w:val="0"/>
        <w:spacing w:line="360" w:lineRule="auto"/>
        <w:rPr>
          <w:rFonts w:ascii="宋体" w:hAnsi="宋体"/>
          <w:b/>
          <w:color w:val="auto"/>
          <w:sz w:val="30"/>
          <w:szCs w:val="20"/>
          <w:highlight w:val="none"/>
          <w:u w:val="single"/>
        </w:rPr>
      </w:pPr>
      <w:r>
        <w:rPr>
          <w:rFonts w:hint="eastAsia" w:ascii="宋体" w:hAnsi="宋体"/>
          <w:b/>
          <w:color w:val="auto"/>
          <w:sz w:val="28"/>
          <w:szCs w:val="20"/>
          <w:highlight w:val="none"/>
        </w:rPr>
        <w:t>项目</w:t>
      </w:r>
      <w:r>
        <w:rPr>
          <w:rFonts w:hint="eastAsia" w:ascii="宋体" w:hAnsi="宋体"/>
          <w:b/>
          <w:color w:val="auto"/>
          <w:sz w:val="30"/>
          <w:szCs w:val="20"/>
          <w:highlight w:val="none"/>
        </w:rPr>
        <w:t>名称：</w:t>
      </w:r>
      <w:r>
        <w:rPr>
          <w:rFonts w:hint="eastAsia" w:ascii="宋体" w:hAnsi="宋体"/>
          <w:b/>
          <w:color w:val="auto"/>
          <w:sz w:val="30"/>
          <w:szCs w:val="20"/>
          <w:highlight w:val="none"/>
          <w:u w:val="single"/>
        </w:rPr>
        <w:tab/>
      </w:r>
      <w:r>
        <w:rPr>
          <w:rFonts w:hint="eastAsia" w:ascii="宋体" w:hAnsi="宋体"/>
          <w:b/>
          <w:color w:val="auto"/>
          <w:sz w:val="30"/>
          <w:szCs w:val="20"/>
          <w:highlight w:val="none"/>
          <w:u w:val="single"/>
        </w:rPr>
        <w:tab/>
      </w:r>
      <w:r>
        <w:rPr>
          <w:rFonts w:hint="eastAsia" w:ascii="宋体" w:hAnsi="宋体"/>
          <w:b/>
          <w:color w:val="auto"/>
          <w:sz w:val="30"/>
          <w:szCs w:val="20"/>
          <w:highlight w:val="none"/>
          <w:u w:val="single"/>
        </w:rPr>
        <w:tab/>
      </w:r>
    </w:p>
    <w:p>
      <w:pPr>
        <w:snapToGrid w:val="0"/>
        <w:spacing w:line="360" w:lineRule="auto"/>
        <w:rPr>
          <w:rFonts w:ascii="宋体" w:hAnsi="宋体"/>
          <w:color w:val="auto"/>
          <w:sz w:val="30"/>
          <w:szCs w:val="30"/>
          <w:highlight w:val="none"/>
        </w:rPr>
      </w:pPr>
      <w:r>
        <w:rPr>
          <w:rFonts w:hint="eastAsia" w:ascii="宋体" w:hAnsi="宋体"/>
          <w:b/>
          <w:color w:val="auto"/>
          <w:sz w:val="30"/>
          <w:szCs w:val="20"/>
          <w:highlight w:val="none"/>
        </w:rPr>
        <w:t>响应文件内容：</w:t>
      </w:r>
      <w:r>
        <w:rPr>
          <w:rFonts w:hint="eastAsia" w:ascii="宋体" w:hAnsi="宋体"/>
          <w:b/>
          <w:color w:val="auto"/>
          <w:sz w:val="30"/>
          <w:szCs w:val="20"/>
          <w:highlight w:val="none"/>
          <w:u w:val="single"/>
        </w:rPr>
        <w:tab/>
      </w:r>
      <w:r>
        <w:rPr>
          <w:rFonts w:hint="eastAsia" w:ascii="宋体" w:hAnsi="宋体"/>
          <w:b/>
          <w:color w:val="auto"/>
          <w:sz w:val="30"/>
          <w:szCs w:val="20"/>
          <w:highlight w:val="none"/>
          <w:u w:val="single"/>
        </w:rPr>
        <w:tab/>
      </w:r>
      <w:r>
        <w:rPr>
          <w:rFonts w:hint="eastAsia" w:ascii="宋体" w:hAnsi="宋体"/>
          <w:b/>
          <w:color w:val="auto"/>
          <w:sz w:val="30"/>
          <w:szCs w:val="20"/>
          <w:highlight w:val="none"/>
          <w:u w:val="single"/>
        </w:rPr>
        <w:tab/>
      </w:r>
      <w:r>
        <w:rPr>
          <w:rFonts w:hint="eastAsia" w:ascii="宋体" w:hAnsi="宋体"/>
          <w:b/>
          <w:color w:val="auto"/>
          <w:sz w:val="30"/>
          <w:szCs w:val="20"/>
          <w:highlight w:val="none"/>
          <w:u w:val="single"/>
        </w:rPr>
        <w:tab/>
      </w:r>
      <w:r>
        <w:rPr>
          <w:rFonts w:hint="eastAsia" w:ascii="宋体" w:hAnsi="宋体"/>
          <w:b/>
          <w:color w:val="auto"/>
          <w:sz w:val="30"/>
          <w:szCs w:val="20"/>
          <w:highlight w:val="none"/>
          <w:u w:val="single"/>
        </w:rPr>
        <w:tab/>
      </w:r>
    </w:p>
    <w:p>
      <w:pPr>
        <w:snapToGrid w:val="0"/>
        <w:spacing w:line="360" w:lineRule="auto"/>
        <w:rPr>
          <w:rFonts w:ascii="宋体" w:hAnsi="宋体"/>
          <w:b/>
          <w:color w:val="auto"/>
          <w:sz w:val="30"/>
          <w:szCs w:val="30"/>
          <w:highlight w:val="none"/>
        </w:rPr>
      </w:pPr>
      <w:r>
        <w:rPr>
          <w:rFonts w:hint="eastAsia" w:ascii="宋体" w:hAnsi="宋体"/>
          <w:b/>
          <w:bCs/>
          <w:color w:val="auto"/>
          <w:sz w:val="30"/>
          <w:szCs w:val="30"/>
          <w:highlight w:val="none"/>
        </w:rPr>
        <w:t>年月日时分</w:t>
      </w:r>
      <w:r>
        <w:rPr>
          <w:rFonts w:hint="eastAsia" w:ascii="宋体" w:hAnsi="宋体"/>
          <w:color w:val="auto"/>
          <w:sz w:val="30"/>
          <w:szCs w:val="30"/>
          <w:highlight w:val="none"/>
        </w:rPr>
        <w:t>开标，此时间以前不得开封；</w:t>
      </w:r>
    </w:p>
    <w:p>
      <w:pPr>
        <w:snapToGrid w:val="0"/>
        <w:spacing w:line="360" w:lineRule="auto"/>
        <w:rPr>
          <w:rFonts w:ascii="宋体" w:hAnsi="宋体"/>
          <w:b/>
          <w:color w:val="auto"/>
          <w:sz w:val="30"/>
          <w:szCs w:val="20"/>
          <w:highlight w:val="none"/>
        </w:rPr>
      </w:pPr>
    </w:p>
    <w:p>
      <w:pPr>
        <w:snapToGrid w:val="0"/>
        <w:spacing w:line="360" w:lineRule="auto"/>
        <w:rPr>
          <w:rFonts w:ascii="宋体" w:hAnsi="宋体"/>
          <w:b/>
          <w:color w:val="auto"/>
          <w:sz w:val="30"/>
          <w:szCs w:val="20"/>
          <w:highlight w:val="none"/>
          <w:u w:val="single"/>
        </w:rPr>
      </w:pPr>
      <w:r>
        <w:rPr>
          <w:rFonts w:hint="eastAsia" w:ascii="宋体" w:hAnsi="宋体"/>
          <w:b/>
          <w:color w:val="auto"/>
          <w:sz w:val="30"/>
          <w:szCs w:val="20"/>
          <w:highlight w:val="none"/>
        </w:rPr>
        <w:t>供应商：</w:t>
      </w:r>
      <w:r>
        <w:rPr>
          <w:rFonts w:hint="eastAsia" w:ascii="宋体" w:hAnsi="宋体"/>
          <w:b/>
          <w:color w:val="auto"/>
          <w:sz w:val="30"/>
          <w:szCs w:val="20"/>
          <w:highlight w:val="none"/>
          <w:u w:val="single"/>
        </w:rPr>
        <w:tab/>
      </w:r>
      <w:r>
        <w:rPr>
          <w:rFonts w:hint="eastAsia" w:ascii="宋体" w:hAnsi="宋体"/>
          <w:b/>
          <w:color w:val="auto"/>
          <w:sz w:val="30"/>
          <w:szCs w:val="20"/>
          <w:highlight w:val="none"/>
          <w:u w:val="single"/>
        </w:rPr>
        <w:t>（盖公章）</w:t>
      </w:r>
    </w:p>
    <w:p>
      <w:pPr>
        <w:snapToGrid w:val="0"/>
        <w:spacing w:line="360" w:lineRule="auto"/>
        <w:rPr>
          <w:rFonts w:ascii="宋体" w:hAnsi="宋体"/>
          <w:b/>
          <w:color w:val="auto"/>
          <w:sz w:val="30"/>
          <w:szCs w:val="20"/>
          <w:highlight w:val="none"/>
        </w:rPr>
      </w:pPr>
      <w:r>
        <w:rPr>
          <w:rFonts w:hint="eastAsia" w:ascii="宋体" w:hAnsi="宋体"/>
          <w:b/>
          <w:color w:val="auto"/>
          <w:sz w:val="30"/>
          <w:szCs w:val="20"/>
          <w:highlight w:val="none"/>
        </w:rPr>
        <w:t>法定代表人或</w:t>
      </w:r>
    </w:p>
    <w:p>
      <w:pPr>
        <w:snapToGrid w:val="0"/>
        <w:spacing w:line="360" w:lineRule="auto"/>
        <w:rPr>
          <w:rFonts w:ascii="宋体" w:hAnsi="宋体"/>
          <w:b/>
          <w:color w:val="auto"/>
          <w:sz w:val="30"/>
          <w:szCs w:val="20"/>
          <w:highlight w:val="none"/>
          <w:u w:val="single"/>
        </w:rPr>
      </w:pPr>
      <w:r>
        <w:rPr>
          <w:rFonts w:hint="eastAsia" w:ascii="宋体" w:hAnsi="宋体"/>
          <w:b/>
          <w:color w:val="auto"/>
          <w:sz w:val="30"/>
          <w:szCs w:val="20"/>
          <w:highlight w:val="none"/>
        </w:rPr>
        <w:t>其委托代理人：</w:t>
      </w:r>
      <w:r>
        <w:rPr>
          <w:rFonts w:hint="eastAsia" w:ascii="宋体" w:hAnsi="宋体"/>
          <w:b/>
          <w:color w:val="auto"/>
          <w:sz w:val="30"/>
          <w:szCs w:val="20"/>
          <w:highlight w:val="none"/>
          <w:u w:val="single"/>
        </w:rPr>
        <w:tab/>
      </w:r>
      <w:r>
        <w:rPr>
          <w:rFonts w:hint="eastAsia" w:ascii="宋体" w:hAnsi="宋体"/>
          <w:b/>
          <w:color w:val="auto"/>
          <w:sz w:val="30"/>
          <w:szCs w:val="20"/>
          <w:highlight w:val="none"/>
          <w:u w:val="single"/>
        </w:rPr>
        <w:t>（签字或盖章）</w:t>
      </w:r>
    </w:p>
    <w:p>
      <w:pPr>
        <w:snapToGrid w:val="0"/>
        <w:spacing w:line="360" w:lineRule="auto"/>
        <w:rPr>
          <w:rFonts w:ascii="宋体" w:hAnsi="宋体"/>
          <w:b/>
          <w:color w:val="auto"/>
          <w:sz w:val="30"/>
          <w:szCs w:val="20"/>
          <w:highlight w:val="none"/>
        </w:rPr>
      </w:pPr>
    </w:p>
    <w:p>
      <w:pPr>
        <w:snapToGrid w:val="0"/>
        <w:spacing w:line="360" w:lineRule="auto"/>
        <w:rPr>
          <w:rFonts w:ascii="宋体" w:hAnsi="宋体"/>
          <w:b/>
          <w:color w:val="auto"/>
          <w:sz w:val="30"/>
          <w:szCs w:val="20"/>
          <w:highlight w:val="none"/>
        </w:rPr>
      </w:pPr>
      <w:r>
        <w:rPr>
          <w:rFonts w:hint="eastAsia" w:ascii="宋体" w:hAnsi="宋体"/>
          <w:b/>
          <w:color w:val="auto"/>
          <w:sz w:val="30"/>
          <w:szCs w:val="20"/>
          <w:highlight w:val="none"/>
        </w:rPr>
        <w:t>日期：年月日</w:t>
      </w:r>
    </w:p>
    <w:p>
      <w:pPr>
        <w:spacing w:line="360" w:lineRule="auto"/>
        <w:jc w:val="center"/>
        <w:outlineLvl w:val="0"/>
        <w:rPr>
          <w:rFonts w:ascii="宋体" w:hAnsi="宋体"/>
          <w:b/>
          <w:color w:val="auto"/>
          <w:sz w:val="30"/>
          <w:szCs w:val="30"/>
          <w:highlight w:val="none"/>
        </w:rPr>
      </w:pPr>
      <w:r>
        <w:rPr>
          <w:rFonts w:ascii="宋体" w:hAnsi="宋体"/>
          <w:b/>
          <w:color w:val="auto"/>
          <w:sz w:val="44"/>
          <w:szCs w:val="44"/>
          <w:highlight w:val="none"/>
        </w:rPr>
        <w:br w:type="page"/>
      </w:r>
      <w:r>
        <w:rPr>
          <w:rFonts w:hint="eastAsia" w:ascii="宋体" w:hAnsi="宋体"/>
          <w:b/>
          <w:color w:val="auto"/>
          <w:sz w:val="30"/>
          <w:szCs w:val="30"/>
          <w:highlight w:val="none"/>
        </w:rPr>
        <w:t>（一）响应函（格式）</w:t>
      </w:r>
    </w:p>
    <w:p>
      <w:pPr>
        <w:widowControl/>
        <w:topLinePunct/>
        <w:spacing w:before="4"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江苏华锐建设项目管理有限公司</w:t>
      </w:r>
    </w:p>
    <w:p>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一、根据已收到的采购编号为的</w:t>
      </w:r>
      <w:r>
        <w:rPr>
          <w:rFonts w:hint="eastAsia" w:ascii="宋体" w:hAnsi="宋体"/>
          <w:b/>
          <w:color w:val="auto"/>
          <w:sz w:val="24"/>
          <w:highlight w:val="none"/>
          <w:u w:val="single"/>
        </w:rPr>
        <w:t>（采购项目名称）</w:t>
      </w:r>
      <w:r>
        <w:rPr>
          <w:rFonts w:hint="eastAsia" w:ascii="宋体" w:hAnsi="宋体"/>
          <w:color w:val="auto"/>
          <w:sz w:val="24"/>
          <w:highlight w:val="none"/>
        </w:rPr>
        <w:t>的竞争性磋商文件，遵照国家法律、法规和规章的有关规定，我方经过踏勘现场和对竞争性磋商文件等所有文件的研究后，我方愿以</w:t>
      </w:r>
      <w:r>
        <w:rPr>
          <w:rFonts w:hint="eastAsia" w:ascii="宋体" w:hAnsi="宋体"/>
          <w:color w:val="auto"/>
          <w:sz w:val="24"/>
          <w:highlight w:val="none"/>
          <w:u w:val="single"/>
        </w:rPr>
        <w:t>大写金额：，小写金额：￥</w:t>
      </w:r>
      <w:r>
        <w:rPr>
          <w:rFonts w:hint="eastAsia" w:ascii="宋体" w:hAnsi="宋体"/>
          <w:color w:val="auto"/>
          <w:sz w:val="24"/>
          <w:highlight w:val="none"/>
        </w:rPr>
        <w:t>的价格，按竞争性磋商文件中的要求、技术规范、图纸、采购清单的条件承包本采购项目的完工。</w:t>
      </w:r>
    </w:p>
    <w:p>
      <w:pPr>
        <w:topLinePunct/>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我公司出具的项目负责人为：，资质情况：。</w:t>
      </w:r>
    </w:p>
    <w:p>
      <w:pPr>
        <w:widowControl/>
        <w:topLinePunct/>
        <w:spacing w:before="4" w:line="360" w:lineRule="auto"/>
        <w:ind w:left="210" w:leftChars="100" w:firstLine="480" w:firstLineChars="200"/>
        <w:rPr>
          <w:rFonts w:ascii="宋体" w:hAnsi="宋体"/>
          <w:color w:val="auto"/>
          <w:sz w:val="24"/>
          <w:highlight w:val="none"/>
        </w:rPr>
      </w:pPr>
      <w:r>
        <w:rPr>
          <w:rFonts w:hint="eastAsia" w:ascii="宋体" w:hAnsi="宋体"/>
          <w:color w:val="auto"/>
          <w:sz w:val="24"/>
          <w:highlight w:val="none"/>
        </w:rPr>
        <w:t>二、我方愿意提供</w:t>
      </w:r>
      <w:r>
        <w:rPr>
          <w:rFonts w:hint="eastAsia" w:ascii="宋体" w:hAnsi="宋体"/>
          <w:color w:val="auto"/>
          <w:sz w:val="24"/>
          <w:highlight w:val="none"/>
          <w:lang w:eastAsia="zh-CN"/>
        </w:rPr>
        <w:t>江苏华锐建设项目管理有限公司</w:t>
      </w:r>
      <w:r>
        <w:rPr>
          <w:rFonts w:hint="eastAsia" w:ascii="宋体" w:hAnsi="宋体"/>
          <w:color w:val="auto"/>
          <w:sz w:val="24"/>
          <w:highlight w:val="none"/>
        </w:rPr>
        <w:t>在竞争性磋商文件中要求的文件、资料（具体内容如下）：</w:t>
      </w:r>
    </w:p>
    <w:p>
      <w:pPr>
        <w:widowControl/>
        <w:topLinePunct/>
        <w:spacing w:before="4" w:line="360" w:lineRule="auto"/>
        <w:ind w:left="210" w:leftChars="100" w:firstLine="480" w:firstLineChars="200"/>
        <w:rPr>
          <w:rFonts w:ascii="宋体" w:hAnsi="宋体"/>
          <w:color w:val="auto"/>
          <w:sz w:val="24"/>
          <w:highlight w:val="none"/>
        </w:rPr>
      </w:pPr>
      <w:r>
        <w:rPr>
          <w:rFonts w:hint="eastAsia" w:ascii="宋体" w:hAnsi="宋体"/>
          <w:color w:val="auto"/>
          <w:sz w:val="24"/>
          <w:highlight w:val="none"/>
        </w:rPr>
        <w:t>明标部分：</w:t>
      </w:r>
    </w:p>
    <w:p>
      <w:pPr>
        <w:spacing w:line="360" w:lineRule="auto"/>
        <w:ind w:left="480"/>
        <w:rPr>
          <w:rFonts w:ascii="宋体" w:hAnsi="宋体"/>
          <w:color w:val="auto"/>
          <w:sz w:val="24"/>
          <w:highlight w:val="none"/>
        </w:rPr>
      </w:pPr>
      <w:r>
        <w:rPr>
          <w:rFonts w:hint="eastAsia" w:ascii="宋体" w:hAnsi="宋体"/>
          <w:color w:val="auto"/>
          <w:sz w:val="24"/>
          <w:highlight w:val="none"/>
        </w:rPr>
        <w:t>1.证明文件部分：</w:t>
      </w:r>
    </w:p>
    <w:p>
      <w:pPr>
        <w:spacing w:line="360" w:lineRule="auto"/>
        <w:ind w:left="480"/>
        <w:rPr>
          <w:rFonts w:ascii="宋体" w:hAnsi="宋体"/>
          <w:color w:val="auto"/>
          <w:sz w:val="24"/>
          <w:highlight w:val="none"/>
        </w:rPr>
      </w:pPr>
      <w:r>
        <w:rPr>
          <w:rFonts w:hint="eastAsia" w:ascii="宋体" w:hAnsi="宋体"/>
          <w:color w:val="auto"/>
          <w:sz w:val="24"/>
          <w:highlight w:val="none"/>
        </w:rPr>
        <w:t>1.1资格、资信证明文件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（1）关于资格的声明函；</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（2）投标供应商企业营业执照或事业单位法人证书或经相关部门登记的证明文件复印件或扫描件并加盖公章（投标时提供原件或公证件）；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（3）投标供应商法定代表人授权委托书；</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（4）投标供应商法定代表人身份证复印件或扫描件及法定代表人授权代表身份证复印件或扫描件（投标时必须携带法定代表人身份证或法定代表人授权代表身份证原件）；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hint="default" w:ascii="宋体" w:hAnsi="宋体"/>
          <w:color w:val="auto"/>
          <w:sz w:val="24"/>
          <w:highlight w:val="none"/>
          <w:lang w:val="en-US"/>
        </w:rPr>
        <w:t>5</w:t>
      </w:r>
      <w:r>
        <w:rPr>
          <w:rFonts w:hint="eastAsia" w:ascii="宋体" w:hAnsi="宋体"/>
          <w:color w:val="auto"/>
          <w:sz w:val="24"/>
          <w:highlight w:val="none"/>
        </w:rPr>
        <w:t>）投标供应商近三个月中任意一个月份(不含投标当月)的财务状况报告（资产负债表和利润表）或由会计师事务所出具的2</w:t>
      </w:r>
      <w:r>
        <w:rPr>
          <w:rFonts w:ascii="宋体" w:hAnsi="宋体"/>
          <w:color w:val="auto"/>
          <w:sz w:val="24"/>
          <w:highlight w:val="none"/>
        </w:rPr>
        <w:t>020</w:t>
      </w:r>
      <w:r>
        <w:rPr>
          <w:rFonts w:hint="eastAsia" w:ascii="宋体" w:hAnsi="宋体"/>
          <w:color w:val="auto"/>
          <w:sz w:val="24"/>
          <w:highlight w:val="none"/>
        </w:rPr>
        <w:t>年度的财务审计报告和所附已审财务报告复印件或扫描件并加盖供应商公章；（投标时提供原件或公证件）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hint="default" w:ascii="宋体" w:hAnsi="宋体"/>
          <w:color w:val="auto"/>
          <w:sz w:val="24"/>
          <w:highlight w:val="none"/>
          <w:lang w:val="en-US"/>
        </w:rPr>
        <w:t>6</w:t>
      </w:r>
      <w:r>
        <w:rPr>
          <w:rFonts w:hint="eastAsia" w:ascii="宋体" w:hAnsi="宋体"/>
          <w:color w:val="auto"/>
          <w:sz w:val="24"/>
          <w:highlight w:val="none"/>
        </w:rPr>
        <w:t>）投标供应商近三个月中任意一个月份</w:t>
      </w:r>
      <w:r>
        <w:rPr>
          <w:rFonts w:ascii="宋体" w:hAnsi="宋体"/>
          <w:color w:val="auto"/>
          <w:sz w:val="24"/>
          <w:highlight w:val="none"/>
        </w:rPr>
        <w:t>(</w:t>
      </w:r>
      <w:r>
        <w:rPr>
          <w:rFonts w:hint="eastAsia" w:ascii="宋体" w:hAnsi="宋体"/>
          <w:color w:val="auto"/>
          <w:sz w:val="24"/>
          <w:highlight w:val="none"/>
        </w:rPr>
        <w:t>不含投标当月</w:t>
      </w:r>
      <w:r>
        <w:rPr>
          <w:rFonts w:ascii="宋体" w:hAnsi="宋体"/>
          <w:color w:val="auto"/>
          <w:sz w:val="24"/>
          <w:highlight w:val="none"/>
        </w:rPr>
        <w:t>)</w:t>
      </w:r>
      <w:r>
        <w:rPr>
          <w:rFonts w:hint="eastAsia" w:ascii="宋体" w:hAnsi="宋体"/>
          <w:color w:val="auto"/>
          <w:sz w:val="24"/>
          <w:highlight w:val="none"/>
        </w:rPr>
        <w:t>的依法缴纳税收的相关材料（提供相关主管部门证明或银行代扣证明）；（投标时提供原件或公证件）</w:t>
      </w:r>
    </w:p>
    <w:p>
      <w:pPr>
        <w:spacing w:line="360" w:lineRule="auto"/>
        <w:ind w:firstLine="360" w:firstLineChars="150"/>
        <w:rPr>
          <w:rFonts w:ascii="宋体" w:cs="宋体"/>
          <w:color w:val="auto"/>
          <w:sz w:val="24"/>
          <w:highlight w:val="none"/>
          <w:lang w:val="zh-CN"/>
        </w:rPr>
      </w:pPr>
      <w:r>
        <w:rPr>
          <w:rFonts w:hint="eastAsia" w:ascii="宋体" w:hAnsi="宋体"/>
          <w:color w:val="auto"/>
          <w:sz w:val="24"/>
          <w:highlight w:val="none"/>
        </w:rPr>
        <w:t>（</w:t>
      </w:r>
      <w:r>
        <w:rPr>
          <w:rFonts w:hint="default" w:ascii="宋体" w:hAnsi="宋体"/>
          <w:color w:val="auto"/>
          <w:sz w:val="24"/>
          <w:highlight w:val="none"/>
          <w:lang w:val="en-US"/>
        </w:rPr>
        <w:t>7</w:t>
      </w:r>
      <w:r>
        <w:rPr>
          <w:rFonts w:hint="eastAsia" w:ascii="宋体" w:hAnsi="宋体"/>
          <w:color w:val="auto"/>
          <w:sz w:val="24"/>
          <w:highlight w:val="none"/>
        </w:rPr>
        <w:t>）投标供应商近三个月中任意一个月份(不含投标当月)的依法缴纳社会保障资金的相关材料（提供相关主管部门证明或银行代扣证明）复印件或扫描件加盖供应商公章；（投标时提供原件或公证件）</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w:t>
      </w:r>
      <w:r>
        <w:rPr>
          <w:rFonts w:hint="default" w:ascii="宋体" w:hAnsi="宋体"/>
          <w:color w:val="auto"/>
          <w:sz w:val="24"/>
          <w:highlight w:val="none"/>
          <w:lang w:val="en-US"/>
        </w:rPr>
        <w:t>8</w:t>
      </w:r>
      <w:r>
        <w:rPr>
          <w:rFonts w:hint="eastAsia" w:ascii="宋体" w:hAnsi="宋体"/>
          <w:color w:val="auto"/>
          <w:sz w:val="24"/>
          <w:highlight w:val="none"/>
        </w:rPr>
        <w:t>）承诺书一、二；</w:t>
      </w:r>
    </w:p>
    <w:p>
      <w:pPr>
        <w:spacing w:line="360" w:lineRule="auto"/>
        <w:ind w:firstLine="360" w:firstLineChars="150"/>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9</w:t>
      </w:r>
      <w:r>
        <w:rPr>
          <w:rFonts w:hint="eastAsia" w:ascii="宋体" w:hAnsi="宋体"/>
          <w:color w:val="auto"/>
          <w:sz w:val="24"/>
          <w:highlight w:val="none"/>
          <w:lang w:eastAsia="zh-CN"/>
        </w:rPr>
        <w:t>）</w:t>
      </w:r>
      <w:r>
        <w:rPr>
          <w:rFonts w:hint="eastAsia" w:ascii="宋体" w:hAnsi="宋体" w:cs="宋体"/>
          <w:color w:val="auto"/>
          <w:sz w:val="24"/>
          <w:highlight w:val="none"/>
        </w:rPr>
        <w:t>中小企业声明函</w:t>
      </w:r>
      <w:r>
        <w:rPr>
          <w:rFonts w:hint="eastAsia" w:ascii="宋体" w:hAnsi="宋体" w:cs="宋体"/>
          <w:b/>
          <w:bCs/>
          <w:color w:val="auto"/>
          <w:sz w:val="24"/>
          <w:highlight w:val="none"/>
        </w:rPr>
        <w:t>（格式见附件）</w:t>
      </w:r>
      <w:r>
        <w:rPr>
          <w:rFonts w:hint="eastAsia" w:ascii="宋体" w:hAnsi="宋体" w:cs="宋体"/>
          <w:color w:val="auto"/>
          <w:sz w:val="24"/>
          <w:highlight w:val="none"/>
        </w:rPr>
        <w:t>或残疾人福利性单位声明函</w:t>
      </w:r>
      <w:r>
        <w:rPr>
          <w:rFonts w:hint="eastAsia" w:ascii="宋体" w:hAnsi="宋体" w:cs="宋体"/>
          <w:b/>
          <w:bCs/>
          <w:color w:val="auto"/>
          <w:sz w:val="24"/>
          <w:highlight w:val="none"/>
        </w:rPr>
        <w:t>（格式见附件）</w:t>
      </w:r>
      <w:r>
        <w:rPr>
          <w:rFonts w:hint="eastAsia" w:ascii="宋体" w:hAnsi="宋体" w:cs="宋体"/>
          <w:color w:val="auto"/>
          <w:sz w:val="24"/>
          <w:highlight w:val="none"/>
        </w:rPr>
        <w:t>或由省级以上监狱管理局、戒毒管理局出具的属于监狱、戒毒企业的证明文件</w:t>
      </w:r>
    </w:p>
    <w:p>
      <w:pPr>
        <w:spacing w:line="360" w:lineRule="auto"/>
        <w:ind w:left="480"/>
        <w:rPr>
          <w:rFonts w:hint="eastAsia" w:ascii="宋体" w:hAnsi="宋体" w:eastAsia="宋体"/>
          <w:b/>
          <w:color w:val="auto"/>
          <w:sz w:val="24"/>
          <w:highlight w:val="none"/>
          <w:lang w:eastAsia="zh-CN"/>
        </w:rPr>
      </w:pPr>
      <w:r>
        <w:rPr>
          <w:rFonts w:hint="eastAsia" w:ascii="宋体" w:hAnsi="宋体"/>
          <w:b/>
          <w:color w:val="auto"/>
          <w:sz w:val="24"/>
          <w:highlight w:val="none"/>
        </w:rPr>
        <w:t>1.补充证明文件</w:t>
      </w:r>
      <w:r>
        <w:rPr>
          <w:rFonts w:hint="eastAsia" w:ascii="宋体" w:hAnsi="宋体"/>
          <w:b/>
          <w:color w:val="auto"/>
          <w:sz w:val="24"/>
          <w:highlight w:val="none"/>
          <w:lang w:eastAsia="zh-CN"/>
        </w:rPr>
        <w:t>；</w:t>
      </w:r>
    </w:p>
    <w:p>
      <w:pPr>
        <w:numPr>
          <w:ilvl w:val="0"/>
          <w:numId w:val="17"/>
        </w:numPr>
        <w:spacing w:line="360" w:lineRule="auto"/>
        <w:rPr>
          <w:rFonts w:ascii="宋体" w:hAnsi="宋体"/>
          <w:b/>
          <w:color w:val="auto"/>
          <w:sz w:val="24"/>
          <w:highlight w:val="none"/>
        </w:rPr>
      </w:pPr>
      <w:r>
        <w:rPr>
          <w:rFonts w:hint="eastAsia" w:ascii="宋体" w:hAnsi="宋体"/>
          <w:b/>
          <w:color w:val="auto"/>
          <w:sz w:val="24"/>
          <w:highlight w:val="none"/>
        </w:rPr>
        <w:t>响应函部分</w:t>
      </w:r>
      <w:r>
        <w:rPr>
          <w:rFonts w:hint="eastAsia" w:ascii="宋体" w:hAnsi="宋体"/>
          <w:b/>
          <w:color w:val="auto"/>
          <w:sz w:val="24"/>
          <w:highlight w:val="none"/>
          <w:lang w:eastAsia="zh-CN"/>
        </w:rPr>
        <w:t>；</w:t>
      </w:r>
    </w:p>
    <w:p>
      <w:pPr>
        <w:spacing w:line="360" w:lineRule="auto"/>
        <w:ind w:firstLine="482" w:firstLineChars="200"/>
        <w:rPr>
          <w:rFonts w:hint="eastAsia" w:ascii="宋体" w:hAnsi="宋体" w:eastAsia="宋体"/>
          <w:b/>
          <w:color w:val="auto"/>
          <w:sz w:val="24"/>
          <w:highlight w:val="none"/>
          <w:lang w:eastAsia="zh-CN"/>
        </w:rPr>
      </w:pPr>
      <w:r>
        <w:rPr>
          <w:rFonts w:hint="eastAsia" w:ascii="宋体" w:hAnsi="宋体"/>
          <w:b/>
          <w:color w:val="auto"/>
          <w:sz w:val="24"/>
          <w:highlight w:val="none"/>
        </w:rPr>
        <w:t>3.报价部分</w:t>
      </w:r>
      <w:r>
        <w:rPr>
          <w:rFonts w:hint="eastAsia" w:ascii="宋体" w:hAnsi="宋体"/>
          <w:b/>
          <w:color w:val="auto"/>
          <w:sz w:val="24"/>
          <w:highlight w:val="none"/>
          <w:lang w:eastAsia="zh-CN"/>
        </w:rPr>
        <w:t>；</w:t>
      </w:r>
    </w:p>
    <w:p>
      <w:pPr>
        <w:spacing w:line="360" w:lineRule="auto"/>
        <w:ind w:firstLine="482" w:firstLineChars="200"/>
        <w:rPr>
          <w:rFonts w:hint="eastAsia" w:ascii="宋体" w:hAnsi="宋体" w:eastAsia="宋体"/>
          <w:b/>
          <w:color w:val="auto"/>
          <w:sz w:val="24"/>
          <w:highlight w:val="none"/>
          <w:lang w:eastAsia="zh-CN"/>
        </w:rPr>
      </w:pPr>
      <w:r>
        <w:rPr>
          <w:rFonts w:hint="eastAsia" w:ascii="宋体" w:hAnsi="宋体"/>
          <w:b/>
          <w:color w:val="auto"/>
          <w:sz w:val="24"/>
          <w:highlight w:val="none"/>
        </w:rPr>
        <w:t>4.技术方案部分</w:t>
      </w:r>
      <w:r>
        <w:rPr>
          <w:rFonts w:hint="eastAsia" w:ascii="宋体" w:hAnsi="宋体"/>
          <w:b/>
          <w:color w:val="auto"/>
          <w:sz w:val="24"/>
          <w:highlight w:val="none"/>
          <w:lang w:eastAsia="zh-CN"/>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三、我方同意按竞争性磋商文件中的规定，本响应文件报价的有效期限为成交通知书发出之日起90天。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四、如果我方的响应文件被接受，我方将履行竞争性磋商文件中规定的每一项要求，按期、按质、按量，完成交货任务。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五、我方认为你们有权决定成交供应商。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我方愿意遵守《中华人民共和国政府采购法》，并按《中华人民共和国民法典》和合同条款履行自己的全部责任。在合同履行过程中，双方如有争议，由双方协调解决。如协商不能解决，双方可向无锡仲裁委员会按其仲裁规则申请仲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七、我方认可并保证遵守竞争性磋商文件的所有规定，放弃对竞争性磋商文件提出质疑的权利。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八、如果我方被确定为成交供应商，我方愿意在见证合同时交纳成交合同总金额10%的履约保证金。且我方如无不可抗力，又未履行竞争性磋商文件、响应文件合同条款的，一经查实，我方愿意赔偿由此而造成的一切损失，并同意接受按竞争性磋商文件的相关要求对我方进行的处理。</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供应商：（盖章）</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法定代表人或委托代理人：（签字或盖章）</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电话：传真：</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地址：邮编：</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开户名称：</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开户银行：</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开户账号：</w:t>
      </w:r>
    </w:p>
    <w:p>
      <w:pPr>
        <w:widowControl/>
        <w:topLinePunct/>
        <w:spacing w:before="4" w:line="360" w:lineRule="auto"/>
        <w:jc w:val="center"/>
        <w:rPr>
          <w:rFonts w:ascii="宋体" w:hAnsi="宋体"/>
          <w:bCs/>
          <w:color w:val="auto"/>
          <w:sz w:val="24"/>
          <w:highlight w:val="none"/>
        </w:rPr>
      </w:pPr>
      <w:r>
        <w:rPr>
          <w:rFonts w:ascii="宋体" w:hAnsi="宋体"/>
          <w:color w:val="auto"/>
          <w:sz w:val="24"/>
          <w:highlight w:val="none"/>
        </w:rPr>
        <w:br w:type="page"/>
      </w:r>
      <w:r>
        <w:rPr>
          <w:rFonts w:hint="eastAsia" w:ascii="宋体" w:hAnsi="宋体"/>
          <w:bCs/>
          <w:color w:val="auto"/>
          <w:sz w:val="24"/>
          <w:highlight w:val="none"/>
        </w:rPr>
        <w:t>（二）报价一览表（格式）</w:t>
      </w:r>
    </w:p>
    <w:p>
      <w:pPr>
        <w:adjustRightInd w:val="0"/>
        <w:snapToGrid w:val="0"/>
        <w:spacing w:line="300" w:lineRule="auto"/>
        <w:jc w:val="center"/>
        <w:rPr>
          <w:rFonts w:ascii="宋体" w:hAnsi="宋体" w:cs="宋体"/>
          <w:b/>
          <w:bCs/>
          <w:color w:val="auto"/>
          <w:sz w:val="36"/>
          <w:szCs w:val="36"/>
          <w:highlight w:val="none"/>
        </w:rPr>
      </w:pPr>
    </w:p>
    <w:p>
      <w:pPr>
        <w:adjustRightInd w:val="0"/>
        <w:snapToGrid w:val="0"/>
        <w:spacing w:line="300" w:lineRule="auto"/>
        <w:rPr>
          <w:rFonts w:ascii="宋体" w:hAnsi="宋体"/>
          <w:color w:val="auto"/>
          <w:highlight w:val="none"/>
        </w:rPr>
      </w:pPr>
      <w:r>
        <w:rPr>
          <w:rFonts w:hint="eastAsia" w:ascii="宋体" w:hAnsi="宋体"/>
          <w:color w:val="auto"/>
          <w:sz w:val="24"/>
          <w:highlight w:val="none"/>
        </w:rPr>
        <w:t>供应商全称（加盖供应商公章）：                     采购编号：</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2338" w:type="dxa"/>
            <w:vAlign w:val="center"/>
          </w:tcPr>
          <w:p>
            <w:pPr>
              <w:pStyle w:val="2"/>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项目总报价</w:t>
            </w:r>
          </w:p>
          <w:p>
            <w:pPr>
              <w:pStyle w:val="2"/>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（人民币）</w:t>
            </w:r>
          </w:p>
        </w:tc>
        <w:tc>
          <w:tcPr>
            <w:tcW w:w="6613" w:type="dxa"/>
            <w:vAlign w:val="center"/>
          </w:tcPr>
          <w:p>
            <w:pPr>
              <w:pStyle w:val="2"/>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大写：</w:t>
            </w:r>
          </w:p>
          <w:p>
            <w:pPr>
              <w:pStyle w:val="2"/>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adjustRightInd w:val="0"/>
              <w:snapToGrid w:val="0"/>
              <w:spacing w:line="360" w:lineRule="auto"/>
              <w:jc w:val="center"/>
              <w:rPr>
                <w:rFonts w:ascii="宋体" w:hAnsi="宋体" w:cs="宋体"/>
                <w:color w:val="auto"/>
                <w:sz w:val="24"/>
                <w:highlight w:val="none"/>
              </w:rPr>
            </w:pPr>
            <w:r>
              <w:rPr>
                <w:rFonts w:ascii="宋体" w:hAnsi="宋体" w:cs="宋体"/>
                <w:color w:val="auto"/>
                <w:sz w:val="24"/>
                <w:highlight w:val="none"/>
              </w:rPr>
              <w:t>服务期</w:t>
            </w:r>
          </w:p>
        </w:tc>
        <w:tc>
          <w:tcPr>
            <w:tcW w:w="6613" w:type="dxa"/>
            <w:vAlign w:val="center"/>
          </w:tcPr>
          <w:p>
            <w:pPr>
              <w:adjustRightInd w:val="0"/>
              <w:snapToGrid w:val="0"/>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6613" w:type="dxa"/>
            <w:vAlign w:val="center"/>
          </w:tcPr>
          <w:p>
            <w:pPr>
              <w:adjustRightInd w:val="0"/>
              <w:snapToGrid w:val="0"/>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adjustRightInd w:val="0"/>
              <w:snapToGrid w:val="0"/>
              <w:spacing w:line="300" w:lineRule="auto"/>
              <w:jc w:val="center"/>
              <w:rPr>
                <w:rFonts w:ascii="宋体" w:hAnsi="宋体" w:cs="宋体"/>
                <w:color w:val="auto"/>
                <w:sz w:val="24"/>
                <w:szCs w:val="28"/>
                <w:highlight w:val="none"/>
              </w:rPr>
            </w:pPr>
            <w:r>
              <w:rPr>
                <w:rFonts w:hint="eastAsia" w:ascii="宋体" w:hAnsi="宋体" w:cs="宋体"/>
                <w:color w:val="auto"/>
                <w:sz w:val="24"/>
                <w:szCs w:val="28"/>
                <w:highlight w:val="none"/>
              </w:rPr>
              <w:t>响应文件</w:t>
            </w:r>
          </w:p>
          <w:p>
            <w:pPr>
              <w:adjustRightInd w:val="0"/>
              <w:snapToGrid w:val="0"/>
              <w:spacing w:line="300" w:lineRule="auto"/>
              <w:jc w:val="center"/>
              <w:rPr>
                <w:rFonts w:ascii="宋体" w:hAnsi="宋体" w:cs="宋体"/>
                <w:color w:val="auto"/>
                <w:sz w:val="24"/>
                <w:szCs w:val="28"/>
                <w:highlight w:val="none"/>
              </w:rPr>
            </w:pPr>
            <w:r>
              <w:rPr>
                <w:rFonts w:hint="eastAsia" w:ascii="宋体" w:hAnsi="宋体" w:cs="宋体"/>
                <w:color w:val="auto"/>
                <w:sz w:val="24"/>
                <w:szCs w:val="28"/>
                <w:highlight w:val="none"/>
              </w:rPr>
              <w:t>份数</w:t>
            </w:r>
          </w:p>
        </w:tc>
        <w:tc>
          <w:tcPr>
            <w:tcW w:w="6613" w:type="dxa"/>
            <w:vAlign w:val="center"/>
          </w:tcPr>
          <w:p>
            <w:pPr>
              <w:widowControl/>
              <w:topLinePunct/>
              <w:spacing w:line="360" w:lineRule="auto"/>
              <w:rPr>
                <w:rFonts w:ascii="宋体" w:hAnsi="宋体" w:cs="宋体"/>
                <w:color w:val="auto"/>
                <w:sz w:val="24"/>
                <w:szCs w:val="28"/>
                <w:highlight w:val="none"/>
              </w:rPr>
            </w:pPr>
            <w:r>
              <w:rPr>
                <w:rFonts w:hint="eastAsia" w:ascii="宋体" w:hAnsi="宋体"/>
                <w:color w:val="auto"/>
                <w:sz w:val="24"/>
                <w:highlight w:val="none"/>
              </w:rPr>
              <w:t>正本1份，副本2份；</w:t>
            </w:r>
            <w:r>
              <w:rPr>
                <w:rFonts w:hint="eastAsia" w:ascii="宋体" w:hAnsi="宋体"/>
                <w:b/>
                <w:color w:val="auto"/>
                <w:sz w:val="24"/>
                <w:highlight w:val="none"/>
              </w:rPr>
              <w:t>响应文件电子光盘一张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adjustRightInd w:val="0"/>
              <w:snapToGrid w:val="0"/>
              <w:spacing w:line="300" w:lineRule="auto"/>
              <w:jc w:val="center"/>
              <w:rPr>
                <w:rFonts w:hint="eastAsia" w:ascii="宋体" w:hAnsi="宋体" w:eastAsia="宋体" w:cs="宋体"/>
                <w:color w:val="auto"/>
                <w:sz w:val="24"/>
                <w:szCs w:val="28"/>
                <w:highlight w:val="none"/>
                <w:lang w:val="en-US" w:eastAsia="zh-CN"/>
              </w:rPr>
            </w:pPr>
            <w:r>
              <w:rPr>
                <w:rFonts w:hint="eastAsia" w:ascii="宋体" w:hAnsi="宋体" w:cs="宋体"/>
                <w:color w:val="auto"/>
                <w:sz w:val="24"/>
                <w:szCs w:val="28"/>
                <w:highlight w:val="none"/>
                <w:lang w:val="en-US" w:eastAsia="zh-CN"/>
              </w:rPr>
              <w:t>项目负责人</w:t>
            </w:r>
          </w:p>
        </w:tc>
        <w:tc>
          <w:tcPr>
            <w:tcW w:w="6613" w:type="dxa"/>
            <w:vAlign w:val="center"/>
          </w:tcPr>
          <w:p>
            <w:pPr>
              <w:widowControl/>
              <w:topLinePunct/>
              <w:spacing w:line="360" w:lineRule="auto"/>
              <w:rPr>
                <w:rFonts w:hint="eastAsia" w:ascii="宋体" w:hAnsi="宋体"/>
                <w:color w:val="auto"/>
                <w:sz w:val="24"/>
                <w:highlight w:val="none"/>
              </w:rPr>
            </w:pPr>
          </w:p>
        </w:tc>
      </w:tr>
    </w:tbl>
    <w:p>
      <w:pPr>
        <w:adjustRightInd w:val="0"/>
        <w:snapToGrid w:val="0"/>
        <w:spacing w:line="300" w:lineRule="auto"/>
        <w:rPr>
          <w:rFonts w:ascii="宋体" w:hAnsi="宋体"/>
          <w:color w:val="auto"/>
          <w:sz w:val="24"/>
          <w:highlight w:val="none"/>
        </w:rPr>
      </w:pPr>
    </w:p>
    <w:p>
      <w:pPr>
        <w:adjustRightInd w:val="0"/>
        <w:snapToGrid w:val="0"/>
        <w:spacing w:line="300" w:lineRule="auto"/>
        <w:rPr>
          <w:rFonts w:ascii="宋体" w:hAnsi="宋体"/>
          <w:color w:val="auto"/>
          <w:sz w:val="24"/>
          <w:highlight w:val="none"/>
        </w:rPr>
      </w:pPr>
    </w:p>
    <w:p>
      <w:pPr>
        <w:adjustRightInd w:val="0"/>
        <w:snapToGrid w:val="0"/>
        <w:spacing w:line="300" w:lineRule="auto"/>
        <w:ind w:firstLine="480" w:firstLineChars="200"/>
        <w:rPr>
          <w:rFonts w:ascii="宋体" w:hAnsi="宋体" w:cs="宋体"/>
          <w:color w:val="auto"/>
          <w:sz w:val="24"/>
          <w:szCs w:val="28"/>
          <w:highlight w:val="none"/>
        </w:rPr>
      </w:pPr>
    </w:p>
    <w:p>
      <w:pPr>
        <w:overflowPunct w:val="0"/>
        <w:rPr>
          <w:rFonts w:ascii="宋体" w:hAnsi="宋体"/>
          <w:color w:val="auto"/>
          <w:sz w:val="24"/>
          <w:highlight w:val="none"/>
        </w:rPr>
      </w:pPr>
      <w:r>
        <w:rPr>
          <w:rFonts w:hint="eastAsia" w:ascii="宋体" w:hAnsi="宋体"/>
          <w:color w:val="auto"/>
          <w:sz w:val="24"/>
          <w:highlight w:val="none"/>
        </w:rPr>
        <w:t>法定代表人或授权代表签字：日期：年月日</w:t>
      </w:r>
    </w:p>
    <w:p>
      <w:pPr>
        <w:overflowPunct w:val="0"/>
        <w:rPr>
          <w:rFonts w:ascii="宋体" w:hAnsi="宋体"/>
          <w:color w:val="auto"/>
          <w:sz w:val="24"/>
          <w:highlight w:val="none"/>
        </w:rPr>
      </w:pPr>
      <w:r>
        <w:rPr>
          <w:rFonts w:hint="eastAsia" w:ascii="宋体" w:hAnsi="宋体"/>
          <w:color w:val="auto"/>
          <w:sz w:val="24"/>
          <w:highlight w:val="none"/>
        </w:rPr>
        <w:t>填写说明：</w:t>
      </w:r>
    </w:p>
    <w:p>
      <w:pPr>
        <w:spacing w:line="500" w:lineRule="exact"/>
        <w:ind w:firstLine="482" w:firstLineChars="200"/>
        <w:rPr>
          <w:rFonts w:ascii="宋体" w:hAnsi="宋体"/>
          <w:b/>
          <w:color w:val="auto"/>
          <w:sz w:val="24"/>
          <w:highlight w:val="none"/>
        </w:rPr>
      </w:pPr>
      <w:r>
        <w:rPr>
          <w:rFonts w:hint="eastAsia" w:ascii="宋体" w:hAnsi="宋体"/>
          <w:b/>
          <w:color w:val="auto"/>
          <w:sz w:val="24"/>
          <w:highlight w:val="none"/>
        </w:rPr>
        <w:t>1、报价一览表中的内容应与响应函内容一致，否则评标时一律按报价一览表中内容为准，报价一览表中必须盖章或签字。</w:t>
      </w:r>
    </w:p>
    <w:p>
      <w:pPr>
        <w:widowControl/>
        <w:topLinePunct/>
        <w:spacing w:before="4" w:line="360" w:lineRule="auto"/>
        <w:ind w:left="5280" w:hanging="5280" w:hangingChars="2200"/>
        <w:rPr>
          <w:rFonts w:ascii="宋体" w:hAnsi="宋体"/>
          <w:color w:val="auto"/>
          <w:sz w:val="24"/>
          <w:highlight w:val="none"/>
        </w:rPr>
      </w:pPr>
    </w:p>
    <w:p>
      <w:pPr>
        <w:tabs>
          <w:tab w:val="left" w:pos="200"/>
        </w:tabs>
        <w:topLinePunct/>
        <w:snapToGrid w:val="0"/>
        <w:spacing w:line="360" w:lineRule="auto"/>
        <w:ind w:firstLine="240" w:firstLineChars="100"/>
        <w:rPr>
          <w:rFonts w:ascii="宋体" w:hAnsi="宋体"/>
          <w:color w:val="auto"/>
          <w:sz w:val="24"/>
          <w:highlight w:val="none"/>
        </w:rPr>
      </w:pPr>
    </w:p>
    <w:p>
      <w:pPr>
        <w:spacing w:line="360" w:lineRule="auto"/>
        <w:jc w:val="center"/>
        <w:rPr>
          <w:rFonts w:ascii="宋体" w:hAnsi="宋体"/>
          <w:b/>
          <w:color w:val="auto"/>
          <w:sz w:val="30"/>
          <w:szCs w:val="30"/>
          <w:highlight w:val="none"/>
        </w:rPr>
      </w:pPr>
      <w:r>
        <w:rPr>
          <w:rFonts w:ascii="宋体" w:hAnsi="宋体"/>
          <w:color w:val="auto"/>
          <w:sz w:val="24"/>
          <w:highlight w:val="none"/>
        </w:rPr>
        <w:br w:type="page"/>
      </w:r>
      <w:r>
        <w:rPr>
          <w:rFonts w:hint="eastAsia" w:ascii="宋体" w:hAnsi="宋体"/>
          <w:b/>
          <w:color w:val="auto"/>
          <w:sz w:val="30"/>
          <w:szCs w:val="30"/>
          <w:highlight w:val="none"/>
        </w:rPr>
        <w:t>（三）承诺书（格式）</w:t>
      </w:r>
    </w:p>
    <w:p>
      <w:pPr>
        <w:spacing w:line="360" w:lineRule="auto"/>
        <w:jc w:val="center"/>
        <w:rPr>
          <w:rFonts w:ascii="宋体" w:hAnsi="宋体"/>
          <w:b/>
          <w:bCs/>
          <w:color w:val="auto"/>
          <w:sz w:val="24"/>
          <w:highlight w:val="none"/>
        </w:rPr>
      </w:pPr>
      <w:r>
        <w:rPr>
          <w:rFonts w:hint="eastAsia" w:ascii="宋体" w:hAnsi="宋体"/>
          <w:b/>
          <w:bCs/>
          <w:color w:val="auto"/>
          <w:sz w:val="24"/>
          <w:highlight w:val="none"/>
        </w:rPr>
        <w:t>承诺书一（格式）</w:t>
      </w:r>
    </w:p>
    <w:p>
      <w:pP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（采购人名称）           </w:t>
      </w:r>
    </w:p>
    <w:p>
      <w:pPr>
        <w:spacing w:before="240" w:line="360" w:lineRule="auto"/>
        <w:ind w:firstLine="480"/>
        <w:rPr>
          <w:rFonts w:ascii="宋体" w:hAnsi="宋体"/>
          <w:color w:val="auto"/>
          <w:sz w:val="24"/>
          <w:highlight w:val="none"/>
        </w:rPr>
      </w:pPr>
      <w:r>
        <w:rPr>
          <w:rFonts w:hint="eastAsia" w:ascii="宋体" w:hAnsi="宋体"/>
          <w:color w:val="auto"/>
          <w:sz w:val="24"/>
          <w:highlight w:val="none"/>
        </w:rPr>
        <w:t>我公司自愿参加贵单位（公司）</w:t>
      </w:r>
      <w:r>
        <w:rPr>
          <w:rFonts w:hint="eastAsia" w:ascii="宋体" w:hAnsi="宋体"/>
          <w:color w:val="auto"/>
          <w:sz w:val="24"/>
          <w:highlight w:val="none"/>
          <w:u w:val="single"/>
        </w:rPr>
        <w:t xml:space="preserve">                    </w:t>
      </w:r>
      <w:r>
        <w:rPr>
          <w:rFonts w:hint="eastAsia" w:ascii="宋体" w:hAnsi="宋体"/>
          <w:color w:val="auto"/>
          <w:sz w:val="24"/>
          <w:highlight w:val="none"/>
        </w:rPr>
        <w:t>项目的投标，并接受对我公司的资格审查，我公司承诺：我公司未处于被责令停业、投标资格被取消或者财产被接管、冻结和破产状态，企业没有因骗取中标或者严重违约以及发生重大工程质量事故等问题，被有关部门暂停投标资格并在暂停期内的。根据贵单位（公司）提出的采购文件要求，本公司递交的投标文件中的内容没有隐瞒、虚假、伪造等弄虚作假行为。若发现该行为，贵公司可以拒绝我公司投标，如已中标，可取消我公司中标资格，并接受政府采购主管部门对我公司弄虚作假、违反公平和诚实信用原则做出的任何处理。</w:t>
      </w:r>
    </w:p>
    <w:p>
      <w:pPr>
        <w:spacing w:before="240" w:line="360" w:lineRule="auto"/>
        <w:ind w:firstLine="480"/>
        <w:rPr>
          <w:rFonts w:ascii="宋体" w:hAnsi="宋体"/>
          <w:color w:val="auto"/>
          <w:sz w:val="24"/>
          <w:highlight w:val="none"/>
        </w:rPr>
      </w:pPr>
    </w:p>
    <w:p>
      <w:pPr>
        <w:spacing w:before="240" w:line="360" w:lineRule="auto"/>
        <w:ind w:firstLine="480"/>
        <w:rPr>
          <w:rFonts w:ascii="宋体" w:hAnsi="宋体"/>
          <w:color w:val="auto"/>
          <w:sz w:val="24"/>
          <w:highlight w:val="none"/>
        </w:rPr>
      </w:pPr>
    </w:p>
    <w:p>
      <w:pPr>
        <w:spacing w:before="240" w:line="360" w:lineRule="auto"/>
        <w:ind w:firstLine="480"/>
        <w:rPr>
          <w:rFonts w:ascii="宋体" w:hAnsi="宋体"/>
          <w:color w:val="auto"/>
          <w:sz w:val="24"/>
          <w:highlight w:val="none"/>
        </w:rPr>
      </w:pPr>
    </w:p>
    <w:p>
      <w:pPr>
        <w:spacing w:line="520" w:lineRule="exact"/>
        <w:ind w:firstLine="480" w:firstLineChars="200"/>
        <w:jc w:val="right"/>
        <w:rPr>
          <w:rFonts w:ascii="宋体" w:hAnsi="宋体"/>
          <w:color w:val="auto"/>
          <w:sz w:val="24"/>
          <w:highlight w:val="none"/>
        </w:rPr>
      </w:pPr>
      <w:r>
        <w:rPr>
          <w:rFonts w:ascii="宋体" w:hAnsi="宋体"/>
          <w:color w:val="auto"/>
          <w:sz w:val="24"/>
          <w:highlight w:val="none"/>
        </w:rPr>
        <w:t>投标供应商：（公章）</w:t>
      </w:r>
    </w:p>
    <w:p>
      <w:pPr>
        <w:spacing w:line="520" w:lineRule="exact"/>
        <w:jc w:val="right"/>
        <w:rPr>
          <w:rFonts w:ascii="宋体" w:hAnsi="宋体"/>
          <w:color w:val="auto"/>
          <w:sz w:val="24"/>
          <w:highlight w:val="none"/>
        </w:rPr>
      </w:pPr>
      <w:r>
        <w:rPr>
          <w:rFonts w:ascii="宋体" w:hAnsi="宋体"/>
          <w:color w:val="auto"/>
          <w:sz w:val="24"/>
          <w:highlight w:val="none"/>
        </w:rPr>
        <w:t>法定代表人签名或盖章：</w:t>
      </w:r>
    </w:p>
    <w:p>
      <w:pPr>
        <w:spacing w:line="520" w:lineRule="exact"/>
        <w:ind w:firstLine="960" w:firstLineChars="400"/>
        <w:jc w:val="right"/>
        <w:rPr>
          <w:rFonts w:ascii="宋体" w:hAnsi="宋体"/>
          <w:color w:val="auto"/>
          <w:sz w:val="24"/>
          <w:highlight w:val="none"/>
        </w:rPr>
      </w:pP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pPr>
        <w:spacing w:before="240" w:line="360" w:lineRule="auto"/>
        <w:ind w:firstLine="480"/>
        <w:jc w:val="right"/>
        <w:rPr>
          <w:rFonts w:ascii="宋体" w:hAnsi="宋体"/>
          <w:color w:val="auto"/>
          <w:sz w:val="24"/>
          <w:highlight w:val="none"/>
        </w:rPr>
      </w:pPr>
    </w:p>
    <w:p>
      <w:pPr>
        <w:spacing w:before="240" w:line="360" w:lineRule="auto"/>
        <w:ind w:firstLine="480"/>
        <w:jc w:val="right"/>
        <w:rPr>
          <w:rFonts w:ascii="宋体" w:hAnsi="宋体"/>
          <w:color w:val="auto"/>
          <w:sz w:val="24"/>
          <w:highlight w:val="none"/>
        </w:rPr>
      </w:pPr>
    </w:p>
    <w:p>
      <w:pPr>
        <w:spacing w:line="360" w:lineRule="auto"/>
        <w:jc w:val="center"/>
        <w:rPr>
          <w:rFonts w:ascii="宋体" w:hAnsi="宋体"/>
          <w:b/>
          <w:bCs/>
          <w:color w:val="auto"/>
          <w:sz w:val="24"/>
          <w:highlight w:val="none"/>
        </w:rPr>
      </w:pPr>
    </w:p>
    <w:p>
      <w:pPr>
        <w:spacing w:line="360" w:lineRule="auto"/>
        <w:jc w:val="center"/>
        <w:rPr>
          <w:rFonts w:ascii="宋体" w:hAnsi="宋体"/>
          <w:b/>
          <w:bCs/>
          <w:color w:val="auto"/>
          <w:sz w:val="24"/>
          <w:highlight w:val="none"/>
        </w:rPr>
      </w:pPr>
    </w:p>
    <w:p>
      <w:pPr>
        <w:widowControl/>
        <w:topLinePunct/>
        <w:spacing w:before="4" w:line="360" w:lineRule="auto"/>
        <w:jc w:val="center"/>
        <w:rPr>
          <w:rFonts w:ascii="宋体" w:hAnsi="宋体"/>
          <w:b/>
          <w:color w:val="auto"/>
          <w:sz w:val="24"/>
          <w:highlight w:val="none"/>
        </w:rPr>
      </w:pPr>
    </w:p>
    <w:p>
      <w:pPr>
        <w:widowControl/>
        <w:topLinePunct/>
        <w:spacing w:before="4" w:line="360" w:lineRule="auto"/>
        <w:jc w:val="center"/>
        <w:rPr>
          <w:rFonts w:ascii="宋体" w:hAnsi="宋体"/>
          <w:b/>
          <w:color w:val="auto"/>
          <w:sz w:val="24"/>
          <w:highlight w:val="none"/>
        </w:rPr>
      </w:pPr>
    </w:p>
    <w:p>
      <w:pPr>
        <w:widowControl/>
        <w:topLinePunct/>
        <w:spacing w:before="4" w:line="360" w:lineRule="auto"/>
        <w:jc w:val="center"/>
        <w:rPr>
          <w:rFonts w:ascii="宋体" w:hAnsi="宋体"/>
          <w:b/>
          <w:color w:val="auto"/>
          <w:sz w:val="24"/>
          <w:highlight w:val="none"/>
        </w:rPr>
      </w:pPr>
    </w:p>
    <w:p>
      <w:pPr>
        <w:widowControl/>
        <w:topLinePunct/>
        <w:spacing w:before="4" w:line="360" w:lineRule="auto"/>
        <w:jc w:val="center"/>
        <w:rPr>
          <w:rFonts w:ascii="宋体" w:hAnsi="宋体"/>
          <w:b/>
          <w:color w:val="auto"/>
          <w:sz w:val="24"/>
          <w:highlight w:val="none"/>
        </w:rPr>
      </w:pPr>
    </w:p>
    <w:p>
      <w:pPr>
        <w:widowControl/>
        <w:topLinePunct/>
        <w:spacing w:before="4" w:line="360" w:lineRule="auto"/>
        <w:jc w:val="center"/>
        <w:rPr>
          <w:rFonts w:ascii="宋体" w:hAnsi="宋体"/>
          <w:b/>
          <w:color w:val="auto"/>
          <w:sz w:val="24"/>
          <w:highlight w:val="none"/>
        </w:rPr>
      </w:pPr>
    </w:p>
    <w:p>
      <w:pPr>
        <w:widowControl/>
        <w:topLinePunct/>
        <w:spacing w:before="4" w:line="360" w:lineRule="auto"/>
        <w:jc w:val="center"/>
        <w:rPr>
          <w:rFonts w:ascii="宋体" w:hAnsi="宋体"/>
          <w:b/>
          <w:color w:val="auto"/>
          <w:sz w:val="24"/>
          <w:highlight w:val="none"/>
        </w:rPr>
      </w:pPr>
    </w:p>
    <w:p>
      <w:pPr>
        <w:spacing w:line="360" w:lineRule="auto"/>
        <w:jc w:val="center"/>
        <w:rPr>
          <w:rFonts w:ascii="宋体" w:hAnsi="宋体"/>
          <w:b/>
          <w:bCs/>
          <w:color w:val="auto"/>
          <w:sz w:val="24"/>
          <w:highlight w:val="none"/>
        </w:rPr>
      </w:pPr>
      <w:r>
        <w:rPr>
          <w:rFonts w:hint="eastAsia" w:ascii="宋体" w:hAnsi="宋体"/>
          <w:b/>
          <w:bCs/>
          <w:color w:val="auto"/>
          <w:sz w:val="24"/>
          <w:highlight w:val="none"/>
        </w:rPr>
        <w:t>承诺书二、廉洁承诺书（格式）</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为了积极配合贵单位的招标工作，有效遏制不公平竞争和违规违纪问题的发生，确保招标工作的公平、公正、公开，我们保证认真贯彻《招投标法》等相关规定以及相关廉洁要求，特向贵单位承诺如下事项：</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1、自觉遵守国家法律法规及有关廉政建设制度。</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2、主动了解贵单位招投标纪律，积极配合贵单位执行招投标廉政建设的有关规定。</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3、不使用不正当手段妨碍、排挤其他投标单位或串通投标。</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4、按照采购文件规定的方式进行投标，不隐瞒本单位投标资质的真实情况，投标资质符合规定。</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5、不以任何方式向采购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6、不向设计招标的单位及个人购置或提供通讯工具、交通工具和高档办公用品等。</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7、不向涉及招标的单位及个人的配偶、子女、亲属分包此次招标项目。</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8、不向涉及招标的单位及个人支付好处费、介绍费。</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9、一旦发现相关人员在招标过程中有索要财物等不廉洁行为，坚决予以抵制，并及时向贵单位纪检监察室举报。</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我们若违反上述承诺，愿接收取消投标资格及其他任何形式的处理。</w:t>
      </w:r>
    </w:p>
    <w:p>
      <w:pPr>
        <w:spacing w:line="520" w:lineRule="exact"/>
        <w:ind w:firstLine="480" w:firstLineChars="200"/>
        <w:jc w:val="right"/>
        <w:rPr>
          <w:rFonts w:ascii="宋体" w:hAnsi="宋体"/>
          <w:color w:val="auto"/>
          <w:sz w:val="24"/>
          <w:highlight w:val="none"/>
        </w:rPr>
      </w:pPr>
      <w:r>
        <w:rPr>
          <w:rFonts w:ascii="宋体" w:hAnsi="宋体"/>
          <w:color w:val="auto"/>
          <w:sz w:val="24"/>
          <w:highlight w:val="none"/>
        </w:rPr>
        <w:t>投标供应商：（公章）</w:t>
      </w:r>
    </w:p>
    <w:p>
      <w:pPr>
        <w:spacing w:line="520" w:lineRule="exact"/>
        <w:jc w:val="right"/>
        <w:rPr>
          <w:rFonts w:ascii="宋体" w:hAnsi="宋体"/>
          <w:color w:val="auto"/>
          <w:sz w:val="24"/>
          <w:highlight w:val="none"/>
        </w:rPr>
      </w:pPr>
      <w:r>
        <w:rPr>
          <w:rFonts w:ascii="宋体" w:hAnsi="宋体"/>
          <w:color w:val="auto"/>
          <w:sz w:val="24"/>
          <w:highlight w:val="none"/>
        </w:rPr>
        <w:t>法定代表人签名或盖章：</w:t>
      </w:r>
    </w:p>
    <w:p>
      <w:pPr>
        <w:spacing w:line="520" w:lineRule="exact"/>
        <w:ind w:firstLine="960" w:firstLineChars="400"/>
        <w:jc w:val="right"/>
        <w:rPr>
          <w:rFonts w:ascii="宋体" w:hAnsi="宋体"/>
          <w:color w:val="auto"/>
          <w:sz w:val="24"/>
          <w:highlight w:val="none"/>
        </w:rPr>
      </w:pP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pPr>
        <w:jc w:val="center"/>
        <w:rPr>
          <w:rFonts w:ascii="宋体" w:hAnsi="宋体"/>
          <w:color w:val="auto"/>
          <w:sz w:val="24"/>
          <w:highlight w:val="none"/>
        </w:rPr>
      </w:pPr>
      <w:r>
        <w:rPr>
          <w:rFonts w:ascii="宋体" w:hAnsi="宋体"/>
          <w:color w:val="auto"/>
          <w:sz w:val="24"/>
          <w:highlight w:val="none"/>
        </w:rPr>
        <w:br w:type="page"/>
      </w:r>
    </w:p>
    <w:p>
      <w:pPr>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（四）投标（响应）保证承诺书</w:t>
      </w:r>
    </w:p>
    <w:p>
      <w:pPr>
        <w:pStyle w:val="14"/>
        <w:overflowPunct w:val="0"/>
        <w:snapToGrid w:val="0"/>
        <w:spacing w:line="360" w:lineRule="auto"/>
        <w:rPr>
          <w:rFonts w:ascii="宋体" w:hAnsi="宋体" w:cs="宋体"/>
          <w:color w:val="auto"/>
          <w:szCs w:val="24"/>
          <w:highlight w:val="none"/>
        </w:rPr>
      </w:pP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致：（采购代理机构名称）：</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我（单位/本人，以下统称我单位）自愿参加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项目名称和采购编号）的投标（响应）,并做出如下承诺：</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  除不可抗力外，我单位如果发生以下行为，将在行为发生的10个工作日内，向贵方（或采购人）支付本采购文件公布的预算金额（或最高限价）的2%作为违约赔偿金（数量不确定的单价采购须约定具体金额）。</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1.自投标（响应）截止时间至本项目发布中标（成交）公告为止，撤销投标（响应）；</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2.中标（成交）后不依法与采购人签订合同；</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3.中标（成交）后不按本采购文件规定向采购人提交履约保证金；</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4.中标（成交）后不按本采购文件规定向贵方缴纳采购代理费。</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  我单位知晓上述行为的法律后果，承认本承诺书作为贵方（或采购人）要求我单位履行违约赔偿义务的依据作用。</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投标（响应）供应商：                               （盖公章）</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电话：                                         传真：                     </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电子邮件：                                 邮编：                     </w:t>
      </w:r>
    </w:p>
    <w:p>
      <w:pPr>
        <w:pStyle w:val="14"/>
        <w:overflowPunct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法定代表人或委托代理人(签字或签章)：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日期：                                </w:t>
      </w:r>
    </w:p>
    <w:p>
      <w:pPr>
        <w:widowControl/>
        <w:jc w:val="left"/>
        <w:rPr>
          <w:rFonts w:ascii="宋体" w:hAnsi="宋体"/>
          <w:color w:val="auto"/>
          <w:sz w:val="24"/>
          <w:highlight w:val="none"/>
        </w:rPr>
      </w:pPr>
      <w:r>
        <w:rPr>
          <w:rFonts w:ascii="宋体" w:hAnsi="宋体"/>
          <w:color w:val="auto"/>
          <w:sz w:val="24"/>
          <w:highlight w:val="none"/>
        </w:rPr>
        <w:br w:type="page"/>
      </w:r>
    </w:p>
    <w:p>
      <w:pPr>
        <w:spacing w:before="240" w:line="360" w:lineRule="auto"/>
        <w:ind w:firstLine="480"/>
        <w:jc w:val="center"/>
        <w:rPr>
          <w:rFonts w:ascii="宋体" w:hAnsi="宋体"/>
          <w:b/>
          <w:color w:val="auto"/>
          <w:sz w:val="30"/>
          <w:szCs w:val="30"/>
          <w:highlight w:val="none"/>
        </w:rPr>
      </w:pPr>
      <w:r>
        <w:rPr>
          <w:rFonts w:hint="eastAsia" w:ascii="宋体" w:hAnsi="宋体"/>
          <w:b/>
          <w:color w:val="auto"/>
          <w:sz w:val="30"/>
          <w:szCs w:val="30"/>
          <w:highlight w:val="none"/>
        </w:rPr>
        <w:t>（五）供应商基本情况声明</w:t>
      </w:r>
    </w:p>
    <w:p>
      <w:pPr>
        <w:spacing w:line="460" w:lineRule="exact"/>
        <w:ind w:firstLine="194" w:firstLineChars="81"/>
        <w:jc w:val="center"/>
        <w:rPr>
          <w:rFonts w:ascii="宋体" w:hAnsi="宋体"/>
          <w:color w:val="auto"/>
          <w:sz w:val="24"/>
          <w:highlight w:val="none"/>
        </w:rPr>
      </w:pPr>
      <w:r>
        <w:rPr>
          <w:rFonts w:hint="eastAsia" w:ascii="宋体" w:hAnsi="宋体"/>
          <w:color w:val="auto"/>
          <w:sz w:val="24"/>
          <w:highlight w:val="none"/>
        </w:rPr>
        <w:t>（内容写不完的栏目可相应扩展）</w:t>
      </w:r>
    </w:p>
    <w:p>
      <w:pPr>
        <w:pStyle w:val="14"/>
        <w:overflowPunct w:val="0"/>
        <w:ind w:firstLine="194" w:firstLineChars="81"/>
        <w:rPr>
          <w:rFonts w:ascii="宋体" w:hAnsi="宋体"/>
          <w:color w:val="auto"/>
          <w:sz w:val="24"/>
          <w:highlight w:val="none"/>
        </w:rPr>
      </w:pPr>
      <w:r>
        <w:rPr>
          <w:rFonts w:hint="eastAsia" w:ascii="宋体" w:hAnsi="宋体"/>
          <w:color w:val="auto"/>
          <w:sz w:val="24"/>
          <w:highlight w:val="none"/>
        </w:rPr>
        <w:t>供应商情况表1</w:t>
      </w:r>
    </w:p>
    <w:p>
      <w:pPr>
        <w:pStyle w:val="14"/>
        <w:overflowPunct w:val="0"/>
        <w:ind w:firstLine="194" w:firstLineChars="81"/>
        <w:rPr>
          <w:rFonts w:ascii="宋体" w:hAnsi="宋体"/>
          <w:color w:val="auto"/>
          <w:sz w:val="24"/>
          <w:highlight w:val="none"/>
        </w:rPr>
      </w:pPr>
      <w:r>
        <w:rPr>
          <w:rFonts w:hint="eastAsia" w:ascii="宋体" w:hAnsi="宋体"/>
          <w:color w:val="auto"/>
          <w:sz w:val="24"/>
          <w:highlight w:val="none"/>
        </w:rPr>
        <w:t>单位名称（盖章）</w:t>
      </w:r>
    </w:p>
    <w:tbl>
      <w:tblPr>
        <w:tblStyle w:val="58"/>
        <w:tblW w:w="9127"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510"/>
        <w:gridCol w:w="2110"/>
        <w:gridCol w:w="149"/>
        <w:gridCol w:w="1757"/>
        <w:gridCol w:w="2601"/>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法定代表人</w:t>
            </w:r>
          </w:p>
        </w:tc>
        <w:tc>
          <w:tcPr>
            <w:tcW w:w="2259"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c>
          <w:tcPr>
            <w:tcW w:w="1757"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成立日期</w:t>
            </w:r>
          </w:p>
        </w:tc>
        <w:tc>
          <w:tcPr>
            <w:tcW w:w="2601"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企业地址</w:t>
            </w:r>
          </w:p>
        </w:tc>
        <w:tc>
          <w:tcPr>
            <w:tcW w:w="2259"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c>
          <w:tcPr>
            <w:tcW w:w="1757"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注册资本</w:t>
            </w:r>
          </w:p>
        </w:tc>
        <w:tc>
          <w:tcPr>
            <w:tcW w:w="2601"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经营范围</w:t>
            </w:r>
          </w:p>
        </w:tc>
        <w:tc>
          <w:tcPr>
            <w:tcW w:w="6617" w:type="dxa"/>
            <w:gridSpan w:val="4"/>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职工人数</w:t>
            </w:r>
          </w:p>
        </w:tc>
        <w:tc>
          <w:tcPr>
            <w:tcW w:w="21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c>
          <w:tcPr>
            <w:tcW w:w="4507" w:type="dxa"/>
            <w:gridSpan w:val="3"/>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其中：</w:t>
            </w:r>
          </w:p>
          <w:p>
            <w:pPr>
              <w:pStyle w:val="14"/>
              <w:overflowPunct w:val="0"/>
              <w:spacing w:line="400" w:lineRule="exact"/>
              <w:ind w:left="479" w:leftChars="228" w:firstLine="194" w:firstLineChars="81"/>
              <w:rPr>
                <w:rFonts w:ascii="宋体" w:hAnsi="宋体"/>
                <w:color w:val="auto"/>
                <w:sz w:val="24"/>
                <w:highlight w:val="none"/>
              </w:rPr>
            </w:pPr>
            <w:r>
              <w:rPr>
                <w:rFonts w:hint="eastAsia" w:ascii="宋体" w:hAnsi="宋体"/>
                <w:color w:val="auto"/>
                <w:sz w:val="24"/>
                <w:highlight w:val="none"/>
              </w:rPr>
              <w:t>中级职称人数、</w:t>
            </w:r>
          </w:p>
          <w:p>
            <w:pPr>
              <w:pStyle w:val="14"/>
              <w:overflowPunct w:val="0"/>
              <w:spacing w:line="400" w:lineRule="exact"/>
              <w:ind w:left="479" w:leftChars="228" w:firstLine="194" w:firstLineChars="81"/>
              <w:rPr>
                <w:rFonts w:ascii="宋体" w:hAnsi="宋体"/>
                <w:color w:val="auto"/>
                <w:sz w:val="24"/>
                <w:highlight w:val="none"/>
              </w:rPr>
            </w:pPr>
            <w:r>
              <w:rPr>
                <w:rFonts w:hint="eastAsia" w:ascii="宋体" w:hAnsi="宋体"/>
                <w:color w:val="auto"/>
                <w:sz w:val="24"/>
                <w:highlight w:val="none"/>
              </w:rPr>
              <w:t>高级职称人数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5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2020年12月资产总额</w:t>
            </w:r>
          </w:p>
        </w:tc>
        <w:tc>
          <w:tcPr>
            <w:tcW w:w="21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万元</w:t>
            </w:r>
          </w:p>
        </w:tc>
        <w:tc>
          <w:tcPr>
            <w:tcW w:w="1906"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净资产</w:t>
            </w:r>
          </w:p>
        </w:tc>
        <w:tc>
          <w:tcPr>
            <w:tcW w:w="2601"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2020年12月股东权益</w:t>
            </w:r>
          </w:p>
        </w:tc>
        <w:tc>
          <w:tcPr>
            <w:tcW w:w="21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万元</w:t>
            </w:r>
          </w:p>
        </w:tc>
        <w:tc>
          <w:tcPr>
            <w:tcW w:w="1906"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2020年业务收入</w:t>
            </w:r>
          </w:p>
        </w:tc>
        <w:tc>
          <w:tcPr>
            <w:tcW w:w="2601"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2020年实现利润</w:t>
            </w:r>
          </w:p>
        </w:tc>
        <w:tc>
          <w:tcPr>
            <w:tcW w:w="21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万元</w:t>
            </w:r>
          </w:p>
        </w:tc>
        <w:tc>
          <w:tcPr>
            <w:tcW w:w="1906"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c>
          <w:tcPr>
            <w:tcW w:w="2601"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办公面积</w:t>
            </w:r>
          </w:p>
          <w:p>
            <w:pPr>
              <w:pStyle w:val="14"/>
              <w:overflowPunct w:val="0"/>
              <w:spacing w:line="400" w:lineRule="exact"/>
              <w:ind w:firstLine="194" w:firstLineChars="81"/>
              <w:rPr>
                <w:rFonts w:ascii="宋体" w:hAnsi="宋体"/>
                <w:color w:val="auto"/>
                <w:sz w:val="24"/>
                <w:highlight w:val="none"/>
              </w:rPr>
            </w:pPr>
          </w:p>
        </w:tc>
        <w:tc>
          <w:tcPr>
            <w:tcW w:w="2110"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平方米</w:t>
            </w:r>
          </w:p>
        </w:tc>
        <w:tc>
          <w:tcPr>
            <w:tcW w:w="1906"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其中：</w:t>
            </w:r>
          </w:p>
        </w:tc>
        <w:tc>
          <w:tcPr>
            <w:tcW w:w="2601" w:type="dxa"/>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自有面积</w:t>
            </w:r>
            <w:r>
              <w:rPr>
                <w:rFonts w:ascii="宋体" w:hAnsi="宋体"/>
                <w:color w:val="auto"/>
                <w:sz w:val="24"/>
                <w:highlight w:val="none"/>
              </w:rPr>
              <w:t>平方米</w:t>
            </w:r>
          </w:p>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承租面积</w:t>
            </w:r>
            <w:r>
              <w:rPr>
                <w:rFonts w:ascii="宋体" w:hAnsi="宋体"/>
                <w:color w:val="auto"/>
                <w:sz w:val="24"/>
                <w:highlight w:val="none"/>
              </w:rPr>
              <w:t>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单位简历及内设机构情况</w:t>
            </w:r>
          </w:p>
        </w:tc>
        <w:tc>
          <w:tcPr>
            <w:tcW w:w="4507" w:type="dxa"/>
            <w:gridSpan w:val="3"/>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单位优势及特长</w:t>
            </w:r>
          </w:p>
        </w:tc>
        <w:tc>
          <w:tcPr>
            <w:tcW w:w="4507" w:type="dxa"/>
            <w:gridSpan w:val="3"/>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近三年来完成或正在履行的重大合同情况</w:t>
            </w:r>
          </w:p>
        </w:tc>
        <w:tc>
          <w:tcPr>
            <w:tcW w:w="4507" w:type="dxa"/>
            <w:gridSpan w:val="3"/>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bCs/>
                <w:color w:val="auto"/>
                <w:sz w:val="24"/>
                <w:highlight w:val="none"/>
              </w:rPr>
              <w:t>近三年来受行业主管部门考核评价及业主评价意见</w:t>
            </w:r>
          </w:p>
        </w:tc>
        <w:tc>
          <w:tcPr>
            <w:tcW w:w="4507" w:type="dxa"/>
            <w:gridSpan w:val="3"/>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最近</w:t>
            </w:r>
            <w:r>
              <w:rPr>
                <w:rFonts w:ascii="宋体" w:hAnsi="宋体"/>
                <w:color w:val="auto"/>
                <w:sz w:val="24"/>
                <w:highlight w:val="none"/>
              </w:rPr>
              <w:t>3年内有无因</w:t>
            </w:r>
            <w:r>
              <w:rPr>
                <w:rFonts w:hint="eastAsia" w:ascii="宋体" w:hAnsi="宋体"/>
                <w:color w:val="auto"/>
                <w:sz w:val="24"/>
                <w:highlight w:val="none"/>
              </w:rPr>
              <w:t>违纪</w:t>
            </w:r>
            <w:r>
              <w:rPr>
                <w:rFonts w:ascii="宋体" w:hAnsi="宋体"/>
                <w:color w:val="auto"/>
                <w:sz w:val="24"/>
                <w:highlight w:val="none"/>
              </w:rPr>
              <w:t>或是其他原因被投诉或起诉的情况及说明</w:t>
            </w:r>
          </w:p>
        </w:tc>
        <w:tc>
          <w:tcPr>
            <w:tcW w:w="4507" w:type="dxa"/>
            <w:gridSpan w:val="3"/>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（包括解决方式和结果）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最近</w:t>
            </w:r>
            <w:r>
              <w:rPr>
                <w:rFonts w:ascii="宋体" w:hAnsi="宋体"/>
                <w:color w:val="auto"/>
                <w:sz w:val="24"/>
                <w:highlight w:val="none"/>
              </w:rPr>
              <w:t>3年内主要负责人有无因经济犯罪被司法机关追究的情况及说明</w:t>
            </w:r>
          </w:p>
        </w:tc>
        <w:tc>
          <w:tcPr>
            <w:tcW w:w="4507" w:type="dxa"/>
            <w:gridSpan w:val="3"/>
            <w:tcBorders>
              <w:top w:val="single" w:color="auto" w:sz="6" w:space="0"/>
              <w:left w:val="single" w:color="auto" w:sz="6" w:space="0"/>
              <w:bottom w:val="single" w:color="auto" w:sz="6" w:space="0"/>
              <w:right w:val="single" w:color="auto" w:sz="6" w:space="0"/>
            </w:tcBorders>
          </w:tcPr>
          <w:p>
            <w:pPr>
              <w:spacing w:line="360" w:lineRule="auto"/>
              <w:ind w:firstLine="194" w:firstLineChars="81"/>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620" w:type="dxa"/>
            <w:gridSpan w:val="2"/>
            <w:tcBorders>
              <w:top w:val="single" w:color="auto" w:sz="6" w:space="0"/>
              <w:left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r>
              <w:rPr>
                <w:rFonts w:hint="eastAsia" w:ascii="宋体" w:hAnsi="宋体"/>
                <w:color w:val="auto"/>
                <w:sz w:val="24"/>
                <w:highlight w:val="none"/>
              </w:rPr>
              <w:t>其他需要说明的情况</w:t>
            </w:r>
          </w:p>
        </w:tc>
        <w:tc>
          <w:tcPr>
            <w:tcW w:w="4507" w:type="dxa"/>
            <w:gridSpan w:val="3"/>
            <w:tcBorders>
              <w:top w:val="single" w:color="auto" w:sz="6" w:space="0"/>
              <w:left w:val="single" w:color="auto" w:sz="6" w:space="0"/>
              <w:right w:val="single" w:color="auto" w:sz="6" w:space="0"/>
            </w:tcBorders>
          </w:tcPr>
          <w:p>
            <w:pPr>
              <w:pStyle w:val="14"/>
              <w:overflowPunct w:val="0"/>
              <w:spacing w:line="400" w:lineRule="exact"/>
              <w:ind w:firstLine="194" w:firstLineChars="81"/>
              <w:rPr>
                <w:rFonts w:ascii="宋体" w:hAnsi="宋体"/>
                <w:color w:val="auto"/>
                <w:sz w:val="24"/>
                <w:highlight w:val="none"/>
              </w:rPr>
            </w:pPr>
          </w:p>
        </w:tc>
      </w:tr>
    </w:tbl>
    <w:p>
      <w:pPr>
        <w:pStyle w:val="14"/>
        <w:overflowPunct w:val="0"/>
        <w:ind w:firstLine="194" w:firstLineChars="81"/>
        <w:rPr>
          <w:rFonts w:ascii="宋体" w:hAnsi="宋体"/>
          <w:color w:val="auto"/>
          <w:sz w:val="24"/>
          <w:highlight w:val="none"/>
        </w:rPr>
      </w:pPr>
      <w:r>
        <w:rPr>
          <w:rFonts w:hint="eastAsia" w:ascii="宋体" w:hAnsi="宋体"/>
          <w:color w:val="auto"/>
          <w:sz w:val="24"/>
          <w:highlight w:val="none"/>
        </w:rPr>
        <w:t>注：本表可以扩展。</w:t>
      </w:r>
    </w:p>
    <w:p>
      <w:pPr>
        <w:ind w:firstLine="194" w:firstLineChars="81"/>
        <w:rPr>
          <w:rFonts w:ascii="宋体" w:hAnsi="宋体"/>
          <w:color w:val="auto"/>
          <w:sz w:val="24"/>
          <w:highlight w:val="none"/>
        </w:rPr>
      </w:pPr>
      <w:r>
        <w:rPr>
          <w:rFonts w:hint="eastAsia" w:ascii="宋体" w:hAnsi="宋体"/>
          <w:color w:val="auto"/>
          <w:sz w:val="24"/>
          <w:highlight w:val="none"/>
        </w:rPr>
        <w:t>法定代表人或授权代表签字：</w:t>
      </w:r>
    </w:p>
    <w:p>
      <w:pPr>
        <w:ind w:firstLine="194" w:firstLineChars="81"/>
        <w:jc w:val="center"/>
        <w:rPr>
          <w:rFonts w:ascii="宋体" w:hAnsi="宋体"/>
          <w:color w:val="auto"/>
          <w:sz w:val="24"/>
          <w:highlight w:val="none"/>
        </w:rPr>
      </w:pPr>
    </w:p>
    <w:p>
      <w:pPr>
        <w:ind w:firstLine="194" w:firstLineChars="81"/>
        <w:jc w:val="center"/>
        <w:rPr>
          <w:rFonts w:ascii="宋体" w:hAnsi="宋体"/>
          <w:color w:val="auto"/>
          <w:sz w:val="24"/>
          <w:highlight w:val="none"/>
        </w:rPr>
      </w:pPr>
    </w:p>
    <w:p>
      <w:pPr>
        <w:ind w:firstLine="194" w:firstLineChars="81"/>
        <w:jc w:val="center"/>
        <w:rPr>
          <w:rFonts w:ascii="宋体" w:hAnsi="宋体"/>
          <w:color w:val="auto"/>
          <w:sz w:val="24"/>
          <w:highlight w:val="none"/>
        </w:rPr>
      </w:pPr>
    </w:p>
    <w:p>
      <w:pPr>
        <w:ind w:firstLine="194" w:firstLineChars="81"/>
        <w:jc w:val="center"/>
        <w:rPr>
          <w:rFonts w:ascii="宋体" w:hAnsi="宋体"/>
          <w:color w:val="auto"/>
          <w:sz w:val="24"/>
          <w:highlight w:val="none"/>
        </w:rPr>
      </w:pPr>
    </w:p>
    <w:p>
      <w:pPr>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（六）法定代表人授权委托书（格式）：</w:t>
      </w:r>
    </w:p>
    <w:p>
      <w:pPr>
        <w:ind w:firstLine="226" w:firstLineChars="81"/>
        <w:outlineLvl w:val="0"/>
        <w:rPr>
          <w:rFonts w:ascii="宋体" w:hAnsi="宋体"/>
          <w:bCs/>
          <w:color w:val="auto"/>
          <w:sz w:val="28"/>
          <w:szCs w:val="28"/>
          <w:highlight w:val="none"/>
        </w:rPr>
      </w:pPr>
    </w:p>
    <w:p>
      <w:pPr>
        <w:ind w:firstLine="226" w:firstLineChars="81"/>
        <w:jc w:val="center"/>
        <w:outlineLvl w:val="0"/>
        <w:rPr>
          <w:rFonts w:ascii="宋体" w:hAnsi="宋体"/>
          <w:bCs/>
          <w:color w:val="auto"/>
          <w:sz w:val="28"/>
          <w:szCs w:val="28"/>
          <w:highlight w:val="none"/>
        </w:rPr>
      </w:pPr>
      <w:r>
        <w:rPr>
          <w:rFonts w:hint="eastAsia" w:ascii="宋体" w:hAnsi="宋体"/>
          <w:bCs/>
          <w:color w:val="auto"/>
          <w:sz w:val="28"/>
          <w:szCs w:val="28"/>
          <w:highlight w:val="none"/>
        </w:rPr>
        <w:t>法定代表人授权委托书</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采购编号：</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日期：</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lang w:eastAsia="zh-CN"/>
        </w:rPr>
        <w:t>江苏华锐建设项目管理有限公司</w:t>
      </w:r>
      <w:r>
        <w:rPr>
          <w:rFonts w:hint="eastAsia" w:ascii="宋体" w:hAnsi="宋体"/>
          <w:bCs/>
          <w:color w:val="auto"/>
          <w:sz w:val="24"/>
          <w:highlight w:val="none"/>
        </w:rPr>
        <w:t>：</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u w:val="single"/>
        </w:rPr>
        <w:t>（供应商单位名称）</w:t>
      </w:r>
      <w:r>
        <w:rPr>
          <w:rFonts w:hint="eastAsia" w:ascii="宋体" w:hAnsi="宋体"/>
          <w:bCs/>
          <w:color w:val="auto"/>
          <w:sz w:val="24"/>
          <w:highlight w:val="none"/>
        </w:rPr>
        <w:t>系中华人民共和国合法企业，</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法定地址：，特授权</w:t>
      </w:r>
      <w:r>
        <w:rPr>
          <w:rFonts w:hint="eastAsia" w:ascii="宋体" w:hAnsi="宋体"/>
          <w:bCs/>
          <w:color w:val="auto"/>
          <w:sz w:val="24"/>
          <w:highlight w:val="none"/>
          <w:u w:val="single"/>
        </w:rPr>
        <w:t>（姓名）</w:t>
      </w:r>
      <w:r>
        <w:rPr>
          <w:rFonts w:hint="eastAsia" w:ascii="宋体" w:hAnsi="宋体"/>
          <w:bCs/>
          <w:color w:val="auto"/>
          <w:sz w:val="24"/>
          <w:highlight w:val="none"/>
        </w:rPr>
        <w:t>代表我公司（单位）全权办理针对本项目的投标，参与谈判、评审、签约等具体工作，并签署全部有关的文件、协议及合同。</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我公司（单位）对被授权人的签名负全部责任。</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在撤销授权的书面通知送达你处以前，本授权书一直有效，被授权人签署的所有文件（在授权书有效期内签署的）不因授权的撤销而失效。被授权人有（无）转委托权。</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被授权人情况：</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姓名：性别：年龄：职务：</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身份证号码：电话：</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通讯地址：</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被授权人签名：单位名称（盖章）：</w:t>
      </w:r>
    </w:p>
    <w:p>
      <w:pPr>
        <w:spacing w:line="480" w:lineRule="auto"/>
        <w:ind w:firstLine="194" w:firstLineChars="81"/>
        <w:rPr>
          <w:rFonts w:ascii="宋体" w:hAnsi="宋体"/>
          <w:bCs/>
          <w:color w:val="auto"/>
          <w:sz w:val="24"/>
          <w:highlight w:val="none"/>
        </w:rPr>
      </w:pPr>
      <w:r>
        <w:rPr>
          <w:rFonts w:ascii="宋体" w:hAnsi="宋体"/>
          <w:bCs/>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3267075</wp:posOffset>
                </wp:positionH>
                <wp:positionV relativeFrom="paragraph">
                  <wp:posOffset>475615</wp:posOffset>
                </wp:positionV>
                <wp:extent cx="2867025" cy="1584960"/>
                <wp:effectExtent l="4445" t="4445" r="10795" b="8255"/>
                <wp:wrapNone/>
                <wp:docPr id="1026" name="Text Box 4"/>
                <wp:cNvGraphicFramePr/>
                <a:graphic xmlns:a="http://schemas.openxmlformats.org/drawingml/2006/main">
                  <a:graphicData uri="http://schemas.microsoft.com/office/word/2010/wordprocessingShape">
                    <wps:wsp>
                      <wps:cNvSpPr/>
                      <wps:spPr>
                        <a:xfrm>
                          <a:off x="0" y="0"/>
                          <a:ext cx="2867025" cy="1584960"/>
                        </a:xfrm>
                        <a:prstGeom prst="rect">
                          <a:avLst/>
                        </a:prstGeom>
                        <a:solidFill>
                          <a:srgbClr val="FFFFFF"/>
                        </a:solidFill>
                        <a:ln w="9525" cap="flat" cmpd="sng">
                          <a:solidFill>
                            <a:srgbClr val="000000"/>
                          </a:solidFill>
                          <a:prstDash val="solid"/>
                          <a:miter/>
                        </a:ln>
                      </wps:spPr>
                      <wps:txbx>
                        <w:txbxContent>
                          <w:p>
                            <w:pPr>
                              <w:jc w:val="center"/>
                              <w:rPr>
                                <w:rFonts w:ascii="黑体" w:eastAsia="黑体"/>
                                <w:sz w:val="32"/>
                                <w:szCs w:val="32"/>
                              </w:rPr>
                            </w:pPr>
                            <w:r>
                              <w:rPr>
                                <w:rFonts w:hint="eastAsia" w:ascii="黑体" w:eastAsia="黑体"/>
                                <w:sz w:val="32"/>
                                <w:szCs w:val="32"/>
                              </w:rPr>
                              <w:t>授权委托人身份证复印件</w:t>
                            </w:r>
                          </w:p>
                        </w:txbxContent>
                      </wps:txbx>
                      <wps:bodyPr vert="horz" wrap="square" lIns="91440" tIns="45720" rIns="91440" bIns="45720" anchor="t" upright="1">
                        <a:noAutofit/>
                      </wps:bodyPr>
                    </wps:wsp>
                  </a:graphicData>
                </a:graphic>
              </wp:anchor>
            </w:drawing>
          </mc:Choice>
          <mc:Fallback>
            <w:pict>
              <v:rect id="Text Box 4" o:spid="_x0000_s1026" o:spt="1" style="position:absolute;left:0pt;margin-left:257.25pt;margin-top:37.45pt;height:124.8pt;width:225.75pt;z-index:251659264;mso-width-relative:page;mso-height-relative:page;" fillcolor="#FFFFFF" filled="t" stroked="t" coordsize="21600,21600" o:gfxdata="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bE/r/YAAAACgEAAA8A&#10;AAAAAAAAAQAgAAAAIgAAAGRycy9kb3ducmV2LnhtbFBLAQIUABQAAAAIAIdO4kCaCH7nFwIAAE4E&#10;AAAOAAAAAAAAAAEAIAAAACcBAABkcnMvZTJvRG9jLnhtbFBLBQYAAAAABgAGAFkBAACwBQ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授权委托人身份证复印件</w:t>
                      </w:r>
                    </w:p>
                  </w:txbxContent>
                </v:textbox>
              </v:rect>
            </w:pict>
          </mc:Fallback>
        </mc:AlternateContent>
      </w:r>
      <w:r>
        <w:rPr>
          <w:rFonts w:hint="eastAsia" w:ascii="宋体" w:hAnsi="宋体"/>
          <w:bCs/>
          <w:color w:val="auto"/>
          <w:sz w:val="24"/>
          <w:highlight w:val="none"/>
        </w:rPr>
        <w:t>法定代表人（签字或盖章）：</w:t>
      </w:r>
    </w:p>
    <w:p>
      <w:pPr>
        <w:spacing w:line="480" w:lineRule="auto"/>
        <w:ind w:firstLine="194" w:firstLineChars="81"/>
        <w:rPr>
          <w:rFonts w:ascii="宋体" w:hAnsi="宋体"/>
          <w:bCs/>
          <w:color w:val="auto"/>
          <w:sz w:val="24"/>
          <w:highlight w:val="none"/>
        </w:rPr>
      </w:pPr>
      <w:r>
        <w:rPr>
          <w:rFonts w:ascii="宋体" w:hAnsi="宋体"/>
          <w:bCs/>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65405</wp:posOffset>
                </wp:positionV>
                <wp:extent cx="2867025" cy="1584960"/>
                <wp:effectExtent l="4445" t="4445" r="10795" b="8255"/>
                <wp:wrapNone/>
                <wp:docPr id="1027" name="Text Box 3"/>
                <wp:cNvGraphicFramePr/>
                <a:graphic xmlns:a="http://schemas.openxmlformats.org/drawingml/2006/main">
                  <a:graphicData uri="http://schemas.microsoft.com/office/word/2010/wordprocessingShape">
                    <wps:wsp>
                      <wps:cNvSpPr/>
                      <wps:spPr>
                        <a:xfrm>
                          <a:off x="0" y="0"/>
                          <a:ext cx="2867025" cy="1584959"/>
                        </a:xfrm>
                        <a:prstGeom prst="rect">
                          <a:avLst/>
                        </a:prstGeom>
                        <a:solidFill>
                          <a:srgbClr val="FFFFFF"/>
                        </a:solidFill>
                        <a:ln w="9525" cap="flat" cmpd="sng">
                          <a:solidFill>
                            <a:srgbClr val="000000"/>
                          </a:solidFill>
                          <a:prstDash val="solid"/>
                          <a:miter/>
                        </a:ln>
                      </wps:spPr>
                      <wps:txbx>
                        <w:txbxContent>
                          <w:p>
                            <w:pPr>
                              <w:jc w:val="center"/>
                              <w:rPr>
                                <w:rFonts w:ascii="黑体" w:eastAsia="黑体"/>
                                <w:sz w:val="32"/>
                                <w:szCs w:val="32"/>
                              </w:rPr>
                            </w:pPr>
                            <w:r>
                              <w:rPr>
                                <w:rFonts w:hint="eastAsia" w:ascii="黑体" w:eastAsia="黑体"/>
                                <w:sz w:val="32"/>
                                <w:szCs w:val="32"/>
                              </w:rPr>
                              <w:t>法定代表人身份证复印件</w:t>
                            </w:r>
                          </w:p>
                        </w:txbxContent>
                      </wps:txbx>
                      <wps:bodyPr vert="horz" wrap="square" lIns="91440" tIns="45720" rIns="91440" bIns="45720" anchor="t" upright="1">
                        <a:noAutofit/>
                      </wps:bodyPr>
                    </wps:wsp>
                  </a:graphicData>
                </a:graphic>
              </wp:anchor>
            </w:drawing>
          </mc:Choice>
          <mc:Fallback>
            <w:pict>
              <v:rect id="Text Box 3" o:spid="_x0000_s1026" o:spt="1" style="position:absolute;left:0pt;margin-left:-5.25pt;margin-top:5.15pt;height:124.8pt;width:225.75pt;z-index:251659264;mso-width-relative:page;mso-height-relative:page;" fillcolor="#FFFFFF" filled="t" stroked="t" coordsize="21600,21600" o:gfxdata="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d83AHYAAAACgEAAA8AAAAA&#10;AAAAAQAgAAAAIgAAAGRycy9kb3ducmV2LnhtbFBLAQIUABQAAAAIAIdO4kDIBcDqFAIAAE4EAAAO&#10;AAAAAAAAAAEAIAAAACcBAABkcnMvZTJvRG9jLnhtbFBLBQYAAAAABgAGAFkBAACtBQ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法定代表人身份证复印件</w:t>
                      </w:r>
                    </w:p>
                  </w:txbxContent>
                </v:textbox>
              </v:rect>
            </w:pict>
          </mc:Fallback>
        </mc:AlternateContent>
      </w:r>
    </w:p>
    <w:p>
      <w:pPr>
        <w:widowControl/>
        <w:jc w:val="left"/>
        <w:rPr>
          <w:rFonts w:ascii="宋体" w:hAnsi="宋体"/>
          <w:bCs/>
          <w:color w:val="auto"/>
          <w:sz w:val="24"/>
          <w:highlight w:val="none"/>
        </w:rPr>
      </w:pPr>
      <w:r>
        <w:rPr>
          <w:rFonts w:ascii="宋体" w:hAnsi="宋体"/>
          <w:bCs/>
          <w:color w:val="auto"/>
          <w:sz w:val="24"/>
          <w:highlight w:val="none"/>
        </w:rPr>
        <w:br w:type="page"/>
      </w:r>
    </w:p>
    <w:p>
      <w:pPr>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（七）关于资格的声明函（格式）：</w:t>
      </w:r>
    </w:p>
    <w:p>
      <w:pPr>
        <w:spacing w:line="480" w:lineRule="auto"/>
        <w:ind w:firstLine="244" w:firstLineChars="81"/>
        <w:jc w:val="center"/>
        <w:rPr>
          <w:rFonts w:ascii="宋体" w:hAnsi="宋体"/>
          <w:bCs/>
          <w:color w:val="auto"/>
          <w:sz w:val="30"/>
          <w:highlight w:val="none"/>
        </w:rPr>
      </w:pPr>
      <w:bookmarkStart w:id="10" w:name="报价方关于资格的声明函（格式）"/>
      <w:bookmarkEnd w:id="10"/>
      <w:r>
        <w:rPr>
          <w:rFonts w:hint="eastAsia" w:ascii="宋体" w:hAnsi="宋体"/>
          <w:b/>
          <w:color w:val="auto"/>
          <w:sz w:val="30"/>
          <w:szCs w:val="30"/>
          <w:highlight w:val="none"/>
        </w:rPr>
        <w:t>关于资格的声明函</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采购编号：</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日期：</w:t>
      </w:r>
    </w:p>
    <w:p>
      <w:pPr>
        <w:spacing w:line="480" w:lineRule="auto"/>
        <w:ind w:firstLine="194" w:firstLineChars="81"/>
        <w:jc w:val="center"/>
        <w:rPr>
          <w:rFonts w:ascii="宋体" w:hAnsi="宋体"/>
          <w:bCs/>
          <w:color w:val="auto"/>
          <w:sz w:val="24"/>
          <w:highlight w:val="none"/>
        </w:rPr>
      </w:pP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u w:val="single"/>
        </w:rPr>
        <w:t>（采购人名称）</w:t>
      </w:r>
    </w:p>
    <w:p>
      <w:pPr>
        <w:spacing w:line="480" w:lineRule="auto"/>
        <w:ind w:firstLine="194" w:firstLineChars="81"/>
        <w:rPr>
          <w:rFonts w:ascii="宋体" w:hAnsi="宋体"/>
          <w:color w:val="auto"/>
          <w:sz w:val="24"/>
          <w:highlight w:val="none"/>
        </w:rPr>
      </w:pPr>
      <w:r>
        <w:rPr>
          <w:rFonts w:hint="eastAsia" w:ascii="宋体" w:hAnsi="宋体"/>
          <w:bCs/>
          <w:color w:val="auto"/>
          <w:sz w:val="24"/>
          <w:highlight w:val="none"/>
        </w:rPr>
        <w:t>我公司（单位）参加政府采购活动前三年内，在经营活动中没有重大违约记录。</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我公司（单位）愿针对本次项目</w:t>
      </w:r>
      <w:r>
        <w:rPr>
          <w:rFonts w:hint="eastAsia" w:ascii="宋体" w:hAnsi="宋体"/>
          <w:bCs/>
          <w:color w:val="auto"/>
          <w:sz w:val="24"/>
          <w:highlight w:val="none"/>
          <w:u w:val="single"/>
        </w:rPr>
        <w:t>（项目名称）</w:t>
      </w:r>
      <w:r>
        <w:rPr>
          <w:rFonts w:hint="eastAsia" w:ascii="宋体" w:hAnsi="宋体"/>
          <w:bCs/>
          <w:color w:val="auto"/>
          <w:sz w:val="24"/>
          <w:highlight w:val="none"/>
        </w:rPr>
        <w:t>进行投标，响应文件中所有关于投标资格的文件、证明、陈述均是真实的、准确的。若有违背，我公司（单位）愿意承担由此而产生的一切后果。</w:t>
      </w:r>
    </w:p>
    <w:p>
      <w:pPr>
        <w:spacing w:line="480" w:lineRule="auto"/>
        <w:ind w:firstLine="194" w:firstLineChars="81"/>
        <w:rPr>
          <w:rFonts w:ascii="宋体" w:hAnsi="宋体"/>
          <w:bCs/>
          <w:color w:val="auto"/>
          <w:sz w:val="24"/>
          <w:highlight w:val="none"/>
        </w:rPr>
      </w:pP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供应商（盖章）：</w:t>
      </w:r>
    </w:p>
    <w:p>
      <w:pPr>
        <w:spacing w:line="480" w:lineRule="auto"/>
        <w:ind w:firstLine="194" w:firstLineChars="81"/>
        <w:rPr>
          <w:rFonts w:ascii="宋体" w:hAnsi="宋体"/>
          <w:bCs/>
          <w:color w:val="auto"/>
          <w:sz w:val="24"/>
          <w:highlight w:val="none"/>
        </w:rPr>
      </w:pPr>
      <w:r>
        <w:rPr>
          <w:rFonts w:hint="eastAsia" w:ascii="宋体" w:hAnsi="宋体"/>
          <w:bCs/>
          <w:color w:val="auto"/>
          <w:sz w:val="24"/>
          <w:highlight w:val="none"/>
        </w:rPr>
        <w:t>法定代表人（签字或盖章）：</w:t>
      </w:r>
    </w:p>
    <w:p>
      <w:pPr>
        <w:spacing w:line="480" w:lineRule="auto"/>
        <w:ind w:firstLine="194" w:firstLineChars="81"/>
        <w:rPr>
          <w:rFonts w:ascii="宋体" w:hAnsi="宋体"/>
          <w:bCs/>
          <w:color w:val="auto"/>
          <w:sz w:val="24"/>
          <w:highlight w:val="none"/>
        </w:rPr>
      </w:pPr>
    </w:p>
    <w:p>
      <w:pPr>
        <w:spacing w:line="480" w:lineRule="auto"/>
        <w:ind w:firstLine="194" w:firstLineChars="81"/>
        <w:rPr>
          <w:rFonts w:ascii="宋体" w:hAnsi="宋体"/>
          <w:bCs/>
          <w:color w:val="auto"/>
          <w:sz w:val="24"/>
          <w:highlight w:val="none"/>
        </w:rPr>
      </w:pPr>
    </w:p>
    <w:p>
      <w:pPr>
        <w:spacing w:line="480" w:lineRule="auto"/>
        <w:ind w:firstLine="194" w:firstLineChars="81"/>
        <w:rPr>
          <w:rFonts w:ascii="宋体" w:hAnsi="宋体"/>
          <w:bCs/>
          <w:color w:val="auto"/>
          <w:sz w:val="24"/>
          <w:highlight w:val="none"/>
        </w:rPr>
      </w:pPr>
    </w:p>
    <w:p>
      <w:pPr>
        <w:spacing w:line="480" w:lineRule="auto"/>
        <w:ind w:firstLine="194" w:firstLineChars="81"/>
        <w:rPr>
          <w:rFonts w:ascii="宋体" w:hAnsi="宋体"/>
          <w:bCs/>
          <w:color w:val="auto"/>
          <w:sz w:val="24"/>
          <w:highlight w:val="none"/>
        </w:rPr>
      </w:pPr>
    </w:p>
    <w:p>
      <w:pPr>
        <w:spacing w:line="480" w:lineRule="auto"/>
        <w:ind w:firstLine="194" w:firstLineChars="81"/>
        <w:rPr>
          <w:rFonts w:ascii="宋体" w:hAnsi="宋体"/>
          <w:bCs/>
          <w:color w:val="auto"/>
          <w:sz w:val="24"/>
          <w:highlight w:val="none"/>
        </w:rPr>
      </w:pPr>
    </w:p>
    <w:p>
      <w:pPr>
        <w:spacing w:line="480" w:lineRule="auto"/>
        <w:ind w:firstLine="194" w:firstLineChars="81"/>
        <w:rPr>
          <w:rFonts w:ascii="宋体" w:hAnsi="宋体"/>
          <w:bCs/>
          <w:color w:val="auto"/>
          <w:sz w:val="24"/>
          <w:highlight w:val="none"/>
        </w:rPr>
      </w:pPr>
    </w:p>
    <w:p>
      <w:pPr>
        <w:spacing w:line="480" w:lineRule="auto"/>
        <w:ind w:firstLine="194" w:firstLineChars="81"/>
        <w:rPr>
          <w:rFonts w:ascii="宋体" w:hAnsi="宋体"/>
          <w:bCs/>
          <w:color w:val="auto"/>
          <w:sz w:val="24"/>
          <w:highlight w:val="none"/>
        </w:rPr>
      </w:pPr>
    </w:p>
    <w:p>
      <w:pPr>
        <w:spacing w:line="480" w:lineRule="auto"/>
        <w:ind w:firstLine="194" w:firstLineChars="81"/>
        <w:rPr>
          <w:rFonts w:ascii="宋体" w:hAnsi="宋体"/>
          <w:bCs/>
          <w:color w:val="auto"/>
          <w:sz w:val="24"/>
          <w:highlight w:val="none"/>
        </w:rPr>
      </w:pPr>
    </w:p>
    <w:p>
      <w:pPr>
        <w:spacing w:line="480" w:lineRule="auto"/>
        <w:ind w:firstLine="194" w:firstLineChars="81"/>
        <w:rPr>
          <w:rFonts w:ascii="宋体" w:hAnsi="宋体"/>
          <w:bCs/>
          <w:color w:val="auto"/>
          <w:sz w:val="24"/>
          <w:highlight w:val="none"/>
        </w:rPr>
      </w:pPr>
    </w:p>
    <w:p>
      <w:pPr>
        <w:autoSpaceDE w:val="0"/>
        <w:autoSpaceDN w:val="0"/>
        <w:jc w:val="center"/>
        <w:rPr>
          <w:rFonts w:ascii="宋体" w:hAnsi="宋体" w:cs="宋体"/>
          <w:b/>
          <w:color w:val="auto"/>
          <w:kern w:val="0"/>
          <w:sz w:val="32"/>
          <w:szCs w:val="32"/>
          <w:highlight w:val="none"/>
        </w:rPr>
      </w:pPr>
      <w:r>
        <w:rPr>
          <w:rFonts w:hint="eastAsia" w:ascii="宋体" w:hAnsi="宋体"/>
          <w:b/>
          <w:color w:val="auto"/>
          <w:sz w:val="30"/>
          <w:szCs w:val="30"/>
          <w:highlight w:val="none"/>
        </w:rPr>
        <w:t>（八）</w:t>
      </w:r>
      <w:bookmarkStart w:id="11" w:name="_Toc245033583"/>
      <w:r>
        <w:rPr>
          <w:rFonts w:hint="eastAsia" w:ascii="宋体" w:hAnsi="宋体"/>
          <w:b/>
          <w:color w:val="auto"/>
          <w:sz w:val="30"/>
          <w:szCs w:val="30"/>
          <w:highlight w:val="none"/>
        </w:rPr>
        <w:t>明细</w:t>
      </w:r>
      <w:r>
        <w:rPr>
          <w:rFonts w:hint="eastAsia" w:ascii="宋体" w:hAnsi="宋体" w:cs="宋体"/>
          <w:b/>
          <w:color w:val="auto"/>
          <w:kern w:val="0"/>
          <w:sz w:val="32"/>
          <w:szCs w:val="32"/>
          <w:highlight w:val="none"/>
        </w:rPr>
        <w:t>报价表（格式）</w:t>
      </w:r>
    </w:p>
    <w:p>
      <w:pPr>
        <w:spacing w:line="400" w:lineRule="exact"/>
        <w:rPr>
          <w:rFonts w:ascii="宋体" w:hAnsi="宋体"/>
          <w:bCs/>
          <w:color w:val="auto"/>
          <w:sz w:val="24"/>
          <w:highlight w:val="none"/>
        </w:rPr>
      </w:pPr>
      <w:r>
        <w:rPr>
          <w:rFonts w:hint="eastAsia" w:ascii="宋体" w:hAnsi="宋体"/>
          <w:bCs/>
          <w:color w:val="auto"/>
          <w:sz w:val="24"/>
          <w:highlight w:val="none"/>
        </w:rPr>
        <w:t>投标人名称（盖章）                      采购项目编号：</w:t>
      </w:r>
    </w:p>
    <w:tbl>
      <w:tblPr>
        <w:tblStyle w:val="5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210"/>
        <w:gridCol w:w="4830"/>
        <w:gridCol w:w="1155"/>
        <w:gridCol w:w="1995"/>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9" w:hRule="atLeast"/>
          <w:jc w:val="center"/>
        </w:trPr>
        <w:tc>
          <w:tcPr>
            <w:tcW w:w="420" w:type="dxa"/>
            <w:noWrap/>
            <w:tcMar>
              <w:top w:w="15" w:type="dxa"/>
              <w:left w:w="15" w:type="dxa"/>
              <w:bottom w:w="0" w:type="dxa"/>
              <w:right w:w="15" w:type="dxa"/>
            </w:tcMar>
            <w:vAlign w:val="center"/>
          </w:tcPr>
          <w:p>
            <w:pPr>
              <w:spacing w:before="5"/>
              <w:jc w:val="center"/>
              <w:rPr>
                <w:rFonts w:ascii="宋体" w:hAnsi="宋体"/>
                <w:color w:val="auto"/>
                <w:sz w:val="18"/>
                <w:highlight w:val="none"/>
              </w:rPr>
            </w:pPr>
            <w:r>
              <w:rPr>
                <w:rFonts w:hint="eastAsia" w:ascii="宋体" w:hAnsi="宋体"/>
                <w:color w:val="auto"/>
                <w:sz w:val="18"/>
                <w:highlight w:val="none"/>
              </w:rPr>
              <w:t>序号</w:t>
            </w:r>
          </w:p>
        </w:tc>
        <w:tc>
          <w:tcPr>
            <w:tcW w:w="5040" w:type="dxa"/>
            <w:gridSpan w:val="2"/>
            <w:noWrap/>
            <w:tcMar>
              <w:top w:w="15" w:type="dxa"/>
              <w:left w:w="15" w:type="dxa"/>
              <w:bottom w:w="0" w:type="dxa"/>
              <w:right w:w="15" w:type="dxa"/>
            </w:tcMar>
            <w:vAlign w:val="center"/>
          </w:tcPr>
          <w:p>
            <w:pPr>
              <w:spacing w:before="5"/>
              <w:jc w:val="center"/>
              <w:rPr>
                <w:rFonts w:ascii="宋体" w:hAnsi="宋体"/>
                <w:color w:val="auto"/>
                <w:sz w:val="18"/>
                <w:highlight w:val="none"/>
              </w:rPr>
            </w:pPr>
            <w:r>
              <w:rPr>
                <w:rFonts w:hint="eastAsia" w:ascii="宋体" w:hAnsi="宋体"/>
                <w:color w:val="auto"/>
                <w:sz w:val="18"/>
                <w:highlight w:val="none"/>
              </w:rPr>
              <w:t>服务内容</w:t>
            </w:r>
          </w:p>
        </w:tc>
        <w:tc>
          <w:tcPr>
            <w:tcW w:w="1155" w:type="dxa"/>
            <w:tcMar>
              <w:top w:w="15" w:type="dxa"/>
              <w:left w:w="15" w:type="dxa"/>
              <w:bottom w:w="0" w:type="dxa"/>
              <w:right w:w="15" w:type="dxa"/>
            </w:tcMar>
            <w:vAlign w:val="center"/>
          </w:tcPr>
          <w:p>
            <w:pPr>
              <w:spacing w:before="5"/>
              <w:jc w:val="center"/>
              <w:rPr>
                <w:rFonts w:ascii="宋体" w:hAnsi="宋体"/>
                <w:color w:val="auto"/>
                <w:sz w:val="18"/>
                <w:highlight w:val="none"/>
              </w:rPr>
            </w:pPr>
            <w:r>
              <w:rPr>
                <w:rFonts w:hint="eastAsia" w:ascii="宋体" w:hAnsi="宋体"/>
                <w:color w:val="auto"/>
                <w:sz w:val="18"/>
                <w:highlight w:val="none"/>
              </w:rPr>
              <w:t>数量</w:t>
            </w:r>
          </w:p>
        </w:tc>
        <w:tc>
          <w:tcPr>
            <w:tcW w:w="1995" w:type="dxa"/>
            <w:vAlign w:val="center"/>
          </w:tcPr>
          <w:p>
            <w:pPr>
              <w:spacing w:before="5"/>
              <w:jc w:val="center"/>
              <w:rPr>
                <w:rFonts w:ascii="宋体" w:hAnsi="宋体"/>
                <w:color w:val="auto"/>
                <w:sz w:val="18"/>
                <w:highlight w:val="none"/>
              </w:rPr>
            </w:pPr>
            <w:r>
              <w:rPr>
                <w:rFonts w:hint="eastAsia" w:ascii="宋体" w:hAnsi="宋体"/>
                <w:bCs/>
                <w:color w:val="auto"/>
                <w:sz w:val="18"/>
                <w:highlight w:val="none"/>
              </w:rPr>
              <w:t>单报价</w:t>
            </w:r>
          </w:p>
        </w:tc>
        <w:tc>
          <w:tcPr>
            <w:tcW w:w="1308" w:type="dxa"/>
            <w:vAlign w:val="center"/>
          </w:tcPr>
          <w:p>
            <w:pPr>
              <w:spacing w:before="5"/>
              <w:jc w:val="center"/>
              <w:rPr>
                <w:rFonts w:ascii="宋体" w:hAnsi="宋体"/>
                <w:color w:val="auto"/>
                <w:sz w:val="18"/>
                <w:highlight w:val="none"/>
              </w:rPr>
            </w:pPr>
            <w:r>
              <w:rPr>
                <w:rFonts w:hint="eastAsia" w:ascii="宋体" w:hAnsi="宋体"/>
                <w:bCs/>
                <w:color w:val="auto"/>
                <w:sz w:val="18"/>
                <w:highlight w:val="none"/>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atLeast"/>
          <w:jc w:val="center"/>
        </w:trPr>
        <w:tc>
          <w:tcPr>
            <w:tcW w:w="420" w:type="dxa"/>
            <w:noWrap/>
            <w:tcMar>
              <w:top w:w="15" w:type="dxa"/>
              <w:left w:w="15" w:type="dxa"/>
              <w:bottom w:w="0" w:type="dxa"/>
              <w:right w:w="15" w:type="dxa"/>
            </w:tcMar>
            <w:vAlign w:val="center"/>
          </w:tcPr>
          <w:p>
            <w:pPr>
              <w:pStyle w:val="38"/>
              <w:pBdr>
                <w:bottom w:val="none" w:color="auto" w:sz="0" w:space="0"/>
              </w:pBdr>
              <w:tabs>
                <w:tab w:val="clear" w:pos="4153"/>
                <w:tab w:val="clear" w:pos="8306"/>
              </w:tabs>
              <w:snapToGrid/>
              <w:spacing w:before="5"/>
              <w:rPr>
                <w:rFonts w:ascii="宋体" w:hAnsi="宋体"/>
                <w:color w:val="auto"/>
                <w:highlight w:val="none"/>
              </w:rPr>
            </w:pPr>
            <w:r>
              <w:rPr>
                <w:rFonts w:hint="eastAsia" w:ascii="宋体" w:hAnsi="宋体"/>
                <w:color w:val="auto"/>
                <w:highlight w:val="none"/>
              </w:rPr>
              <w:t>1</w:t>
            </w:r>
          </w:p>
        </w:tc>
        <w:tc>
          <w:tcPr>
            <w:tcW w:w="5040" w:type="dxa"/>
            <w:gridSpan w:val="2"/>
            <w:noWrap/>
            <w:tcMar>
              <w:top w:w="15" w:type="dxa"/>
              <w:left w:w="15" w:type="dxa"/>
              <w:bottom w:w="0" w:type="dxa"/>
              <w:right w:w="15" w:type="dxa"/>
            </w:tcMar>
            <w:vAlign w:val="center"/>
          </w:tcPr>
          <w:p>
            <w:pPr>
              <w:jc w:val="center"/>
              <w:rPr>
                <w:rFonts w:ascii="宋体" w:hAnsi="宋体"/>
                <w:bCs/>
                <w:color w:val="auto"/>
                <w:sz w:val="18"/>
                <w:highlight w:val="none"/>
              </w:rPr>
            </w:pPr>
          </w:p>
        </w:tc>
        <w:tc>
          <w:tcPr>
            <w:tcW w:w="1155" w:type="dxa"/>
            <w:tcMar>
              <w:top w:w="15" w:type="dxa"/>
              <w:left w:w="15" w:type="dxa"/>
              <w:bottom w:w="0" w:type="dxa"/>
              <w:right w:w="15" w:type="dxa"/>
            </w:tcMar>
            <w:vAlign w:val="center"/>
          </w:tcPr>
          <w:p>
            <w:pPr>
              <w:jc w:val="center"/>
              <w:rPr>
                <w:rFonts w:ascii="宋体" w:hAnsi="宋体"/>
                <w:b/>
                <w:bCs/>
                <w:color w:val="auto"/>
                <w:highlight w:val="none"/>
              </w:rPr>
            </w:pPr>
          </w:p>
        </w:tc>
        <w:tc>
          <w:tcPr>
            <w:tcW w:w="1995" w:type="dxa"/>
            <w:vAlign w:val="center"/>
          </w:tcPr>
          <w:p>
            <w:pPr>
              <w:jc w:val="center"/>
              <w:rPr>
                <w:rFonts w:ascii="宋体" w:hAnsi="宋体"/>
                <w:b/>
                <w:bCs/>
                <w:color w:val="auto"/>
                <w:highlight w:val="none"/>
              </w:rPr>
            </w:pPr>
          </w:p>
        </w:tc>
        <w:tc>
          <w:tcPr>
            <w:tcW w:w="1308" w:type="dxa"/>
            <w:vAlign w:val="center"/>
          </w:tcPr>
          <w:p>
            <w:pPr>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atLeast"/>
          <w:jc w:val="center"/>
        </w:trPr>
        <w:tc>
          <w:tcPr>
            <w:tcW w:w="420" w:type="dxa"/>
            <w:noWrap/>
            <w:tcMar>
              <w:top w:w="15" w:type="dxa"/>
              <w:left w:w="15" w:type="dxa"/>
              <w:bottom w:w="0" w:type="dxa"/>
              <w:right w:w="15" w:type="dxa"/>
            </w:tcMar>
            <w:vAlign w:val="center"/>
          </w:tcPr>
          <w:p>
            <w:pPr>
              <w:pStyle w:val="38"/>
              <w:pBdr>
                <w:bottom w:val="none" w:color="auto" w:sz="0" w:space="0"/>
              </w:pBdr>
              <w:tabs>
                <w:tab w:val="clear" w:pos="4153"/>
                <w:tab w:val="clear" w:pos="8306"/>
              </w:tabs>
              <w:snapToGrid/>
              <w:spacing w:before="5"/>
              <w:rPr>
                <w:rFonts w:ascii="宋体" w:hAnsi="宋体"/>
                <w:color w:val="auto"/>
                <w:highlight w:val="none"/>
              </w:rPr>
            </w:pPr>
            <w:r>
              <w:rPr>
                <w:rFonts w:hint="eastAsia" w:ascii="宋体" w:hAnsi="宋体"/>
                <w:color w:val="auto"/>
                <w:highlight w:val="none"/>
              </w:rPr>
              <w:t>2</w:t>
            </w:r>
          </w:p>
        </w:tc>
        <w:tc>
          <w:tcPr>
            <w:tcW w:w="5040" w:type="dxa"/>
            <w:gridSpan w:val="2"/>
            <w:noWrap/>
            <w:tcMar>
              <w:top w:w="15" w:type="dxa"/>
              <w:left w:w="15" w:type="dxa"/>
              <w:bottom w:w="0" w:type="dxa"/>
              <w:right w:w="15" w:type="dxa"/>
            </w:tcMar>
            <w:vAlign w:val="center"/>
          </w:tcPr>
          <w:p>
            <w:pPr>
              <w:jc w:val="center"/>
              <w:rPr>
                <w:rFonts w:ascii="宋体" w:hAnsi="宋体"/>
                <w:bCs/>
                <w:color w:val="auto"/>
                <w:sz w:val="18"/>
                <w:highlight w:val="none"/>
              </w:rPr>
            </w:pPr>
          </w:p>
        </w:tc>
        <w:tc>
          <w:tcPr>
            <w:tcW w:w="1155" w:type="dxa"/>
            <w:tcMar>
              <w:top w:w="15" w:type="dxa"/>
              <w:left w:w="15" w:type="dxa"/>
              <w:bottom w:w="0" w:type="dxa"/>
              <w:right w:w="15" w:type="dxa"/>
            </w:tcMar>
            <w:vAlign w:val="center"/>
          </w:tcPr>
          <w:p>
            <w:pPr>
              <w:jc w:val="center"/>
              <w:rPr>
                <w:rFonts w:ascii="宋体" w:hAnsi="宋体"/>
                <w:b/>
                <w:bCs/>
                <w:color w:val="auto"/>
                <w:highlight w:val="none"/>
              </w:rPr>
            </w:pPr>
          </w:p>
        </w:tc>
        <w:tc>
          <w:tcPr>
            <w:tcW w:w="1995" w:type="dxa"/>
            <w:vAlign w:val="center"/>
          </w:tcPr>
          <w:p>
            <w:pPr>
              <w:jc w:val="center"/>
              <w:rPr>
                <w:rFonts w:ascii="宋体" w:hAnsi="宋体"/>
                <w:b/>
                <w:bCs/>
                <w:color w:val="auto"/>
                <w:highlight w:val="none"/>
              </w:rPr>
            </w:pPr>
          </w:p>
        </w:tc>
        <w:tc>
          <w:tcPr>
            <w:tcW w:w="1308" w:type="dxa"/>
            <w:vAlign w:val="center"/>
          </w:tcPr>
          <w:p>
            <w:pPr>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atLeast"/>
          <w:jc w:val="center"/>
        </w:trPr>
        <w:tc>
          <w:tcPr>
            <w:tcW w:w="420" w:type="dxa"/>
            <w:noWrap/>
            <w:tcMar>
              <w:top w:w="15" w:type="dxa"/>
              <w:left w:w="15" w:type="dxa"/>
              <w:bottom w:w="0" w:type="dxa"/>
              <w:right w:w="15" w:type="dxa"/>
            </w:tcMar>
            <w:vAlign w:val="center"/>
          </w:tcPr>
          <w:p>
            <w:pPr>
              <w:pStyle w:val="38"/>
              <w:pBdr>
                <w:bottom w:val="none" w:color="auto" w:sz="0" w:space="0"/>
              </w:pBdr>
              <w:tabs>
                <w:tab w:val="clear" w:pos="4153"/>
                <w:tab w:val="clear" w:pos="8306"/>
              </w:tabs>
              <w:snapToGrid/>
              <w:spacing w:before="5"/>
              <w:rPr>
                <w:rFonts w:ascii="宋体" w:hAnsi="宋体"/>
                <w:color w:val="auto"/>
                <w:highlight w:val="none"/>
              </w:rPr>
            </w:pPr>
            <w:r>
              <w:rPr>
                <w:rFonts w:hint="eastAsia" w:ascii="宋体" w:hAnsi="宋体"/>
                <w:color w:val="auto"/>
                <w:highlight w:val="none"/>
              </w:rPr>
              <w:t>3</w:t>
            </w:r>
          </w:p>
        </w:tc>
        <w:tc>
          <w:tcPr>
            <w:tcW w:w="5040" w:type="dxa"/>
            <w:gridSpan w:val="2"/>
            <w:noWrap/>
            <w:tcMar>
              <w:top w:w="15" w:type="dxa"/>
              <w:left w:w="15" w:type="dxa"/>
              <w:bottom w:w="0" w:type="dxa"/>
              <w:right w:w="15" w:type="dxa"/>
            </w:tcMar>
            <w:vAlign w:val="center"/>
          </w:tcPr>
          <w:p>
            <w:pPr>
              <w:jc w:val="center"/>
              <w:rPr>
                <w:rFonts w:ascii="宋体" w:hAnsi="宋体"/>
                <w:bCs/>
                <w:color w:val="auto"/>
                <w:sz w:val="18"/>
                <w:highlight w:val="none"/>
              </w:rPr>
            </w:pPr>
          </w:p>
        </w:tc>
        <w:tc>
          <w:tcPr>
            <w:tcW w:w="1155" w:type="dxa"/>
            <w:tcMar>
              <w:top w:w="15" w:type="dxa"/>
              <w:left w:w="15" w:type="dxa"/>
              <w:bottom w:w="0" w:type="dxa"/>
              <w:right w:w="15" w:type="dxa"/>
            </w:tcMar>
            <w:vAlign w:val="center"/>
          </w:tcPr>
          <w:p>
            <w:pPr>
              <w:jc w:val="center"/>
              <w:rPr>
                <w:rFonts w:ascii="宋体" w:hAnsi="宋体"/>
                <w:b/>
                <w:bCs/>
                <w:color w:val="auto"/>
                <w:sz w:val="24"/>
                <w:highlight w:val="none"/>
              </w:rPr>
            </w:pPr>
            <w:r>
              <w:rPr>
                <w:rFonts w:hint="eastAsia" w:ascii="宋体" w:hAnsi="宋体"/>
                <w:b/>
                <w:bCs/>
                <w:color w:val="auto"/>
                <w:highlight w:val="none"/>
              </w:rPr>
              <w:t>　</w:t>
            </w:r>
          </w:p>
        </w:tc>
        <w:tc>
          <w:tcPr>
            <w:tcW w:w="1995" w:type="dxa"/>
            <w:vAlign w:val="center"/>
          </w:tcPr>
          <w:p>
            <w:pPr>
              <w:jc w:val="center"/>
              <w:rPr>
                <w:rFonts w:ascii="宋体" w:hAnsi="宋体"/>
                <w:b/>
                <w:bCs/>
                <w:color w:val="auto"/>
                <w:sz w:val="24"/>
                <w:highlight w:val="none"/>
              </w:rPr>
            </w:pPr>
            <w:r>
              <w:rPr>
                <w:rFonts w:hint="eastAsia" w:ascii="宋体" w:hAnsi="宋体"/>
                <w:b/>
                <w:bCs/>
                <w:color w:val="auto"/>
                <w:highlight w:val="none"/>
              </w:rPr>
              <w:t>　</w:t>
            </w:r>
          </w:p>
        </w:tc>
        <w:tc>
          <w:tcPr>
            <w:tcW w:w="1308" w:type="dxa"/>
            <w:vAlign w:val="center"/>
          </w:tcPr>
          <w:p>
            <w:pPr>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918" w:type="dxa"/>
            <w:gridSpan w:val="6"/>
            <w:tcMar>
              <w:top w:w="15" w:type="dxa"/>
              <w:left w:w="15" w:type="dxa"/>
              <w:bottom w:w="0" w:type="dxa"/>
              <w:right w:w="15" w:type="dxa"/>
            </w:tcMar>
            <w:vAlign w:val="center"/>
          </w:tcPr>
          <w:p>
            <w:pPr>
              <w:rPr>
                <w:rFonts w:ascii="宋体" w:hAnsi="宋体"/>
                <w:color w:val="auto"/>
                <w:szCs w:val="21"/>
                <w:highlight w:val="none"/>
              </w:rPr>
            </w:pPr>
            <w:r>
              <w:rPr>
                <w:rFonts w:hint="eastAsia" w:ascii="宋体" w:hAnsi="宋体"/>
                <w:b/>
                <w:bCs/>
                <w:color w:val="auto"/>
                <w:szCs w:val="21"/>
                <w:highlight w:val="none"/>
              </w:rPr>
              <w:t>总报价：大写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630" w:type="dxa"/>
            <w:gridSpan w:val="2"/>
            <w:vMerge w:val="restart"/>
            <w:vAlign w:val="center"/>
          </w:tcPr>
          <w:p>
            <w:pPr>
              <w:pStyle w:val="50"/>
              <w:spacing w:line="240" w:lineRule="auto"/>
              <w:ind w:firstLine="120" w:firstLineChars="50"/>
              <w:rPr>
                <w:rFonts w:ascii="宋体" w:hAnsi="宋体"/>
                <w:b/>
                <w:bCs/>
                <w:color w:val="auto"/>
                <w:sz w:val="24"/>
                <w:szCs w:val="18"/>
                <w:highlight w:val="none"/>
              </w:rPr>
            </w:pPr>
            <w:r>
              <w:rPr>
                <w:rFonts w:hint="eastAsia" w:ascii="宋体" w:hAnsi="宋体"/>
                <w:b/>
                <w:bCs/>
                <w:color w:val="auto"/>
                <w:sz w:val="24"/>
                <w:szCs w:val="18"/>
                <w:highlight w:val="none"/>
              </w:rPr>
              <w:t>服</w:t>
            </w:r>
          </w:p>
          <w:p>
            <w:pPr>
              <w:pStyle w:val="50"/>
              <w:spacing w:line="240" w:lineRule="auto"/>
              <w:rPr>
                <w:rFonts w:ascii="宋体" w:hAnsi="宋体"/>
                <w:b/>
                <w:bCs/>
                <w:color w:val="auto"/>
                <w:sz w:val="24"/>
                <w:szCs w:val="18"/>
                <w:highlight w:val="none"/>
              </w:rPr>
            </w:pPr>
          </w:p>
          <w:p>
            <w:pPr>
              <w:pStyle w:val="50"/>
              <w:spacing w:line="240" w:lineRule="auto"/>
              <w:ind w:firstLine="120" w:firstLineChars="50"/>
              <w:rPr>
                <w:rFonts w:ascii="宋体" w:hAnsi="宋体"/>
                <w:b/>
                <w:bCs/>
                <w:color w:val="auto"/>
                <w:sz w:val="24"/>
                <w:szCs w:val="18"/>
                <w:highlight w:val="none"/>
              </w:rPr>
            </w:pPr>
            <w:r>
              <w:rPr>
                <w:rFonts w:hint="eastAsia" w:ascii="宋体" w:hAnsi="宋体"/>
                <w:b/>
                <w:bCs/>
                <w:color w:val="auto"/>
                <w:sz w:val="24"/>
                <w:szCs w:val="18"/>
                <w:highlight w:val="none"/>
              </w:rPr>
              <w:t>务</w:t>
            </w:r>
          </w:p>
          <w:p>
            <w:pPr>
              <w:pStyle w:val="50"/>
              <w:spacing w:line="240" w:lineRule="auto"/>
              <w:rPr>
                <w:rFonts w:ascii="宋体" w:hAnsi="宋体"/>
                <w:b/>
                <w:bCs/>
                <w:color w:val="auto"/>
                <w:sz w:val="24"/>
                <w:szCs w:val="18"/>
                <w:highlight w:val="none"/>
              </w:rPr>
            </w:pPr>
          </w:p>
          <w:p>
            <w:pPr>
              <w:pStyle w:val="50"/>
              <w:spacing w:line="240" w:lineRule="auto"/>
              <w:ind w:firstLine="120" w:firstLineChars="50"/>
              <w:rPr>
                <w:rFonts w:ascii="宋体" w:hAnsi="宋体"/>
                <w:b/>
                <w:bCs/>
                <w:color w:val="auto"/>
                <w:sz w:val="24"/>
                <w:szCs w:val="18"/>
                <w:highlight w:val="none"/>
              </w:rPr>
            </w:pPr>
            <w:r>
              <w:rPr>
                <w:rFonts w:hint="eastAsia" w:ascii="宋体" w:hAnsi="宋体"/>
                <w:b/>
                <w:bCs/>
                <w:color w:val="auto"/>
                <w:sz w:val="24"/>
                <w:szCs w:val="18"/>
                <w:highlight w:val="none"/>
              </w:rPr>
              <w:t>承</w:t>
            </w:r>
          </w:p>
          <w:p>
            <w:pPr>
              <w:pStyle w:val="50"/>
              <w:spacing w:line="240" w:lineRule="auto"/>
              <w:rPr>
                <w:rFonts w:ascii="宋体" w:hAnsi="宋体"/>
                <w:b/>
                <w:bCs/>
                <w:color w:val="auto"/>
                <w:sz w:val="24"/>
                <w:szCs w:val="18"/>
                <w:highlight w:val="none"/>
              </w:rPr>
            </w:pPr>
          </w:p>
          <w:p>
            <w:pPr>
              <w:pStyle w:val="50"/>
              <w:spacing w:line="240" w:lineRule="auto"/>
              <w:ind w:firstLine="120" w:firstLineChars="50"/>
              <w:rPr>
                <w:rFonts w:ascii="宋体" w:hAnsi="宋体"/>
                <w:bCs/>
                <w:color w:val="auto"/>
                <w:sz w:val="24"/>
                <w:highlight w:val="none"/>
              </w:rPr>
            </w:pPr>
            <w:r>
              <w:rPr>
                <w:rFonts w:hint="eastAsia" w:ascii="宋体" w:hAnsi="宋体"/>
                <w:b/>
                <w:bCs/>
                <w:color w:val="auto"/>
                <w:sz w:val="24"/>
                <w:szCs w:val="18"/>
                <w:highlight w:val="none"/>
              </w:rPr>
              <w:t>诺</w:t>
            </w:r>
          </w:p>
        </w:tc>
        <w:tc>
          <w:tcPr>
            <w:tcW w:w="9288" w:type="dxa"/>
            <w:gridSpan w:val="4"/>
            <w:vAlign w:val="center"/>
          </w:tcPr>
          <w:p>
            <w:pP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w:t>
            </w:r>
            <w:r>
              <w:rPr>
                <w:rFonts w:hint="eastAsia" w:ascii="宋体" w:hAnsi="宋体"/>
                <w:bCs/>
                <w:color w:val="auto"/>
                <w:szCs w:val="21"/>
                <w:highlight w:val="none"/>
              </w:rPr>
              <w:t>服务质量：</w:t>
            </w:r>
            <w:r>
              <w:rPr>
                <w:rFonts w:ascii="宋体" w:hAnsi="宋体"/>
                <w:bCs/>
                <w:color w:val="auto"/>
                <w:szCs w:val="21"/>
                <w:highlight w:val="none"/>
              </w:rPr>
              <w:t xml:space="preserve"> </w:t>
            </w:r>
          </w:p>
          <w:p>
            <w:pPr>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服务团队配置：</w:t>
            </w:r>
          </w:p>
          <w:p>
            <w:pPr>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其他承诺：</w:t>
            </w:r>
          </w:p>
          <w:p>
            <w:pPr>
              <w:rPr>
                <w:rFonts w:ascii="宋体" w:hAnsi="宋体"/>
                <w:bCs/>
                <w:color w:val="auto"/>
                <w:sz w:val="24"/>
                <w:highlight w:val="none"/>
              </w:rPr>
            </w:pPr>
            <w:r>
              <w:rPr>
                <w:rFonts w:hint="eastAsia" w:ascii="宋体" w:hAnsi="宋体"/>
                <w:bCs/>
                <w:color w:val="auto"/>
                <w:szCs w:val="21"/>
                <w:highlight w:val="none"/>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atLeast"/>
          <w:jc w:val="center"/>
        </w:trPr>
        <w:tc>
          <w:tcPr>
            <w:tcW w:w="630" w:type="dxa"/>
            <w:gridSpan w:val="2"/>
            <w:vMerge w:val="continue"/>
            <w:vAlign w:val="center"/>
          </w:tcPr>
          <w:p>
            <w:pPr>
              <w:pStyle w:val="50"/>
              <w:spacing w:line="240" w:lineRule="auto"/>
              <w:rPr>
                <w:rFonts w:ascii="宋体" w:hAnsi="宋体"/>
                <w:bCs/>
                <w:color w:val="auto"/>
                <w:sz w:val="24"/>
                <w:highlight w:val="none"/>
              </w:rPr>
            </w:pPr>
          </w:p>
        </w:tc>
        <w:tc>
          <w:tcPr>
            <w:tcW w:w="9288" w:type="dxa"/>
            <w:gridSpan w:val="4"/>
            <w:vAlign w:val="center"/>
          </w:tcPr>
          <w:p>
            <w:pPr>
              <w:rPr>
                <w:rFonts w:ascii="宋体" w:hAnsi="宋体"/>
                <w:bCs/>
                <w:color w:val="auto"/>
                <w:sz w:val="24"/>
                <w:highlight w:val="none"/>
              </w:rPr>
            </w:pPr>
          </w:p>
        </w:tc>
      </w:tr>
    </w:tbl>
    <w:p>
      <w:pPr>
        <w:spacing w:before="5" w:line="560" w:lineRule="atLeast"/>
        <w:rPr>
          <w:rFonts w:ascii="宋体" w:hAnsi="宋体"/>
          <w:b/>
          <w:bCs/>
          <w:color w:val="auto"/>
          <w:sz w:val="24"/>
          <w:highlight w:val="none"/>
        </w:rPr>
      </w:pPr>
      <w:r>
        <w:rPr>
          <w:rFonts w:hint="eastAsia" w:ascii="宋体" w:hAnsi="宋体"/>
          <w:b/>
          <w:bCs/>
          <w:color w:val="auto"/>
          <w:sz w:val="24"/>
          <w:highlight w:val="none"/>
        </w:rPr>
        <w:t>法定代表人或法定代表人授权代表签字或盖章：</w:t>
      </w:r>
    </w:p>
    <w:p>
      <w:pPr>
        <w:spacing w:line="400" w:lineRule="exact"/>
        <w:outlineLvl w:val="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提醒：请各投标供应商尽可能携带明细报价表的电子文档。</w:t>
      </w:r>
    </w:p>
    <w:p>
      <w:pPr>
        <w:spacing w:line="400" w:lineRule="exact"/>
        <w:outlineLvl w:val="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注：（1）投标供应商应当根据“采购需求”的内容在上表中详细填写，表格不够可自行延长。</w:t>
      </w:r>
    </w:p>
    <w:p>
      <w:pPr>
        <w:spacing w:line="400" w:lineRule="exact"/>
        <w:outlineLvl w:val="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（2）上述表格如有不尽之处，投标供应商必须自行添加相应内容并填写完善。</w:t>
      </w:r>
    </w:p>
    <w:p>
      <w:pPr>
        <w:spacing w:line="400" w:lineRule="exact"/>
        <w:outlineLvl w:val="0"/>
        <w:rPr>
          <w:rFonts w:ascii="宋体" w:hAnsi="宋体"/>
          <w:color w:val="auto"/>
          <w:szCs w:val="21"/>
          <w:highlight w:val="none"/>
        </w:rPr>
      </w:pPr>
      <w:r>
        <w:rPr>
          <w:rFonts w:hint="eastAsia" w:ascii="宋体" w:hAnsi="宋体" w:cs="宋体"/>
          <w:color w:val="auto"/>
          <w:kern w:val="0"/>
          <w:szCs w:val="21"/>
          <w:highlight w:val="none"/>
          <w:lang w:val="zh-CN"/>
        </w:rPr>
        <w:t>（3）投标供应商必须提供《中小企业声明函》、《残疾人福利性单位声明函》或由省级以上监狱管理局、戒毒管理局(含新疆生产建设兵团)出具的属于监狱企业的证明文件复印件，如未按要求填写和提供有效证明或相关内容表述不清的，不得享受价格扣除。投标供应商对所报相关数据的真实性负责，采购人有权将相关内容进行公示。</w:t>
      </w:r>
    </w:p>
    <w:p>
      <w:pPr>
        <w:spacing w:line="400" w:lineRule="exact"/>
        <w:ind w:firstLine="315" w:firstLineChars="150"/>
        <w:outlineLvl w:val="0"/>
        <w:rPr>
          <w:rFonts w:ascii="宋体" w:hAnsi="宋体"/>
          <w:bCs/>
          <w:color w:val="auto"/>
          <w:szCs w:val="21"/>
          <w:highlight w:val="none"/>
        </w:rPr>
      </w:pPr>
      <w:r>
        <w:rPr>
          <w:rFonts w:ascii="宋体" w:hAnsi="宋体"/>
          <w:bCs/>
          <w:color w:val="auto"/>
          <w:szCs w:val="21"/>
          <w:highlight w:val="none"/>
        </w:rPr>
        <w:br w:type="page"/>
      </w:r>
    </w:p>
    <w:p>
      <w:pPr>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（九）</w:t>
      </w:r>
      <w:bookmarkEnd w:id="11"/>
      <w:r>
        <w:rPr>
          <w:rFonts w:hint="eastAsia" w:ascii="宋体" w:hAnsi="宋体"/>
          <w:b/>
          <w:color w:val="auto"/>
          <w:sz w:val="30"/>
          <w:szCs w:val="30"/>
          <w:highlight w:val="none"/>
        </w:rPr>
        <w:t>中小企业、残疾人福利性单位声明函（格式）：</w:t>
      </w:r>
    </w:p>
    <w:p>
      <w:pPr>
        <w:ind w:firstLine="244" w:firstLineChars="81"/>
        <w:jc w:val="center"/>
        <w:rPr>
          <w:rFonts w:ascii="宋体" w:hAnsi="宋体"/>
          <w:color w:val="auto"/>
          <w:highlight w:val="none"/>
        </w:rPr>
      </w:pPr>
      <w:bookmarkStart w:id="12" w:name="_Toc328698995"/>
      <w:bookmarkStart w:id="13" w:name="_Toc328699063"/>
      <w:r>
        <w:rPr>
          <w:rFonts w:hint="eastAsia" w:ascii="宋体" w:hAnsi="宋体"/>
          <w:b/>
          <w:color w:val="auto"/>
          <w:sz w:val="30"/>
          <w:szCs w:val="30"/>
          <w:highlight w:val="none"/>
        </w:rPr>
        <w:t>中小企业声明函</w:t>
      </w:r>
    </w:p>
    <w:p>
      <w:pPr>
        <w:spacing w:line="580" w:lineRule="exact"/>
        <w:ind w:firstLine="194" w:firstLineChars="81"/>
        <w:rPr>
          <w:rFonts w:ascii="宋体" w:hAnsi="宋体"/>
          <w:bCs/>
          <w:color w:val="auto"/>
          <w:sz w:val="24"/>
          <w:highlight w:val="none"/>
        </w:rPr>
      </w:pPr>
      <w:r>
        <w:rPr>
          <w:rFonts w:hint="eastAsia" w:ascii="宋体" w:hAnsi="宋体"/>
          <w:bCs/>
          <w:color w:val="auto"/>
          <w:sz w:val="24"/>
          <w:highlight w:val="none"/>
        </w:rPr>
        <w:t>本公司（联合体）郑重声明，根据《政府采购促进中小企业发展管理办法》（财库〔2020〕46号）的规定，本公司（联合体）为_</w:t>
      </w:r>
      <w:r>
        <w:rPr>
          <w:rFonts w:hint="eastAsia" w:ascii="宋体" w:hAnsi="宋体"/>
          <w:bCs/>
          <w:color w:val="auto"/>
          <w:sz w:val="24"/>
          <w:highlight w:val="none"/>
          <w:u w:val="single"/>
        </w:rPr>
        <w:t>（单位名称）</w:t>
      </w:r>
      <w:r>
        <w:rPr>
          <w:rFonts w:hint="eastAsia" w:ascii="宋体" w:hAnsi="宋体"/>
          <w:bCs/>
          <w:color w:val="auto"/>
          <w:sz w:val="24"/>
          <w:highlight w:val="none"/>
        </w:rPr>
        <w:t>的</w:t>
      </w:r>
      <w:r>
        <w:rPr>
          <w:rFonts w:hint="eastAsia" w:ascii="宋体" w:hAnsi="宋体"/>
          <w:bCs/>
          <w:color w:val="auto"/>
          <w:sz w:val="24"/>
          <w:highlight w:val="none"/>
          <w:u w:val="single"/>
        </w:rPr>
        <w:t>_（项目名称）_</w:t>
      </w:r>
      <w:r>
        <w:rPr>
          <w:rFonts w:hint="eastAsia" w:ascii="宋体" w:hAnsi="宋体"/>
          <w:bCs/>
          <w:color w:val="auto"/>
          <w:sz w:val="24"/>
          <w:highlight w:val="none"/>
        </w:rPr>
        <w:t>采购活动，</w:t>
      </w:r>
      <w:r>
        <w:rPr>
          <w:rFonts w:hint="eastAsia" w:ascii="宋体" w:hAnsi="宋体"/>
          <w:b/>
          <w:bCs/>
          <w:color w:val="auto"/>
          <w:sz w:val="24"/>
          <w:highlight w:val="none"/>
        </w:rPr>
        <w:t>服务全部由符合政策要求的中小企业承接</w:t>
      </w:r>
      <w:r>
        <w:rPr>
          <w:rFonts w:hint="eastAsia" w:ascii="宋体" w:hAnsi="宋体"/>
          <w:bCs/>
          <w:color w:val="auto"/>
          <w:sz w:val="24"/>
          <w:highlight w:val="none"/>
        </w:rPr>
        <w:t>。相关企业（含联合体中的中小企业、签订分包意向协议的中小企业）的具体情况如下：</w:t>
      </w:r>
    </w:p>
    <w:p>
      <w:pPr>
        <w:spacing w:line="580" w:lineRule="exact"/>
        <w:ind w:firstLine="194" w:firstLineChars="81"/>
        <w:rPr>
          <w:rFonts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；承建（承接）企业为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hint="eastAsia"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hint="eastAsia"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hint="eastAsia"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pPr>
        <w:spacing w:line="580" w:lineRule="exact"/>
        <w:ind w:firstLine="194" w:firstLineChars="81"/>
        <w:rPr>
          <w:rFonts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u w:val="single"/>
        </w:rPr>
        <w:t xml:space="preserve"> （标的名称）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；承建（承接）企业为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hint="eastAsia"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hint="eastAsia"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hint="eastAsia"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pPr>
        <w:spacing w:line="580" w:lineRule="exact"/>
        <w:ind w:firstLine="194" w:firstLineChars="81"/>
        <w:rPr>
          <w:rFonts w:ascii="宋体" w:hAnsi="宋体"/>
          <w:bCs/>
          <w:color w:val="auto"/>
          <w:sz w:val="24"/>
          <w:highlight w:val="none"/>
        </w:rPr>
      </w:pPr>
      <w:r>
        <w:rPr>
          <w:rFonts w:hint="eastAsia" w:ascii="宋体" w:hAnsi="宋体"/>
          <w:bCs/>
          <w:color w:val="auto"/>
          <w:sz w:val="24"/>
          <w:highlight w:val="none"/>
        </w:rPr>
        <w:t>……</w:t>
      </w:r>
    </w:p>
    <w:p>
      <w:pPr>
        <w:spacing w:line="400" w:lineRule="exact"/>
        <w:ind w:firstLine="170" w:firstLineChars="81"/>
        <w:outlineLvl w:val="0"/>
        <w:rPr>
          <w:rFonts w:ascii="宋体" w:hAnsi="宋体"/>
          <w:bCs/>
          <w:color w:val="auto"/>
          <w:szCs w:val="21"/>
          <w:highlight w:val="none"/>
        </w:rPr>
      </w:pPr>
      <w:r>
        <w:rPr>
          <w:rFonts w:ascii="宋体" w:hAnsi="宋体"/>
          <w:bCs/>
          <w:color w:val="auto"/>
          <w:szCs w:val="21"/>
          <w:highlight w:val="none"/>
        </w:rPr>
        <w:t>以上企业，不属于大企业的分支机构，不存在控股股东为大企业的情形，也不存在与大企业的负责人为同一人的情形。</w:t>
      </w:r>
    </w:p>
    <w:p>
      <w:pPr>
        <w:spacing w:line="400" w:lineRule="exact"/>
        <w:ind w:firstLine="170" w:firstLineChars="81"/>
        <w:outlineLvl w:val="0"/>
        <w:rPr>
          <w:rFonts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pPr>
        <w:spacing w:line="360" w:lineRule="auto"/>
        <w:ind w:firstLine="194" w:firstLineChars="81"/>
        <w:rPr>
          <w:rFonts w:ascii="宋体" w:hAnsi="宋体"/>
          <w:bCs/>
          <w:color w:val="auto"/>
          <w:sz w:val="24"/>
          <w:highlight w:val="none"/>
        </w:rPr>
      </w:pPr>
    </w:p>
    <w:p>
      <w:pPr>
        <w:spacing w:line="360" w:lineRule="auto"/>
        <w:ind w:firstLine="194" w:firstLineChars="81"/>
        <w:rPr>
          <w:rFonts w:ascii="宋体" w:hAnsi="宋体"/>
          <w:bCs/>
          <w:color w:val="auto"/>
          <w:sz w:val="24"/>
          <w:highlight w:val="none"/>
        </w:rPr>
      </w:pPr>
    </w:p>
    <w:p>
      <w:pPr>
        <w:spacing w:line="360" w:lineRule="auto"/>
        <w:ind w:firstLine="194" w:firstLineChars="81"/>
        <w:rPr>
          <w:rFonts w:ascii="宋体" w:hAnsi="宋体"/>
          <w:bCs/>
          <w:color w:val="auto"/>
          <w:sz w:val="24"/>
          <w:highlight w:val="none"/>
        </w:rPr>
      </w:pPr>
      <w:r>
        <w:rPr>
          <w:rFonts w:hint="eastAsia" w:ascii="宋体" w:hAnsi="宋体"/>
          <w:bCs/>
          <w:color w:val="auto"/>
          <w:sz w:val="24"/>
          <w:highlight w:val="none"/>
        </w:rPr>
        <w:t>企业名称（盖章）：</w:t>
      </w:r>
    </w:p>
    <w:p>
      <w:pPr>
        <w:spacing w:line="360" w:lineRule="auto"/>
        <w:ind w:firstLine="194" w:firstLineChars="81"/>
        <w:rPr>
          <w:rFonts w:ascii="宋体" w:hAnsi="宋体"/>
          <w:bCs/>
          <w:color w:val="auto"/>
          <w:sz w:val="24"/>
          <w:highlight w:val="none"/>
        </w:rPr>
      </w:pPr>
    </w:p>
    <w:p>
      <w:pPr>
        <w:spacing w:line="360" w:lineRule="auto"/>
        <w:ind w:firstLine="194" w:firstLineChars="81"/>
        <w:rPr>
          <w:rFonts w:ascii="宋体" w:hAnsi="宋体"/>
          <w:bCs/>
          <w:color w:val="auto"/>
          <w:sz w:val="24"/>
          <w:highlight w:val="none"/>
        </w:rPr>
      </w:pPr>
      <w:r>
        <w:rPr>
          <w:rFonts w:hint="eastAsia" w:ascii="宋体" w:hAnsi="宋体"/>
          <w:bCs/>
          <w:color w:val="auto"/>
          <w:sz w:val="24"/>
          <w:highlight w:val="none"/>
        </w:rPr>
        <w:t>日　　　　　　期：</w:t>
      </w:r>
    </w:p>
    <w:p>
      <w:pPr>
        <w:pStyle w:val="25"/>
        <w:spacing w:line="360" w:lineRule="auto"/>
        <w:ind w:left="0" w:right="34" w:firstLine="403"/>
        <w:rPr>
          <w:rFonts w:ascii="宋体" w:hAnsi="宋体"/>
          <w:color w:val="auto"/>
          <w:sz w:val="21"/>
          <w:highlight w:val="none"/>
        </w:rPr>
      </w:pPr>
    </w:p>
    <w:p>
      <w:pPr>
        <w:adjustRightInd w:val="0"/>
        <w:snapToGrid w:val="0"/>
        <w:ind w:firstLine="505" w:firstLineChars="281"/>
        <w:rPr>
          <w:rFonts w:ascii="宋体" w:hAnsi="宋体" w:cs="@楷体_GB2312"/>
          <w:bCs/>
          <w:color w:val="auto"/>
          <w:sz w:val="18"/>
          <w:szCs w:val="18"/>
          <w:highlight w:val="none"/>
        </w:rPr>
      </w:pPr>
      <w:r>
        <w:rPr>
          <w:rFonts w:hint="eastAsia" w:ascii="宋体" w:hAnsi="宋体" w:cs="@楷体_GB2312"/>
          <w:bCs/>
          <w:color w:val="auto"/>
          <w:sz w:val="18"/>
          <w:szCs w:val="18"/>
          <w:highlight w:val="none"/>
        </w:rPr>
        <w:t>1</w:t>
      </w:r>
      <w:r>
        <w:rPr>
          <w:rFonts w:ascii="宋体" w:hAnsi="宋体" w:cs="@楷体_GB2312"/>
          <w:bCs/>
          <w:color w:val="auto"/>
          <w:sz w:val="18"/>
          <w:szCs w:val="18"/>
          <w:highlight w:val="none"/>
        </w:rPr>
        <w:t>.从业人员、营业收入、资产总额填报上一年度数据，无上一年度数据的新成立企业</w:t>
      </w:r>
      <w:r>
        <w:rPr>
          <w:rFonts w:hint="eastAsia" w:ascii="宋体" w:hAnsi="宋体" w:cs="@楷体_GB2312"/>
          <w:bCs/>
          <w:color w:val="auto"/>
          <w:sz w:val="18"/>
          <w:szCs w:val="18"/>
          <w:highlight w:val="none"/>
        </w:rPr>
        <w:t>可不填报。</w:t>
      </w:r>
    </w:p>
    <w:p>
      <w:pPr>
        <w:pStyle w:val="25"/>
        <w:spacing w:line="360" w:lineRule="auto"/>
        <w:ind w:left="0" w:right="34" w:firstLine="403"/>
        <w:rPr>
          <w:rFonts w:ascii="宋体" w:hAnsi="宋体"/>
          <w:color w:val="auto"/>
          <w:sz w:val="21"/>
          <w:highlight w:val="none"/>
        </w:rPr>
      </w:pPr>
      <w:bookmarkStart w:id="14" w:name="_Hlk62576033"/>
      <w:r>
        <w:rPr>
          <w:rFonts w:hint="eastAsia" w:ascii="宋体" w:hAnsi="宋体" w:cs="@楷体_GB2312"/>
          <w:b/>
          <w:color w:val="auto"/>
          <w:sz w:val="18"/>
          <w:szCs w:val="18"/>
          <w:highlight w:val="none"/>
        </w:rPr>
        <w:t>2</w:t>
      </w:r>
      <w:r>
        <w:rPr>
          <w:rFonts w:ascii="宋体" w:hAnsi="宋体" w:cs="@楷体_GB2312"/>
          <w:b/>
          <w:color w:val="auto"/>
          <w:sz w:val="18"/>
          <w:szCs w:val="18"/>
          <w:highlight w:val="none"/>
        </w:rPr>
        <w:t>.</w:t>
      </w:r>
      <w:r>
        <w:rPr>
          <w:rFonts w:hint="eastAsia" w:ascii="宋体" w:hAnsi="宋体" w:cs="@楷体_GB2312"/>
          <w:b/>
          <w:color w:val="auto"/>
          <w:sz w:val="18"/>
          <w:szCs w:val="18"/>
          <w:highlight w:val="none"/>
        </w:rPr>
        <w:t xml:space="preserve"> 在服务采购项目中，供应商提供的服务既有中小企业制造货物，也有大型企业制造货物的，不享受本办法规定的中小企业扶持政策。享受本项政策的中标、成交供应商的《中小企业声明函》将随中标、成交公告进行公示。供应商按照本办法规定提供声明函内容不实的，属于提供虚假材料谋取中标、成交，依照《中华人民共和国政府采购法》等国家有关规定追究相应责任。</w:t>
      </w:r>
      <w:bookmarkEnd w:id="14"/>
    </w:p>
    <w:p>
      <w:pPr>
        <w:ind w:firstLine="244" w:firstLineChars="81"/>
        <w:jc w:val="center"/>
        <w:rPr>
          <w:rFonts w:ascii="宋体" w:hAnsi="宋体"/>
          <w:b/>
          <w:color w:val="auto"/>
          <w:sz w:val="30"/>
          <w:szCs w:val="30"/>
          <w:highlight w:val="none"/>
        </w:rPr>
      </w:pPr>
      <w:bookmarkStart w:id="15" w:name="_Hlk2681693"/>
      <w:bookmarkStart w:id="16" w:name="_Hlk2683078"/>
      <w:r>
        <w:rPr>
          <w:rFonts w:hint="eastAsia" w:ascii="宋体" w:hAnsi="宋体"/>
          <w:b/>
          <w:color w:val="auto"/>
          <w:sz w:val="30"/>
          <w:szCs w:val="30"/>
          <w:highlight w:val="none"/>
        </w:rPr>
        <w:t>残疾人福利性单位声明函</w:t>
      </w:r>
      <w:bookmarkEnd w:id="15"/>
      <w:r>
        <w:rPr>
          <w:rFonts w:hint="eastAsia" w:ascii="宋体" w:hAnsi="宋体"/>
          <w:b/>
          <w:color w:val="auto"/>
          <w:sz w:val="30"/>
          <w:szCs w:val="30"/>
          <w:highlight w:val="none"/>
        </w:rPr>
        <w:t>（格式）</w:t>
      </w:r>
    </w:p>
    <w:p>
      <w:pPr>
        <w:pStyle w:val="52"/>
        <w:shd w:val="clear" w:color="auto" w:fill="FFFFFF"/>
        <w:spacing w:before="0" w:beforeAutospacing="0" w:after="0" w:afterAutospacing="0" w:line="480" w:lineRule="atLeast"/>
        <w:rPr>
          <w:rFonts w:ascii="微软雅黑" w:hAnsi="微软雅黑" w:eastAsia="微软雅黑"/>
          <w:color w:val="auto"/>
          <w:highlight w:val="none"/>
        </w:rPr>
      </w:pPr>
      <w:r>
        <w:rPr>
          <w:rFonts w:hint="eastAsia" w:ascii="微软雅黑" w:hAnsi="微软雅黑" w:eastAsia="微软雅黑"/>
          <w:color w:val="auto"/>
          <w:highlight w:val="none"/>
        </w:rPr>
        <w:t> </w:t>
      </w:r>
    </w:p>
    <w:p>
      <w:pPr>
        <w:pStyle w:val="52"/>
        <w:shd w:val="clear" w:color="auto" w:fill="FFFFFF"/>
        <w:spacing w:before="0" w:beforeAutospacing="0" w:after="0" w:afterAutospacing="0" w:line="480" w:lineRule="atLeast"/>
        <w:rPr>
          <w:color w:val="auto"/>
          <w:highlight w:val="none"/>
        </w:rPr>
      </w:pPr>
      <w:r>
        <w:rPr>
          <w:rFonts w:hint="eastAsia"/>
          <w:color w:val="auto"/>
          <w:highlight w:val="none"/>
        </w:rPr>
        <w:t>    本单位郑重声明，根据《财政部 民政部 中国残疾人联合会关于促进残疾人就业政府采购政策的通知》（财库〔2017〕 141号）的规定，本单位为符合条件的残疾人福利性单位，且本单位参加</w:t>
      </w:r>
      <w:r>
        <w:rPr>
          <w:color w:val="auto"/>
          <w:highlight w:val="none"/>
          <w:u w:val="single"/>
        </w:rPr>
        <w:t xml:space="preserve">             </w:t>
      </w:r>
      <w:r>
        <w:rPr>
          <w:rFonts w:hint="eastAsia"/>
          <w:color w:val="auto"/>
          <w:highlight w:val="none"/>
        </w:rPr>
        <w:t>单位的</w:t>
      </w:r>
      <w:r>
        <w:rPr>
          <w:color w:val="auto"/>
          <w:highlight w:val="none"/>
          <w:u w:val="single"/>
        </w:rPr>
        <w:t xml:space="preserve">                 </w:t>
      </w:r>
      <w:r>
        <w:rPr>
          <w:rFonts w:hint="eastAsia"/>
          <w:color w:val="auto"/>
          <w:highlight w:val="none"/>
        </w:rPr>
        <w:t>项目采购活动提供本单位制造的货物（由本单位承担工程/提供服务），或者提供其他残疾人福利性单位制造的货物（不包括使用非残疾人福利性单位注册商标的货物）。</w:t>
      </w:r>
    </w:p>
    <w:p>
      <w:pPr>
        <w:pStyle w:val="52"/>
        <w:shd w:val="clear" w:color="auto" w:fill="FFFFFF"/>
        <w:spacing w:before="0" w:beforeAutospacing="0" w:after="0" w:afterAutospacing="0" w:line="480" w:lineRule="atLeast"/>
        <w:rPr>
          <w:color w:val="auto"/>
          <w:highlight w:val="none"/>
        </w:rPr>
      </w:pPr>
      <w:r>
        <w:rPr>
          <w:rFonts w:hint="eastAsia"/>
          <w:color w:val="auto"/>
          <w:highlight w:val="none"/>
        </w:rPr>
        <w:t>本单位对上述声明的真实性负责。如有虚假，将依法承担相应责任。</w:t>
      </w:r>
    </w:p>
    <w:p>
      <w:pPr>
        <w:pStyle w:val="52"/>
        <w:shd w:val="clear" w:color="auto" w:fill="FFFFFF"/>
        <w:spacing w:before="0" w:beforeAutospacing="0" w:after="0" w:afterAutospacing="0" w:line="480" w:lineRule="atLeast"/>
        <w:rPr>
          <w:color w:val="auto"/>
          <w:highlight w:val="none"/>
        </w:rPr>
      </w:pPr>
      <w:r>
        <w:rPr>
          <w:rFonts w:hint="eastAsia"/>
          <w:color w:val="auto"/>
          <w:highlight w:val="none"/>
        </w:rPr>
        <w:t> </w:t>
      </w:r>
    </w:p>
    <w:p>
      <w:pPr>
        <w:pStyle w:val="52"/>
        <w:shd w:val="clear" w:color="auto" w:fill="FFFFFF"/>
        <w:spacing w:before="0" w:beforeAutospacing="0" w:after="0" w:afterAutospacing="0" w:line="480" w:lineRule="atLeast"/>
        <w:rPr>
          <w:color w:val="auto"/>
          <w:highlight w:val="none"/>
        </w:rPr>
      </w:pPr>
      <w:r>
        <w:rPr>
          <w:rFonts w:hint="eastAsia"/>
          <w:color w:val="auto"/>
          <w:highlight w:val="none"/>
        </w:rPr>
        <w:t> </w:t>
      </w:r>
    </w:p>
    <w:p>
      <w:pPr>
        <w:pStyle w:val="52"/>
        <w:shd w:val="clear" w:color="auto" w:fill="FFFFFF"/>
        <w:spacing w:before="0" w:beforeAutospacing="0" w:after="0" w:afterAutospacing="0" w:line="480" w:lineRule="atLeast"/>
        <w:rPr>
          <w:color w:val="auto"/>
          <w:highlight w:val="none"/>
        </w:rPr>
      </w:pPr>
      <w:r>
        <w:rPr>
          <w:rFonts w:hint="eastAsia"/>
          <w:color w:val="auto"/>
          <w:highlight w:val="none"/>
        </w:rPr>
        <w:t>                                                        单位名称（盖章）：</w:t>
      </w:r>
    </w:p>
    <w:p>
      <w:pPr>
        <w:pStyle w:val="52"/>
        <w:shd w:val="clear" w:color="auto" w:fill="FFFFFF"/>
        <w:spacing w:before="0" w:beforeAutospacing="0" w:after="0" w:afterAutospacing="0" w:line="480" w:lineRule="atLeast"/>
        <w:rPr>
          <w:color w:val="auto"/>
          <w:highlight w:val="none"/>
        </w:rPr>
      </w:pPr>
      <w:r>
        <w:rPr>
          <w:rFonts w:hint="eastAsia"/>
          <w:color w:val="auto"/>
          <w:highlight w:val="none"/>
        </w:rPr>
        <w:t>                                                           日  期：</w:t>
      </w:r>
    </w:p>
    <w:p>
      <w:pPr>
        <w:spacing w:line="400" w:lineRule="exact"/>
        <w:jc w:val="center"/>
        <w:rPr>
          <w:rFonts w:ascii="黑体" w:eastAsia="黑体"/>
          <w:bCs/>
          <w:color w:val="auto"/>
          <w:sz w:val="28"/>
          <w:szCs w:val="28"/>
          <w:highlight w:val="none"/>
        </w:rPr>
      </w:pPr>
    </w:p>
    <w:bookmarkEnd w:id="16"/>
    <w:p>
      <w:pPr>
        <w:spacing w:line="360" w:lineRule="auto"/>
        <w:rPr>
          <w:rFonts w:ascii="宋体" w:hAnsi="宋体"/>
          <w:bCs/>
          <w:color w:val="auto"/>
          <w:sz w:val="32"/>
          <w:szCs w:val="32"/>
          <w:highlight w:val="none"/>
        </w:rPr>
      </w:pPr>
    </w:p>
    <w:p>
      <w:pPr>
        <w:spacing w:line="360" w:lineRule="auto"/>
        <w:rPr>
          <w:rFonts w:ascii="宋体" w:hAnsi="宋体"/>
          <w:bCs/>
          <w:color w:val="auto"/>
          <w:sz w:val="32"/>
          <w:szCs w:val="32"/>
          <w:highlight w:val="none"/>
        </w:rPr>
      </w:pPr>
    </w:p>
    <w:p>
      <w:pPr>
        <w:spacing w:line="360" w:lineRule="auto"/>
        <w:ind w:firstLine="420" w:firstLineChars="200"/>
        <w:jc w:val="center"/>
        <w:rPr>
          <w:b/>
          <w:color w:val="auto"/>
          <w:sz w:val="30"/>
          <w:szCs w:val="30"/>
          <w:highlight w:val="none"/>
        </w:rPr>
      </w:pPr>
      <w:r>
        <w:rPr>
          <w:color w:val="auto"/>
          <w:highlight w:val="none"/>
        </w:rPr>
        <w:br w:type="page"/>
      </w:r>
      <w:bookmarkEnd w:id="12"/>
      <w:bookmarkEnd w:id="13"/>
    </w:p>
    <w:p>
      <w:pPr>
        <w:widowControl/>
        <w:jc w:val="center"/>
        <w:rPr>
          <w:b/>
          <w:color w:val="auto"/>
          <w:sz w:val="30"/>
          <w:szCs w:val="30"/>
          <w:highlight w:val="none"/>
        </w:rPr>
      </w:pPr>
      <w:r>
        <w:rPr>
          <w:b/>
          <w:color w:val="auto"/>
          <w:sz w:val="30"/>
          <w:szCs w:val="30"/>
          <w:highlight w:val="none"/>
        </w:rPr>
        <w:t>（十）</w:t>
      </w:r>
      <w:r>
        <w:rPr>
          <w:rFonts w:hint="eastAsia"/>
          <w:b/>
          <w:color w:val="auto"/>
          <w:sz w:val="30"/>
          <w:szCs w:val="30"/>
          <w:highlight w:val="none"/>
        </w:rPr>
        <w:t>商务条款偏离表（格式）</w:t>
      </w:r>
    </w:p>
    <w:p>
      <w:pPr>
        <w:jc w:val="center"/>
        <w:rPr>
          <w:rFonts w:ascii="宋体" w:hAnsi="宋体"/>
          <w:b/>
          <w:bCs/>
          <w:color w:val="auto"/>
          <w:sz w:val="24"/>
          <w:highlight w:val="none"/>
        </w:rPr>
      </w:pPr>
    </w:p>
    <w:tbl>
      <w:tblPr>
        <w:tblStyle w:val="58"/>
        <w:tblW w:w="0" w:type="auto"/>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254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28" w:type="dxa"/>
            <w:vAlign w:val="center"/>
          </w:tcPr>
          <w:p>
            <w:pPr>
              <w:spacing w:line="400" w:lineRule="exact"/>
              <w:jc w:val="center"/>
              <w:rPr>
                <w:rFonts w:ascii="宋体" w:hAnsi="宋体"/>
                <w:b/>
                <w:color w:val="auto"/>
                <w:spacing w:val="20"/>
                <w:sz w:val="24"/>
                <w:highlight w:val="none"/>
              </w:rPr>
            </w:pPr>
            <w:r>
              <w:rPr>
                <w:rFonts w:hint="eastAsia" w:ascii="宋体" w:hAnsi="宋体"/>
                <w:b/>
                <w:color w:val="auto"/>
                <w:spacing w:val="20"/>
                <w:sz w:val="24"/>
                <w:highlight w:val="none"/>
              </w:rPr>
              <w:t>序号</w:t>
            </w:r>
          </w:p>
        </w:tc>
        <w:tc>
          <w:tcPr>
            <w:tcW w:w="2520" w:type="dxa"/>
            <w:vAlign w:val="center"/>
          </w:tcPr>
          <w:p>
            <w:pPr>
              <w:spacing w:line="400" w:lineRule="exact"/>
              <w:jc w:val="center"/>
              <w:rPr>
                <w:rFonts w:ascii="宋体" w:hAnsi="宋体"/>
                <w:b/>
                <w:color w:val="auto"/>
                <w:spacing w:val="20"/>
                <w:sz w:val="24"/>
                <w:highlight w:val="none"/>
              </w:rPr>
            </w:pPr>
            <w:r>
              <w:rPr>
                <w:rFonts w:hint="eastAsia" w:ascii="宋体" w:hAnsi="宋体"/>
                <w:b/>
                <w:color w:val="auto"/>
                <w:spacing w:val="20"/>
                <w:sz w:val="24"/>
                <w:highlight w:val="none"/>
              </w:rPr>
              <w:t>招标服务要求</w:t>
            </w:r>
          </w:p>
        </w:tc>
        <w:tc>
          <w:tcPr>
            <w:tcW w:w="2548" w:type="dxa"/>
            <w:vAlign w:val="center"/>
          </w:tcPr>
          <w:p>
            <w:pPr>
              <w:spacing w:line="400" w:lineRule="exact"/>
              <w:jc w:val="center"/>
              <w:rPr>
                <w:rFonts w:ascii="宋体" w:hAnsi="宋体"/>
                <w:b/>
                <w:color w:val="auto"/>
                <w:spacing w:val="20"/>
                <w:sz w:val="24"/>
                <w:highlight w:val="none"/>
              </w:rPr>
            </w:pPr>
            <w:r>
              <w:rPr>
                <w:rFonts w:hint="eastAsia" w:ascii="宋体" w:hAnsi="宋体"/>
                <w:b/>
                <w:color w:val="auto"/>
                <w:spacing w:val="20"/>
                <w:sz w:val="24"/>
                <w:highlight w:val="none"/>
              </w:rPr>
              <w:t>投标服务内容</w:t>
            </w:r>
          </w:p>
        </w:tc>
        <w:tc>
          <w:tcPr>
            <w:tcW w:w="2268" w:type="dxa"/>
            <w:vAlign w:val="center"/>
          </w:tcPr>
          <w:p>
            <w:pPr>
              <w:pStyle w:val="38"/>
              <w:pBdr>
                <w:bottom w:val="none" w:color="auto" w:sz="0" w:space="0"/>
              </w:pBdr>
              <w:tabs>
                <w:tab w:val="clear" w:pos="4153"/>
                <w:tab w:val="clear" w:pos="8306"/>
              </w:tabs>
              <w:snapToGrid/>
              <w:spacing w:line="400" w:lineRule="exact"/>
              <w:rPr>
                <w:rFonts w:ascii="宋体" w:hAnsi="宋体"/>
                <w:b/>
                <w:color w:val="auto"/>
                <w:spacing w:val="20"/>
                <w:sz w:val="24"/>
                <w:szCs w:val="24"/>
                <w:highlight w:val="none"/>
              </w:rPr>
            </w:pPr>
            <w:r>
              <w:rPr>
                <w:rFonts w:hint="eastAsia" w:ascii="宋体" w:hAnsi="宋体"/>
                <w:b/>
                <w:color w:val="auto"/>
                <w:spacing w:val="20"/>
                <w:sz w:val="24"/>
                <w:szCs w:val="24"/>
                <w:highlight w:val="none"/>
              </w:rPr>
              <w:t>选择项（正偏离或符合）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tcPr>
          <w:p>
            <w:pPr>
              <w:ind w:firstLine="560" w:firstLineChars="200"/>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ind w:firstLine="560" w:firstLineChars="200"/>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Pr>
          <w:p>
            <w:pPr>
              <w:spacing w:line="400" w:lineRule="exact"/>
              <w:jc w:val="center"/>
              <w:rPr>
                <w:rFonts w:ascii="宋体" w:hAnsi="宋体"/>
                <w:color w:val="auto"/>
                <w:spacing w:val="20"/>
                <w:sz w:val="24"/>
                <w:highlight w:val="none"/>
              </w:rPr>
            </w:pPr>
          </w:p>
        </w:tc>
        <w:tc>
          <w:tcPr>
            <w:tcW w:w="2520" w:type="dxa"/>
            <w:vAlign w:val="center"/>
          </w:tcPr>
          <w:p>
            <w:pPr>
              <w:spacing w:line="400" w:lineRule="exact"/>
              <w:jc w:val="center"/>
              <w:rPr>
                <w:rFonts w:ascii="宋体" w:hAnsi="宋体"/>
                <w:color w:val="auto"/>
                <w:spacing w:val="20"/>
                <w:sz w:val="24"/>
                <w:highlight w:val="none"/>
              </w:rPr>
            </w:pPr>
          </w:p>
        </w:tc>
        <w:tc>
          <w:tcPr>
            <w:tcW w:w="2548" w:type="dxa"/>
            <w:vAlign w:val="center"/>
          </w:tcPr>
          <w:p>
            <w:pPr>
              <w:spacing w:line="400" w:lineRule="exact"/>
              <w:ind w:firstLine="560" w:firstLineChars="200"/>
              <w:jc w:val="center"/>
              <w:rPr>
                <w:rFonts w:ascii="宋体" w:hAnsi="宋体"/>
                <w:color w:val="auto"/>
                <w:spacing w:val="20"/>
                <w:sz w:val="24"/>
                <w:highlight w:val="none"/>
              </w:rPr>
            </w:pPr>
          </w:p>
        </w:tc>
        <w:tc>
          <w:tcPr>
            <w:tcW w:w="2268" w:type="dxa"/>
            <w:vAlign w:val="center"/>
          </w:tcPr>
          <w:p>
            <w:pPr>
              <w:spacing w:line="400" w:lineRule="exact"/>
              <w:ind w:firstLine="560" w:firstLineChars="200"/>
              <w:jc w:val="center"/>
              <w:rPr>
                <w:rFonts w:ascii="宋体" w:hAnsi="宋体"/>
                <w:color w:val="auto"/>
                <w:spacing w:val="20"/>
                <w:sz w:val="24"/>
                <w:highlight w:val="none"/>
              </w:rPr>
            </w:pPr>
          </w:p>
        </w:tc>
      </w:tr>
    </w:tbl>
    <w:p>
      <w:pPr>
        <w:spacing w:line="400" w:lineRule="exact"/>
        <w:rPr>
          <w:rFonts w:ascii="宋体" w:hAnsi="宋体"/>
          <w:color w:val="auto"/>
          <w:sz w:val="24"/>
          <w:highlight w:val="none"/>
        </w:rPr>
      </w:pPr>
      <w:r>
        <w:rPr>
          <w:rFonts w:hint="eastAsia" w:ascii="宋体" w:hAnsi="宋体"/>
          <w:color w:val="auto"/>
          <w:sz w:val="24"/>
          <w:highlight w:val="none"/>
        </w:rPr>
        <w:t>投标供应商：（单位盖章）</w:t>
      </w:r>
    </w:p>
    <w:p>
      <w:pPr>
        <w:spacing w:line="400" w:lineRule="exact"/>
        <w:rPr>
          <w:rFonts w:ascii="宋体" w:hAnsi="宋体"/>
          <w:color w:val="auto"/>
          <w:sz w:val="24"/>
          <w:highlight w:val="none"/>
        </w:rPr>
      </w:pPr>
      <w:r>
        <w:rPr>
          <w:rFonts w:hint="eastAsia" w:ascii="宋体" w:hAnsi="宋体"/>
          <w:color w:val="auto"/>
          <w:sz w:val="24"/>
          <w:highlight w:val="none"/>
        </w:rPr>
        <w:t>法定代表人或代理人：（签字或盖章）</w:t>
      </w:r>
    </w:p>
    <w:p>
      <w:pPr>
        <w:spacing w:line="400" w:lineRule="exact"/>
        <w:rPr>
          <w:rFonts w:ascii="宋体" w:hAnsi="宋体"/>
          <w:color w:val="auto"/>
          <w:sz w:val="24"/>
          <w:highlight w:val="none"/>
        </w:rPr>
      </w:pPr>
      <w:r>
        <w:rPr>
          <w:rFonts w:hint="eastAsia" w:ascii="宋体" w:hAnsi="宋体"/>
          <w:color w:val="auto"/>
          <w:sz w:val="24"/>
          <w:highlight w:val="none"/>
        </w:rPr>
        <w:t>日期：年月日</w:t>
      </w:r>
    </w:p>
    <w:p>
      <w:pPr>
        <w:widowControl/>
        <w:jc w:val="left"/>
        <w:rPr>
          <w:rFonts w:ascii="宋体" w:hAnsi="宋体"/>
          <w:b/>
          <w:color w:val="auto"/>
          <w:sz w:val="30"/>
          <w:szCs w:val="30"/>
          <w:highlight w:val="none"/>
        </w:rPr>
      </w:pPr>
      <w:r>
        <w:rPr>
          <w:b/>
          <w:color w:val="auto"/>
          <w:sz w:val="30"/>
          <w:szCs w:val="30"/>
          <w:highlight w:val="none"/>
        </w:rPr>
        <w:br w:type="page"/>
      </w:r>
    </w:p>
    <w:p>
      <w:pPr>
        <w:pStyle w:val="52"/>
        <w:shd w:val="clear" w:color="auto" w:fill="FFFFFF"/>
        <w:spacing w:before="0" w:beforeAutospacing="0" w:after="0" w:afterAutospacing="0" w:line="480" w:lineRule="atLeast"/>
        <w:jc w:val="center"/>
        <w:rPr>
          <w:b/>
          <w:color w:val="auto"/>
          <w:kern w:val="2"/>
          <w:sz w:val="30"/>
          <w:szCs w:val="30"/>
          <w:highlight w:val="none"/>
        </w:rPr>
      </w:pPr>
      <w:r>
        <w:rPr>
          <w:rFonts w:hint="eastAsia"/>
          <w:b/>
          <w:color w:val="auto"/>
          <w:kern w:val="2"/>
          <w:sz w:val="30"/>
          <w:szCs w:val="30"/>
          <w:highlight w:val="none"/>
        </w:rPr>
        <w:t>（十一）人员配备表</w:t>
      </w:r>
    </w:p>
    <w:tbl>
      <w:tblPr>
        <w:tblStyle w:val="58"/>
        <w:tblW w:w="10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187"/>
        <w:gridCol w:w="1318"/>
        <w:gridCol w:w="1114"/>
        <w:gridCol w:w="1390"/>
        <w:gridCol w:w="2504"/>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282" w:type="dxa"/>
            <w:gridSpan w:val="7"/>
          </w:tcPr>
          <w:p>
            <w:pPr>
              <w:spacing w:before="120" w:line="360" w:lineRule="auto"/>
              <w:jc w:val="center"/>
              <w:rPr>
                <w:bCs/>
                <w:color w:val="auto"/>
                <w:sz w:val="24"/>
                <w:highlight w:val="none"/>
              </w:rPr>
            </w:pPr>
            <w:r>
              <w:rPr>
                <w:rFonts w:hint="eastAsia"/>
                <w:bCs/>
                <w:color w:val="auto"/>
                <w:sz w:val="24"/>
                <w:highlight w:val="none"/>
              </w:rPr>
              <w:t>项目组人员配备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1" w:type="dxa"/>
          </w:tcPr>
          <w:p>
            <w:pPr>
              <w:spacing w:before="120" w:line="360" w:lineRule="auto"/>
              <w:jc w:val="center"/>
              <w:rPr>
                <w:bCs/>
                <w:color w:val="auto"/>
                <w:sz w:val="24"/>
                <w:highlight w:val="none"/>
              </w:rPr>
            </w:pPr>
            <w:r>
              <w:rPr>
                <w:rFonts w:hint="eastAsia"/>
                <w:bCs/>
                <w:color w:val="auto"/>
                <w:sz w:val="24"/>
                <w:highlight w:val="none"/>
              </w:rPr>
              <w:t>姓名</w:t>
            </w:r>
          </w:p>
        </w:tc>
        <w:tc>
          <w:tcPr>
            <w:tcW w:w="1187" w:type="dxa"/>
          </w:tcPr>
          <w:p>
            <w:pPr>
              <w:spacing w:before="120" w:line="360" w:lineRule="auto"/>
              <w:jc w:val="center"/>
              <w:rPr>
                <w:bCs/>
                <w:color w:val="auto"/>
                <w:sz w:val="24"/>
                <w:highlight w:val="none"/>
              </w:rPr>
            </w:pPr>
            <w:r>
              <w:rPr>
                <w:rFonts w:hint="eastAsia"/>
                <w:bCs/>
                <w:color w:val="auto"/>
                <w:sz w:val="24"/>
                <w:highlight w:val="none"/>
              </w:rPr>
              <w:t>岗位</w:t>
            </w:r>
          </w:p>
        </w:tc>
        <w:tc>
          <w:tcPr>
            <w:tcW w:w="1318" w:type="dxa"/>
          </w:tcPr>
          <w:p>
            <w:pPr>
              <w:spacing w:before="120" w:line="360" w:lineRule="auto"/>
              <w:jc w:val="center"/>
              <w:rPr>
                <w:bCs/>
                <w:color w:val="auto"/>
                <w:sz w:val="24"/>
                <w:highlight w:val="none"/>
              </w:rPr>
            </w:pPr>
            <w:r>
              <w:rPr>
                <w:rFonts w:hint="eastAsia"/>
                <w:bCs/>
                <w:color w:val="auto"/>
                <w:sz w:val="24"/>
                <w:highlight w:val="none"/>
              </w:rPr>
              <w:t>学历</w:t>
            </w:r>
          </w:p>
        </w:tc>
        <w:tc>
          <w:tcPr>
            <w:tcW w:w="1114" w:type="dxa"/>
          </w:tcPr>
          <w:p>
            <w:pPr>
              <w:spacing w:before="120" w:line="360" w:lineRule="auto"/>
              <w:jc w:val="center"/>
              <w:rPr>
                <w:bCs/>
                <w:color w:val="auto"/>
                <w:sz w:val="24"/>
                <w:highlight w:val="none"/>
              </w:rPr>
            </w:pPr>
            <w:r>
              <w:rPr>
                <w:rFonts w:hint="eastAsia"/>
                <w:bCs/>
                <w:color w:val="auto"/>
                <w:sz w:val="24"/>
                <w:highlight w:val="none"/>
              </w:rPr>
              <w:t>职称</w:t>
            </w:r>
          </w:p>
        </w:tc>
        <w:tc>
          <w:tcPr>
            <w:tcW w:w="1390" w:type="dxa"/>
          </w:tcPr>
          <w:p>
            <w:pPr>
              <w:spacing w:before="120" w:line="360" w:lineRule="auto"/>
              <w:jc w:val="center"/>
              <w:rPr>
                <w:bCs/>
                <w:color w:val="auto"/>
                <w:sz w:val="24"/>
                <w:highlight w:val="none"/>
              </w:rPr>
            </w:pPr>
            <w:r>
              <w:rPr>
                <w:rFonts w:hint="eastAsia"/>
                <w:bCs/>
                <w:color w:val="auto"/>
                <w:sz w:val="24"/>
                <w:highlight w:val="none"/>
              </w:rPr>
              <w:t>工作年限</w:t>
            </w:r>
          </w:p>
        </w:tc>
        <w:tc>
          <w:tcPr>
            <w:tcW w:w="2504" w:type="dxa"/>
          </w:tcPr>
          <w:p>
            <w:pPr>
              <w:spacing w:before="120" w:line="360" w:lineRule="auto"/>
              <w:jc w:val="center"/>
              <w:rPr>
                <w:bCs/>
                <w:color w:val="auto"/>
                <w:sz w:val="24"/>
                <w:highlight w:val="none"/>
              </w:rPr>
            </w:pPr>
            <w:r>
              <w:rPr>
                <w:rFonts w:hint="eastAsia"/>
                <w:bCs/>
                <w:color w:val="auto"/>
                <w:sz w:val="24"/>
                <w:highlight w:val="none"/>
              </w:rPr>
              <w:t>类似工作经验</w:t>
            </w:r>
          </w:p>
        </w:tc>
        <w:tc>
          <w:tcPr>
            <w:tcW w:w="1318" w:type="dxa"/>
          </w:tcPr>
          <w:p>
            <w:pPr>
              <w:spacing w:before="120" w:line="360" w:lineRule="auto"/>
              <w:jc w:val="center"/>
              <w:rPr>
                <w:bCs/>
                <w:color w:val="auto"/>
                <w:sz w:val="24"/>
                <w:highlight w:val="none"/>
              </w:rPr>
            </w:pPr>
            <w:r>
              <w:rPr>
                <w:rFonts w:hint="eastAsia"/>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9" w:hRule="atLeast"/>
          <w:jc w:val="center"/>
        </w:trPr>
        <w:tc>
          <w:tcPr>
            <w:tcW w:w="1451" w:type="dxa"/>
          </w:tcPr>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p>
            <w:pPr>
              <w:spacing w:before="120" w:line="360" w:lineRule="auto"/>
              <w:jc w:val="left"/>
              <w:rPr>
                <w:bCs/>
                <w:color w:val="auto"/>
                <w:sz w:val="24"/>
                <w:highlight w:val="none"/>
              </w:rPr>
            </w:pPr>
          </w:p>
        </w:tc>
        <w:tc>
          <w:tcPr>
            <w:tcW w:w="1187" w:type="dxa"/>
          </w:tcPr>
          <w:p>
            <w:pPr>
              <w:spacing w:before="120" w:line="360" w:lineRule="auto"/>
              <w:jc w:val="left"/>
              <w:rPr>
                <w:bCs/>
                <w:color w:val="auto"/>
                <w:sz w:val="24"/>
                <w:highlight w:val="none"/>
              </w:rPr>
            </w:pPr>
          </w:p>
        </w:tc>
        <w:tc>
          <w:tcPr>
            <w:tcW w:w="1318" w:type="dxa"/>
          </w:tcPr>
          <w:p>
            <w:pPr>
              <w:spacing w:before="120" w:line="360" w:lineRule="auto"/>
              <w:jc w:val="left"/>
              <w:rPr>
                <w:bCs/>
                <w:color w:val="auto"/>
                <w:sz w:val="24"/>
                <w:highlight w:val="none"/>
              </w:rPr>
            </w:pPr>
          </w:p>
        </w:tc>
        <w:tc>
          <w:tcPr>
            <w:tcW w:w="1114" w:type="dxa"/>
          </w:tcPr>
          <w:p>
            <w:pPr>
              <w:spacing w:before="120" w:line="360" w:lineRule="auto"/>
              <w:jc w:val="left"/>
              <w:rPr>
                <w:bCs/>
                <w:color w:val="auto"/>
                <w:sz w:val="24"/>
                <w:highlight w:val="none"/>
              </w:rPr>
            </w:pPr>
          </w:p>
        </w:tc>
        <w:tc>
          <w:tcPr>
            <w:tcW w:w="1390" w:type="dxa"/>
          </w:tcPr>
          <w:p>
            <w:pPr>
              <w:spacing w:before="120" w:line="360" w:lineRule="auto"/>
              <w:jc w:val="left"/>
              <w:rPr>
                <w:bCs/>
                <w:color w:val="auto"/>
                <w:sz w:val="24"/>
                <w:highlight w:val="none"/>
              </w:rPr>
            </w:pPr>
          </w:p>
        </w:tc>
        <w:tc>
          <w:tcPr>
            <w:tcW w:w="2504" w:type="dxa"/>
          </w:tcPr>
          <w:p>
            <w:pPr>
              <w:spacing w:before="120" w:line="360" w:lineRule="auto"/>
              <w:jc w:val="left"/>
              <w:rPr>
                <w:bCs/>
                <w:color w:val="auto"/>
                <w:sz w:val="24"/>
                <w:highlight w:val="none"/>
              </w:rPr>
            </w:pPr>
          </w:p>
        </w:tc>
        <w:tc>
          <w:tcPr>
            <w:tcW w:w="1318" w:type="dxa"/>
          </w:tcPr>
          <w:p>
            <w:pPr>
              <w:spacing w:before="120" w:line="360" w:lineRule="auto"/>
              <w:jc w:val="left"/>
              <w:rPr>
                <w:bCs/>
                <w:color w:val="auto"/>
                <w:sz w:val="24"/>
                <w:highlight w:val="none"/>
              </w:rPr>
            </w:pPr>
          </w:p>
        </w:tc>
      </w:tr>
    </w:tbl>
    <w:p>
      <w:pPr>
        <w:spacing w:line="360" w:lineRule="auto"/>
        <w:rPr>
          <w:bCs/>
          <w:color w:val="auto"/>
          <w:highlight w:val="none"/>
        </w:rPr>
      </w:pPr>
    </w:p>
    <w:p>
      <w:pPr>
        <w:spacing w:line="360" w:lineRule="auto"/>
        <w:jc w:val="center"/>
        <w:rPr>
          <w:rFonts w:ascii="黑体" w:eastAsia="黑体"/>
          <w:b/>
          <w:color w:val="auto"/>
          <w:sz w:val="32"/>
          <w:highlight w:val="none"/>
        </w:rPr>
      </w:pPr>
    </w:p>
    <w:p>
      <w:pPr>
        <w:spacing w:line="360" w:lineRule="auto"/>
        <w:rPr>
          <w:rFonts w:ascii="宋体" w:hAnsi="宋体"/>
          <w:bCs/>
          <w:color w:val="auto"/>
          <w:sz w:val="24"/>
          <w:highlight w:val="none"/>
        </w:rPr>
      </w:pPr>
      <w:r>
        <w:rPr>
          <w:rFonts w:hint="eastAsia" w:ascii="宋体" w:hAnsi="宋体"/>
          <w:bCs/>
          <w:color w:val="auto"/>
          <w:sz w:val="24"/>
          <w:highlight w:val="none"/>
        </w:rPr>
        <w:t>投标供应商（盖章）：</w:t>
      </w:r>
    </w:p>
    <w:p>
      <w:pPr>
        <w:spacing w:line="360" w:lineRule="auto"/>
        <w:outlineLvl w:val="0"/>
        <w:rPr>
          <w:rFonts w:ascii="宋体" w:hAnsi="宋体"/>
          <w:bCs/>
          <w:color w:val="auto"/>
          <w:sz w:val="24"/>
          <w:highlight w:val="none"/>
        </w:rPr>
      </w:pPr>
      <w:r>
        <w:rPr>
          <w:rFonts w:hint="eastAsia" w:ascii="宋体" w:hAnsi="宋体"/>
          <w:color w:val="auto"/>
          <w:sz w:val="24"/>
          <w:highlight w:val="none"/>
        </w:rPr>
        <w:t>法定代表人或授权代表</w:t>
      </w:r>
      <w:r>
        <w:rPr>
          <w:rFonts w:hint="eastAsia" w:ascii="宋体" w:hAnsi="宋体"/>
          <w:bCs/>
          <w:color w:val="auto"/>
          <w:sz w:val="24"/>
          <w:highlight w:val="none"/>
        </w:rPr>
        <w:t>签字或盖章：</w:t>
      </w:r>
    </w:p>
    <w:p>
      <w:pPr>
        <w:widowControl/>
        <w:jc w:val="left"/>
        <w:rPr>
          <w:rFonts w:ascii="宋体" w:hAnsi="宋体"/>
          <w:bCs/>
          <w:color w:val="auto"/>
          <w:sz w:val="24"/>
          <w:highlight w:val="none"/>
        </w:rPr>
      </w:pPr>
      <w:r>
        <w:rPr>
          <w:rFonts w:ascii="宋体" w:hAnsi="宋体"/>
          <w:bCs/>
          <w:color w:val="auto"/>
          <w:sz w:val="24"/>
          <w:highlight w:val="none"/>
        </w:rPr>
        <w:br w:type="page"/>
      </w:r>
    </w:p>
    <w:p>
      <w:pPr>
        <w:pStyle w:val="52"/>
        <w:shd w:val="clear" w:color="auto" w:fill="FFFFFF"/>
        <w:spacing w:before="0" w:beforeAutospacing="0" w:after="0" w:afterAutospacing="0" w:line="480" w:lineRule="atLeast"/>
        <w:jc w:val="center"/>
        <w:rPr>
          <w:b/>
          <w:color w:val="auto"/>
          <w:kern w:val="2"/>
          <w:sz w:val="30"/>
          <w:szCs w:val="30"/>
          <w:highlight w:val="none"/>
        </w:rPr>
      </w:pPr>
      <w:r>
        <w:rPr>
          <w:b/>
          <w:color w:val="auto"/>
          <w:kern w:val="2"/>
          <w:sz w:val="30"/>
          <w:szCs w:val="30"/>
          <w:highlight w:val="none"/>
        </w:rPr>
        <w:t>（十二）技术文件</w:t>
      </w:r>
    </w:p>
    <w:p>
      <w:pPr>
        <w:numPr>
          <w:ilvl w:val="0"/>
          <w:numId w:val="0"/>
        </w:numPr>
        <w:spacing w:line="360" w:lineRule="auto"/>
        <w:ind w:left="426" w:leftChars="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按照采购文件及评分细则要求，格式自拟。</w:t>
      </w:r>
    </w:p>
    <w:sectPr>
      <w:headerReference r:id="rId3" w:type="default"/>
      <w:footerReference r:id="rId4" w:type="default"/>
      <w:footerReference r:id="rId5" w:type="even"/>
      <w:pgSz w:w="11906" w:h="16838"/>
      <w:pgMar w:top="1440" w:right="1440" w:bottom="1440" w:left="12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Times New Roman PSMT">
    <w:altName w:val="Times New Roman"/>
    <w:panose1 w:val="00000000000000000000"/>
    <w:charset w:val="00"/>
    <w:family w:val="auto"/>
    <w:pitch w:val="default"/>
    <w:sig w:usb0="00000000" w:usb1="00000000" w:usb2="00000009" w:usb3="00000000" w:csb0="000001FF" w:csb1="00000000"/>
  </w:font>
  <w:font w:name="文鼎CS中宋">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方正大黑简体">
    <w:altName w:val="黑体"/>
    <w:panose1 w:val="00000000000000000000"/>
    <w:charset w:val="86"/>
    <w:family w:val="auto"/>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楷体_GB2312">
    <w:altName w:val="宋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rFonts w:hint="eastAsia"/>
      </w:rPr>
      <w:t>-</w:t>
    </w:r>
    <w:r>
      <w:fldChar w:fldCharType="begin"/>
    </w:r>
    <w:r>
      <w:instrText xml:space="preserve">PAGE   \* MERGEFORMAT</w:instrText>
    </w:r>
    <w:r>
      <w:fldChar w:fldCharType="separate"/>
    </w:r>
    <w:r>
      <w:rPr>
        <w:lang w:val="zh-CN"/>
      </w:rPr>
      <w:t>10</w:t>
    </w:r>
    <w:r>
      <w:rPr>
        <w:lang w:val="zh-CN"/>
      </w:rPr>
      <w:fldChar w:fldCharType="end"/>
    </w:r>
    <w:r>
      <w:rPr>
        <w:rFonts w:hint="eastAsia"/>
      </w:rPr>
      <w:t>-</w:t>
    </w:r>
  </w:p>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3"/>
      </w:rPr>
    </w:pPr>
    <w:r>
      <w:fldChar w:fldCharType="begin"/>
    </w:r>
    <w:r>
      <w:rPr>
        <w:rStyle w:val="63"/>
      </w:rPr>
      <w:instrText xml:space="preserve">PAGE  </w:instrTex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rPr>
        <w:rFonts w:hint="eastAsia" w:ascii="宋体" w:hAnsi="宋体" w:eastAsia="宋体" w:cs="宋体"/>
        <w:bCs/>
        <w:kern w:val="0"/>
        <w:lang w:eastAsia="zh-CN"/>
      </w:rPr>
    </w:pPr>
    <w:r>
      <w:rPr>
        <w:rFonts w:hint="eastAsia" w:ascii="宋体" w:hAnsi="宋体" w:cs="宋体"/>
        <w:bCs/>
        <w:kern w:val="0"/>
      </w:rPr>
      <w:t>采购项目编号：</w:t>
    </w:r>
    <w:r>
      <w:rPr>
        <w:rFonts w:hint="eastAsia" w:ascii="宋体" w:hAnsi="宋体" w:cs="宋体"/>
        <w:bCs/>
        <w:kern w:val="0"/>
        <w:lang w:eastAsia="zh-CN"/>
      </w:rPr>
      <w:t>JSHRWX2021-091</w:t>
    </w:r>
  </w:p>
  <w:p>
    <w:pPr>
      <w:pStyle w:val="38"/>
      <w:pBdr>
        <w:bottom w:val="none" w:color="auto" w:sz="0" w:space="0"/>
      </w:pBdr>
    </w:pPr>
    <w:r>
      <w:rPr>
        <w:rFonts w:hint="eastAsia" w:ascii="宋体" w:hAnsi="宋体" w:cs="宋体"/>
        <w:bCs/>
        <w:kern w:val="0"/>
      </w:rPr>
      <w:t>采购项目名称：</w:t>
    </w:r>
    <w:r>
      <w:rPr>
        <w:rFonts w:hint="eastAsia" w:ascii="宋体" w:hAnsi="宋体" w:cs="宋体"/>
        <w:bCs/>
        <w:kern w:val="0"/>
        <w:lang w:eastAsia="zh-CN"/>
      </w:rPr>
      <w:t>无锡市梁溪区林长制实施方案编制服务项目</w:t>
    </w:r>
    <w:r>
      <w:rPr>
        <w:rFonts w:hint="eastAsia" w:ascii="宋体" w:hAnsi="宋体" w:cs="宋体"/>
        <w:bCs/>
        <w:kern w:val="0"/>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31"/>
      <w:lvlText w:val=""/>
      <w:lvlJc w:val="left"/>
      <w:pPr>
        <w:tabs>
          <w:tab w:val="left" w:pos="2040"/>
        </w:tabs>
        <w:ind w:left="2040" w:hanging="360"/>
      </w:pPr>
      <w:rPr>
        <w:rFonts w:hint="default" w:ascii="Wingdings" w:hAnsi="Wingdings"/>
      </w:rPr>
    </w:lvl>
  </w:abstractNum>
  <w:abstractNum w:abstractNumId="1">
    <w:nsid w:val="00000001"/>
    <w:multiLevelType w:val="singleLevel"/>
    <w:tmpl w:val="00000001"/>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2">
    <w:nsid w:val="00000002"/>
    <w:multiLevelType w:val="singleLevel"/>
    <w:tmpl w:val="00000002"/>
    <w:lvl w:ilvl="0" w:tentative="0">
      <w:start w:val="1"/>
      <w:numFmt w:val="bullet"/>
      <w:pStyle w:val="151"/>
      <w:lvlText w:val=""/>
      <w:lvlJc w:val="left"/>
      <w:pPr>
        <w:tabs>
          <w:tab w:val="left" w:pos="780"/>
        </w:tabs>
        <w:ind w:left="780" w:hanging="360"/>
      </w:pPr>
      <w:rPr>
        <w:rFonts w:hint="default" w:ascii="Wingdings" w:hAnsi="Wingdings"/>
      </w:rPr>
    </w:lvl>
  </w:abstractNum>
  <w:abstractNum w:abstractNumId="3">
    <w:nsid w:val="00000003"/>
    <w:multiLevelType w:val="multilevel"/>
    <w:tmpl w:val="00000003"/>
    <w:lvl w:ilvl="0" w:tentative="0">
      <w:start w:val="1"/>
      <w:numFmt w:val="decimal"/>
      <w:lvlText w:val="%1）"/>
      <w:lvlJc w:val="left"/>
      <w:pPr>
        <w:tabs>
          <w:tab w:val="left" w:pos="618"/>
        </w:tabs>
        <w:ind w:left="618" w:hanging="360"/>
      </w:pPr>
      <w:rPr>
        <w:rFonts w:hint="eastAsia"/>
      </w:rPr>
    </w:lvl>
    <w:lvl w:ilvl="1" w:tentative="0">
      <w:start w:val="1"/>
      <w:numFmt w:val="decimal"/>
      <w:lvlText w:val="%2．"/>
      <w:lvlJc w:val="left"/>
      <w:pPr>
        <w:tabs>
          <w:tab w:val="left" w:pos="1254"/>
        </w:tabs>
        <w:ind w:left="1254" w:hanging="720"/>
      </w:pPr>
      <w:rPr>
        <w:rFonts w:hint="default" w:ascii="Times New Roman"/>
      </w:rPr>
    </w:lvl>
    <w:lvl w:ilvl="2" w:tentative="0">
      <w:start w:val="3"/>
      <w:numFmt w:val="decimal"/>
      <w:lvlText w:val="（%3）"/>
      <w:lvlJc w:val="left"/>
      <w:pPr>
        <w:tabs>
          <w:tab w:val="left" w:pos="1248"/>
        </w:tabs>
        <w:ind w:left="1248" w:hanging="720"/>
      </w:pPr>
      <w:rPr>
        <w:rFonts w:hint="default" w:ascii="Times New Roman"/>
        <w:lang w:val="en-US"/>
      </w:rPr>
    </w:lvl>
    <w:lvl w:ilvl="3" w:tentative="0">
      <w:start w:val="1"/>
      <w:numFmt w:val="decimal"/>
      <w:lvlText w:val="（%4）"/>
      <w:lvlJc w:val="left"/>
      <w:pPr>
        <w:tabs>
          <w:tab w:val="left" w:pos="1938"/>
        </w:tabs>
        <w:ind w:left="1938" w:hanging="420"/>
      </w:pPr>
      <w:rPr>
        <w:rFonts w:hint="default" w:ascii="宋体" w:hAnsi="宋体" w:eastAsia="宋体"/>
      </w:rPr>
    </w:lvl>
    <w:lvl w:ilvl="4" w:tentative="0">
      <w:start w:val="1"/>
      <w:numFmt w:val="decimal"/>
      <w:lvlText w:val="（%5）"/>
      <w:lvlJc w:val="left"/>
      <w:pPr>
        <w:tabs>
          <w:tab w:val="left" w:pos="1068"/>
        </w:tabs>
        <w:ind w:left="1068" w:hanging="420"/>
      </w:pPr>
      <w:rPr>
        <w:rFonts w:hint="default" w:ascii="Times New Roman"/>
        <w:lang w:val="en-US"/>
      </w:rPr>
    </w:lvl>
    <w:lvl w:ilvl="5" w:tentative="0">
      <w:start w:val="1"/>
      <w:numFmt w:val="decimal"/>
      <w:lvlText w:val="%6."/>
      <w:lvlJc w:val="left"/>
      <w:pPr>
        <w:tabs>
          <w:tab w:val="left" w:pos="2778"/>
        </w:tabs>
        <w:ind w:left="2778" w:hanging="420"/>
      </w:pPr>
      <w:rPr>
        <w:rFonts w:hint="default" w:ascii="Times New Roman"/>
      </w:rPr>
    </w:lvl>
    <w:lvl w:ilvl="6" w:tentative="0">
      <w:start w:val="1"/>
      <w:numFmt w:val="decimal"/>
      <w:lvlText w:val="%7."/>
      <w:lvlJc w:val="left"/>
      <w:pPr>
        <w:tabs>
          <w:tab w:val="left" w:pos="3198"/>
        </w:tabs>
        <w:ind w:left="3198" w:hanging="420"/>
      </w:pPr>
      <w:rPr>
        <w:rFonts w:hint="default" w:ascii="Times New Roman"/>
      </w:rPr>
    </w:lvl>
    <w:lvl w:ilvl="7" w:tentative="0">
      <w:start w:val="1"/>
      <w:numFmt w:val="lowerLetter"/>
      <w:lvlText w:val="%8)"/>
      <w:lvlJc w:val="left"/>
      <w:pPr>
        <w:tabs>
          <w:tab w:val="left" w:pos="3618"/>
        </w:tabs>
        <w:ind w:left="3618" w:hanging="420"/>
      </w:pPr>
      <w:rPr>
        <w:rFonts w:hint="default" w:ascii="Times New Roman"/>
      </w:rPr>
    </w:lvl>
    <w:lvl w:ilvl="8" w:tentative="0">
      <w:start w:val="1"/>
      <w:numFmt w:val="lowerRoman"/>
      <w:lvlText w:val="%9."/>
      <w:lvlJc w:val="right"/>
      <w:pPr>
        <w:tabs>
          <w:tab w:val="left" w:pos="4038"/>
        </w:tabs>
        <w:ind w:left="4038" w:hanging="420"/>
      </w:pPr>
      <w:rPr>
        <w:rFonts w:hint="default" w:ascii="Times New Roman"/>
      </w:rPr>
    </w:lvl>
  </w:abstractNum>
  <w:abstractNum w:abstractNumId="4">
    <w:nsid w:val="00000004"/>
    <w:multiLevelType w:val="multilevel"/>
    <w:tmpl w:val="00000004"/>
    <w:lvl w:ilvl="0" w:tentative="0">
      <w:start w:val="1"/>
      <w:numFmt w:val="decimal"/>
      <w:lvlText w:val="（%1）"/>
      <w:lvlJc w:val="right"/>
      <w:pPr>
        <w:ind w:left="420" w:hanging="420"/>
      </w:pPr>
      <w:rPr>
        <w:rFonts w:hint="eastAsia"/>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
    <w:nsid w:val="00000005"/>
    <w:multiLevelType w:val="multilevel"/>
    <w:tmpl w:val="00000005"/>
    <w:lvl w:ilvl="0" w:tentative="0">
      <w:start w:val="2"/>
      <w:numFmt w:val="decimal"/>
      <w:lvlText w:val="%1．"/>
      <w:lvlJc w:val="left"/>
      <w:pPr>
        <w:ind w:left="872" w:hanging="39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06"/>
    <w:multiLevelType w:val="multilevel"/>
    <w:tmpl w:val="00000006"/>
    <w:lvl w:ilvl="0" w:tentative="0">
      <w:start w:val="1"/>
      <w:numFmt w:val="chineseCountingThousand"/>
      <w:pStyle w:val="3"/>
      <w:lvlText w:val="第%1部分"/>
      <w:lvlJc w:val="left"/>
      <w:pPr>
        <w:tabs>
          <w:tab w:val="left" w:pos="1800"/>
        </w:tabs>
        <w:ind w:left="425" w:hanging="425"/>
      </w:pPr>
      <w:rPr>
        <w:rFonts w:hint="eastAsia"/>
      </w:rPr>
    </w:lvl>
    <w:lvl w:ilvl="1" w:tentative="0">
      <w:start w:val="1"/>
      <w:numFmt w:val="decimal"/>
      <w:pStyle w:val="4"/>
      <w:isLgl/>
      <w:lvlText w:val="%1.%2"/>
      <w:lvlJc w:val="left"/>
      <w:pPr>
        <w:tabs>
          <w:tab w:val="left" w:pos="567"/>
        </w:tabs>
        <w:ind w:left="567" w:hanging="567"/>
      </w:pPr>
      <w:rPr>
        <w:rFonts w:hint="eastAsia"/>
      </w:rPr>
    </w:lvl>
    <w:lvl w:ilvl="2" w:tentative="0">
      <w:start w:val="1"/>
      <w:numFmt w:val="decimal"/>
      <w:pStyle w:val="219"/>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pStyle w:val="6"/>
      <w:isLgl/>
      <w:lvlText w:val="%1.%2.%3.%4.%5"/>
      <w:lvlJc w:val="left"/>
      <w:pPr>
        <w:tabs>
          <w:tab w:val="left" w:pos="1080"/>
        </w:tabs>
        <w:ind w:left="992" w:hanging="992"/>
      </w:pPr>
      <w:rPr>
        <w:rFonts w:hint="eastAsia"/>
      </w:rPr>
    </w:lvl>
    <w:lvl w:ilvl="5" w:tentative="0">
      <w:start w:val="1"/>
      <w:numFmt w:val="decimal"/>
      <w:pStyle w:val="7"/>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07"/>
    <w:multiLevelType w:val="singleLevel"/>
    <w:tmpl w:val="00000007"/>
    <w:lvl w:ilvl="0" w:tentative="0">
      <w:start w:val="1"/>
      <w:numFmt w:val="decimal"/>
      <w:lvlText w:val="%1．"/>
      <w:lvlJc w:val="left"/>
      <w:pPr>
        <w:tabs>
          <w:tab w:val="left" w:pos="552"/>
        </w:tabs>
        <w:ind w:left="552" w:hanging="420"/>
      </w:pPr>
      <w:rPr>
        <w:rFonts w:hint="eastAsia"/>
      </w:rPr>
    </w:lvl>
  </w:abstractNum>
  <w:abstractNum w:abstractNumId="8">
    <w:nsid w:val="00000008"/>
    <w:multiLevelType w:val="multilevel"/>
    <w:tmpl w:val="00000008"/>
    <w:lvl w:ilvl="0" w:tentative="0">
      <w:start w:val="1"/>
      <w:numFmt w:val="lowerLetter"/>
      <w:pStyle w:val="23"/>
      <w:lvlText w:val="%1)"/>
      <w:lvlJc w:val="left"/>
      <w:pPr>
        <w:tabs>
          <w:tab w:val="left" w:pos="1620"/>
        </w:tabs>
        <w:ind w:left="1620" w:hanging="420"/>
      </w:pPr>
    </w:lvl>
    <w:lvl w:ilvl="1" w:tentative="0">
      <w:start w:val="1"/>
      <w:numFmt w:val="decimal"/>
      <w:lvlText w:val="%2."/>
      <w:lvlJc w:val="left"/>
      <w:pPr>
        <w:tabs>
          <w:tab w:val="left" w:pos="2040"/>
        </w:tabs>
        <w:ind w:left="2040" w:hanging="420"/>
      </w:pPr>
    </w:lvl>
    <w:lvl w:ilvl="2" w:tentative="0">
      <w:start w:val="1"/>
      <w:numFmt w:val="lowerRoman"/>
      <w:lvlText w:val="%3."/>
      <w:lvlJc w:val="right"/>
      <w:pPr>
        <w:tabs>
          <w:tab w:val="left" w:pos="2460"/>
        </w:tabs>
        <w:ind w:left="2460" w:hanging="420"/>
      </w:pPr>
    </w:lvl>
    <w:lvl w:ilvl="3" w:tentative="0">
      <w:start w:val="1"/>
      <w:numFmt w:val="decimal"/>
      <w:lvlText w:val="%4."/>
      <w:lvlJc w:val="left"/>
      <w:pPr>
        <w:tabs>
          <w:tab w:val="left" w:pos="2880"/>
        </w:tabs>
        <w:ind w:left="2880" w:hanging="420"/>
      </w:pPr>
    </w:lvl>
    <w:lvl w:ilvl="4" w:tentative="0">
      <w:start w:val="1"/>
      <w:numFmt w:val="lowerLetter"/>
      <w:lvlText w:val="%5)"/>
      <w:lvlJc w:val="left"/>
      <w:pPr>
        <w:tabs>
          <w:tab w:val="left" w:pos="3300"/>
        </w:tabs>
        <w:ind w:left="3300" w:hanging="420"/>
      </w:pPr>
    </w:lvl>
    <w:lvl w:ilvl="5" w:tentative="0">
      <w:start w:val="1"/>
      <w:numFmt w:val="lowerRoman"/>
      <w:lvlText w:val="%6."/>
      <w:lvlJc w:val="right"/>
      <w:pPr>
        <w:tabs>
          <w:tab w:val="left" w:pos="3720"/>
        </w:tabs>
        <w:ind w:left="3720" w:hanging="420"/>
      </w:pPr>
    </w:lvl>
    <w:lvl w:ilvl="6" w:tentative="0">
      <w:start w:val="1"/>
      <w:numFmt w:val="decimal"/>
      <w:lvlText w:val="%7."/>
      <w:lvlJc w:val="left"/>
      <w:pPr>
        <w:tabs>
          <w:tab w:val="left" w:pos="4140"/>
        </w:tabs>
        <w:ind w:left="4140" w:hanging="420"/>
      </w:pPr>
    </w:lvl>
    <w:lvl w:ilvl="7" w:tentative="0">
      <w:start w:val="1"/>
      <w:numFmt w:val="lowerLetter"/>
      <w:lvlText w:val="%8)"/>
      <w:lvlJc w:val="left"/>
      <w:pPr>
        <w:tabs>
          <w:tab w:val="left" w:pos="4560"/>
        </w:tabs>
        <w:ind w:left="4560" w:hanging="420"/>
      </w:pPr>
    </w:lvl>
    <w:lvl w:ilvl="8" w:tentative="0">
      <w:start w:val="1"/>
      <w:numFmt w:val="lowerRoman"/>
      <w:lvlText w:val="%9."/>
      <w:lvlJc w:val="right"/>
      <w:pPr>
        <w:tabs>
          <w:tab w:val="left" w:pos="4980"/>
        </w:tabs>
        <w:ind w:left="4980" w:hanging="420"/>
      </w:pPr>
    </w:lvl>
  </w:abstractNum>
  <w:abstractNum w:abstractNumId="9">
    <w:nsid w:val="00000009"/>
    <w:multiLevelType w:val="singleLevel"/>
    <w:tmpl w:val="00000009"/>
    <w:lvl w:ilvl="0" w:tentative="0">
      <w:start w:val="1"/>
      <w:numFmt w:val="decimal"/>
      <w:pStyle w:val="199"/>
      <w:lvlText w:val="%1)"/>
      <w:lvlJc w:val="left"/>
      <w:pPr>
        <w:tabs>
          <w:tab w:val="left" w:pos="425"/>
        </w:tabs>
        <w:ind w:left="425" w:hanging="425"/>
      </w:pPr>
    </w:lvl>
  </w:abstractNum>
  <w:abstractNum w:abstractNumId="10">
    <w:nsid w:val="0000000A"/>
    <w:multiLevelType w:val="multilevel"/>
    <w:tmpl w:val="0000000A"/>
    <w:lvl w:ilvl="0" w:tentative="0">
      <w:start w:val="2"/>
      <w:numFmt w:val="decimal"/>
      <w:lvlText w:val="%1．"/>
      <w:lvlJc w:val="left"/>
      <w:pPr>
        <w:ind w:left="872" w:hanging="39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0B"/>
    <w:multiLevelType w:val="multilevel"/>
    <w:tmpl w:val="0000000B"/>
    <w:lvl w:ilvl="0" w:tentative="0">
      <w:start w:val="1"/>
      <w:numFmt w:val="decimal"/>
      <w:pStyle w:val="193"/>
      <w:lvlText w:val="（%1）"/>
      <w:lvlJc w:val="left"/>
      <w:pPr>
        <w:tabs>
          <w:tab w:val="left" w:pos="988"/>
        </w:tabs>
        <w:ind w:left="988" w:hanging="420"/>
      </w:pPr>
      <w:rPr>
        <w:rFonts w:hint="eastAsia"/>
        <w:lang w:val="en-US"/>
      </w:rPr>
    </w:lvl>
    <w:lvl w:ilvl="1" w:tentative="0">
      <w:start w:val="1"/>
      <w:numFmt w:val="decimal"/>
      <w:lvlText w:val="（%2）"/>
      <w:lvlJc w:val="left"/>
      <w:pPr>
        <w:tabs>
          <w:tab w:val="left" w:pos="846"/>
        </w:tabs>
        <w:ind w:left="846" w:hanging="420"/>
      </w:pPr>
      <w:rPr>
        <w:rFonts w:hint="eastAsia"/>
        <w:color w:val="auto"/>
        <w:lang w:val="en-US"/>
      </w:rPr>
    </w:lvl>
    <w:lvl w:ilvl="2" w:tentative="0">
      <w:start w:val="1"/>
      <w:numFmt w:val="japaneseCounting"/>
      <w:lvlText w:val="%3、"/>
      <w:lvlJc w:val="left"/>
      <w:pPr>
        <w:ind w:left="1344" w:hanging="504"/>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C"/>
    <w:multiLevelType w:val="multilevel"/>
    <w:tmpl w:val="0000000C"/>
    <w:lvl w:ilvl="0" w:tentative="0">
      <w:start w:val="1"/>
      <w:numFmt w:val="bullet"/>
      <w:pStyle w:val="4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165"/>
        </w:tabs>
        <w:ind w:left="3165" w:hanging="420"/>
      </w:pPr>
      <w:rPr>
        <w:rFonts w:hint="default" w:ascii="Wingdings" w:hAnsi="Wingdings"/>
      </w:rPr>
    </w:lvl>
    <w:lvl w:ilvl="2" w:tentative="0">
      <w:start w:val="1"/>
      <w:numFmt w:val="bullet"/>
      <w:lvlText w:val=""/>
      <w:lvlJc w:val="left"/>
      <w:pPr>
        <w:tabs>
          <w:tab w:val="left" w:pos="3585"/>
        </w:tabs>
        <w:ind w:left="3585" w:hanging="420"/>
      </w:pPr>
      <w:rPr>
        <w:rFonts w:hint="default" w:ascii="Wingdings" w:hAnsi="Wingdings"/>
      </w:rPr>
    </w:lvl>
    <w:lvl w:ilvl="3" w:tentative="0">
      <w:start w:val="1"/>
      <w:numFmt w:val="bullet"/>
      <w:lvlText w:val=""/>
      <w:lvlJc w:val="left"/>
      <w:pPr>
        <w:tabs>
          <w:tab w:val="left" w:pos="4005"/>
        </w:tabs>
        <w:ind w:left="4005" w:hanging="420"/>
      </w:pPr>
      <w:rPr>
        <w:rFonts w:hint="default" w:ascii="Wingdings" w:hAnsi="Wingdings"/>
      </w:rPr>
    </w:lvl>
    <w:lvl w:ilvl="4" w:tentative="0">
      <w:start w:val="1"/>
      <w:numFmt w:val="bullet"/>
      <w:lvlText w:val=""/>
      <w:lvlJc w:val="left"/>
      <w:pPr>
        <w:tabs>
          <w:tab w:val="left" w:pos="4425"/>
        </w:tabs>
        <w:ind w:left="4425" w:hanging="420"/>
      </w:pPr>
      <w:rPr>
        <w:rFonts w:hint="default" w:ascii="Wingdings" w:hAnsi="Wingdings"/>
      </w:rPr>
    </w:lvl>
    <w:lvl w:ilvl="5" w:tentative="0">
      <w:start w:val="1"/>
      <w:numFmt w:val="bullet"/>
      <w:lvlText w:val=""/>
      <w:lvlJc w:val="left"/>
      <w:pPr>
        <w:tabs>
          <w:tab w:val="left" w:pos="4845"/>
        </w:tabs>
        <w:ind w:left="4845" w:hanging="420"/>
      </w:pPr>
      <w:rPr>
        <w:rFonts w:hint="default" w:ascii="Wingdings" w:hAnsi="Wingdings"/>
      </w:rPr>
    </w:lvl>
    <w:lvl w:ilvl="6" w:tentative="0">
      <w:start w:val="1"/>
      <w:numFmt w:val="bullet"/>
      <w:lvlText w:val=""/>
      <w:lvlJc w:val="left"/>
      <w:pPr>
        <w:tabs>
          <w:tab w:val="left" w:pos="5265"/>
        </w:tabs>
        <w:ind w:left="5265" w:hanging="420"/>
      </w:pPr>
      <w:rPr>
        <w:rFonts w:hint="default" w:ascii="Wingdings" w:hAnsi="Wingdings"/>
      </w:rPr>
    </w:lvl>
    <w:lvl w:ilvl="7" w:tentative="0">
      <w:start w:val="1"/>
      <w:numFmt w:val="bullet"/>
      <w:lvlText w:val=""/>
      <w:lvlJc w:val="left"/>
      <w:pPr>
        <w:tabs>
          <w:tab w:val="left" w:pos="5685"/>
        </w:tabs>
        <w:ind w:left="5685" w:hanging="420"/>
      </w:pPr>
      <w:rPr>
        <w:rFonts w:hint="default" w:ascii="Wingdings" w:hAnsi="Wingdings"/>
      </w:rPr>
    </w:lvl>
    <w:lvl w:ilvl="8" w:tentative="0">
      <w:start w:val="1"/>
      <w:numFmt w:val="bullet"/>
      <w:lvlText w:val=""/>
      <w:lvlJc w:val="left"/>
      <w:pPr>
        <w:tabs>
          <w:tab w:val="left" w:pos="6105"/>
        </w:tabs>
        <w:ind w:left="6105" w:hanging="420"/>
      </w:pPr>
      <w:rPr>
        <w:rFonts w:hint="default" w:ascii="Wingdings" w:hAnsi="Wingdings"/>
      </w:rPr>
    </w:lvl>
  </w:abstractNum>
  <w:abstractNum w:abstractNumId="13">
    <w:nsid w:val="0000000D"/>
    <w:multiLevelType w:val="multilevel"/>
    <w:tmpl w:val="0000000D"/>
    <w:lvl w:ilvl="0" w:tentative="0">
      <w:start w:val="1"/>
      <w:numFmt w:val="decimal"/>
      <w:lvlText w:val="%1."/>
      <w:lvlJc w:val="left"/>
      <w:pPr>
        <w:tabs>
          <w:tab w:val="left" w:pos="510"/>
        </w:tabs>
        <w:ind w:left="510" w:hanging="360"/>
      </w:pPr>
      <w:rPr>
        <w:rFonts w:hint="default" w:ascii="Times New Roman"/>
      </w:rPr>
    </w:lvl>
    <w:lvl w:ilvl="1" w:tentative="0">
      <w:start w:val="1"/>
      <w:numFmt w:val="decimal"/>
      <w:lvlText w:val="%2．"/>
      <w:lvlJc w:val="left"/>
      <w:pPr>
        <w:tabs>
          <w:tab w:val="left" w:pos="1288"/>
        </w:tabs>
        <w:ind w:left="1288" w:hanging="720"/>
      </w:pPr>
      <w:rPr>
        <w:rFonts w:hint="default" w:ascii="Times New Roman"/>
      </w:rPr>
    </w:lvl>
    <w:lvl w:ilvl="2" w:tentative="0">
      <w:start w:val="3"/>
      <w:numFmt w:val="decimal"/>
      <w:lvlText w:val="（%3）"/>
      <w:lvlJc w:val="left"/>
      <w:pPr>
        <w:tabs>
          <w:tab w:val="left" w:pos="1140"/>
        </w:tabs>
        <w:ind w:left="1140" w:hanging="720"/>
      </w:pPr>
      <w:rPr>
        <w:rFonts w:hint="default" w:ascii="Times New Roman"/>
        <w:lang w:val="en-US"/>
      </w:rPr>
    </w:lvl>
    <w:lvl w:ilvl="3" w:tentative="0">
      <w:start w:val="1"/>
      <w:numFmt w:val="decimal"/>
      <w:lvlText w:val="（%4）"/>
      <w:lvlJc w:val="left"/>
      <w:pPr>
        <w:tabs>
          <w:tab w:val="left" w:pos="1830"/>
        </w:tabs>
        <w:ind w:left="1830" w:hanging="420"/>
      </w:pPr>
      <w:rPr>
        <w:rFonts w:hint="default" w:ascii="宋体" w:hAnsi="宋体" w:eastAsia="宋体"/>
      </w:rPr>
    </w:lvl>
    <w:lvl w:ilvl="4" w:tentative="0">
      <w:start w:val="1"/>
      <w:numFmt w:val="decimal"/>
      <w:lvlText w:val="（%5）"/>
      <w:lvlJc w:val="left"/>
      <w:pPr>
        <w:tabs>
          <w:tab w:val="left" w:pos="960"/>
        </w:tabs>
        <w:ind w:left="960" w:hanging="420"/>
      </w:pPr>
      <w:rPr>
        <w:rFonts w:hint="default" w:ascii="Times New Roman"/>
        <w:lang w:val="en-US"/>
      </w:rPr>
    </w:lvl>
    <w:lvl w:ilvl="5" w:tentative="0">
      <w:start w:val="1"/>
      <w:numFmt w:val="decimal"/>
      <w:lvlText w:val="%6."/>
      <w:lvlJc w:val="left"/>
      <w:pPr>
        <w:tabs>
          <w:tab w:val="left" w:pos="2670"/>
        </w:tabs>
        <w:ind w:left="2670" w:hanging="420"/>
      </w:pPr>
      <w:rPr>
        <w:rFonts w:hint="default" w:ascii="Times New Roman"/>
      </w:rPr>
    </w:lvl>
    <w:lvl w:ilvl="6" w:tentative="0">
      <w:start w:val="1"/>
      <w:numFmt w:val="decimal"/>
      <w:lvlText w:val="%7."/>
      <w:lvlJc w:val="left"/>
      <w:pPr>
        <w:tabs>
          <w:tab w:val="left" w:pos="3090"/>
        </w:tabs>
        <w:ind w:left="3090" w:hanging="420"/>
      </w:pPr>
      <w:rPr>
        <w:rFonts w:hint="default" w:ascii="Times New Roman"/>
      </w:rPr>
    </w:lvl>
    <w:lvl w:ilvl="7" w:tentative="0">
      <w:start w:val="1"/>
      <w:numFmt w:val="lowerLetter"/>
      <w:lvlText w:val="%8)"/>
      <w:lvlJc w:val="left"/>
      <w:pPr>
        <w:tabs>
          <w:tab w:val="left" w:pos="3510"/>
        </w:tabs>
        <w:ind w:left="3510" w:hanging="420"/>
      </w:pPr>
      <w:rPr>
        <w:rFonts w:hint="default" w:ascii="Times New Roman"/>
      </w:rPr>
    </w:lvl>
    <w:lvl w:ilvl="8" w:tentative="0">
      <w:start w:val="1"/>
      <w:numFmt w:val="lowerRoman"/>
      <w:lvlText w:val="%9."/>
      <w:lvlJc w:val="right"/>
      <w:pPr>
        <w:tabs>
          <w:tab w:val="left" w:pos="3930"/>
        </w:tabs>
        <w:ind w:left="3930" w:hanging="420"/>
      </w:pPr>
      <w:rPr>
        <w:rFonts w:hint="default" w:ascii="Times New Roman"/>
      </w:rPr>
    </w:lvl>
  </w:abstractNum>
  <w:abstractNum w:abstractNumId="14">
    <w:nsid w:val="0000000E"/>
    <w:multiLevelType w:val="multilevel"/>
    <w:tmpl w:val="0000000E"/>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1130"/>
        </w:tabs>
        <w:ind w:left="1130" w:hanging="420"/>
      </w:pPr>
      <w:rPr>
        <w:rFonts w:hint="eastAsia"/>
        <w:lang w:val="en-US"/>
      </w:rPr>
    </w:lvl>
    <w:lvl w:ilvl="5" w:tentative="0">
      <w:start w:val="1"/>
      <w:numFmt w:val="decimal"/>
      <w:lvlText w:val="%6."/>
      <w:lvlJc w:val="left"/>
      <w:pPr>
        <w:tabs>
          <w:tab w:val="left" w:pos="2670"/>
        </w:tabs>
        <w:ind w:left="2670" w:hanging="420"/>
      </w:pPr>
      <w:rPr>
        <w:rFonts w:hint="eastAsia"/>
      </w:r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5">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73"/>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10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00000010"/>
    <w:multiLevelType w:val="multilevel"/>
    <w:tmpl w:val="00000010"/>
    <w:lvl w:ilvl="0" w:tentative="0">
      <w:start w:val="1"/>
      <w:numFmt w:val="decimal"/>
      <w:lvlText w:val="（%1）"/>
      <w:lvlJc w:val="left"/>
      <w:pPr>
        <w:ind w:left="840" w:hanging="420"/>
      </w:pPr>
      <w:rPr>
        <w:rFonts w:hint="eastAsia"/>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8"/>
  </w:num>
  <w:num w:numId="3">
    <w:abstractNumId w:val="1"/>
  </w:num>
  <w:num w:numId="4">
    <w:abstractNumId w:val="0"/>
  </w:num>
  <w:num w:numId="5">
    <w:abstractNumId w:val="12"/>
  </w:num>
  <w:num w:numId="6">
    <w:abstractNumId w:val="2"/>
  </w:num>
  <w:num w:numId="7">
    <w:abstractNumId w:val="15"/>
  </w:num>
  <w:num w:numId="8">
    <w:abstractNumId w:val="11"/>
  </w:num>
  <w:num w:numId="9">
    <w:abstractNumId w:val="9"/>
  </w:num>
  <w:num w:numId="10">
    <w:abstractNumId w:val="10"/>
  </w:num>
  <w:num w:numId="11">
    <w:abstractNumId w:val="16"/>
  </w:num>
  <w:num w:numId="12">
    <w:abstractNumId w:val="3"/>
  </w:num>
  <w:num w:numId="13">
    <w:abstractNumId w:val="13"/>
  </w:num>
  <w:num w:numId="14">
    <w:abstractNumId w:val="4"/>
  </w:num>
  <w:num w:numId="15">
    <w:abstractNumId w:val="7"/>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E42A3"/>
    <w:rsid w:val="0B275490"/>
    <w:rsid w:val="0E49520C"/>
    <w:rsid w:val="18276FE6"/>
    <w:rsid w:val="20003D49"/>
    <w:rsid w:val="297B1293"/>
    <w:rsid w:val="394960CC"/>
    <w:rsid w:val="3BA41D25"/>
    <w:rsid w:val="3C404936"/>
    <w:rsid w:val="47944AB8"/>
    <w:rsid w:val="4B057284"/>
    <w:rsid w:val="4DE20D3A"/>
    <w:rsid w:val="4F3A6662"/>
    <w:rsid w:val="50E07940"/>
    <w:rsid w:val="5266097D"/>
    <w:rsid w:val="53B36E22"/>
    <w:rsid w:val="58280A33"/>
    <w:rsid w:val="5EC64CF9"/>
    <w:rsid w:val="62195915"/>
    <w:rsid w:val="62532730"/>
    <w:rsid w:val="64965455"/>
    <w:rsid w:val="65066CFA"/>
    <w:rsid w:val="658E33E3"/>
    <w:rsid w:val="675B6F41"/>
    <w:rsid w:val="6D0C346B"/>
    <w:rsid w:val="6F826DF1"/>
    <w:rsid w:val="6F914E67"/>
    <w:rsid w:val="71FB781B"/>
    <w:rsid w:val="75EA76B2"/>
    <w:rsid w:val="79C0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2"/>
    <w:qFormat/>
    <w:uiPriority w:val="0"/>
    <w:pPr>
      <w:keepNext/>
      <w:keepLines/>
      <w:numPr>
        <w:ilvl w:val="0"/>
        <w:numId w:val="1"/>
      </w:numPr>
      <w:spacing w:before="340" w:after="330" w:line="578" w:lineRule="auto"/>
      <w:jc w:val="center"/>
      <w:outlineLvl w:val="0"/>
    </w:pPr>
    <w:rPr>
      <w:rFonts w:ascii="黑体" w:eastAsia="黑体"/>
      <w:b/>
      <w:bCs/>
      <w:kern w:val="44"/>
      <w:sz w:val="44"/>
      <w:szCs w:val="44"/>
    </w:rPr>
  </w:style>
  <w:style w:type="paragraph" w:styleId="4">
    <w:name w:val="heading 2"/>
    <w:basedOn w:val="1"/>
    <w:next w:val="1"/>
    <w:link w:val="149"/>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109"/>
    <w:qFormat/>
    <w:uiPriority w:val="0"/>
    <w:pPr>
      <w:keepNext/>
      <w:keepLines/>
      <w:spacing w:before="260" w:after="260" w:line="416" w:lineRule="auto"/>
      <w:outlineLvl w:val="2"/>
    </w:pPr>
    <w:rPr>
      <w:rFonts w:ascii="黑体" w:eastAsia="黑体"/>
      <w:b/>
      <w:bCs/>
      <w:sz w:val="32"/>
      <w:szCs w:val="32"/>
    </w:rPr>
  </w:style>
  <w:style w:type="paragraph" w:styleId="6">
    <w:name w:val="heading 4"/>
    <w:basedOn w:val="1"/>
    <w:next w:val="1"/>
    <w:link w:val="303"/>
    <w:qFormat/>
    <w:uiPriority w:val="0"/>
    <w:pPr>
      <w:keepNext/>
      <w:keepLines/>
      <w:numPr>
        <w:ilvl w:val="4"/>
        <w:numId w:val="1"/>
      </w:numPr>
      <w:spacing w:before="280" w:after="290" w:line="376" w:lineRule="auto"/>
      <w:outlineLvl w:val="3"/>
    </w:pPr>
    <w:rPr>
      <w:rFonts w:ascii="Arial" w:hAnsi="Arial" w:eastAsia="黑体"/>
      <w:b/>
      <w:bCs/>
      <w:sz w:val="28"/>
      <w:szCs w:val="28"/>
    </w:rPr>
  </w:style>
  <w:style w:type="paragraph" w:styleId="7">
    <w:name w:val="heading 5"/>
    <w:basedOn w:val="1"/>
    <w:next w:val="1"/>
    <w:link w:val="77"/>
    <w:qFormat/>
    <w:uiPriority w:val="0"/>
    <w:pPr>
      <w:keepNext/>
      <w:keepLines/>
      <w:numPr>
        <w:ilvl w:val="5"/>
        <w:numId w:val="1"/>
      </w:numPr>
      <w:spacing w:before="280" w:after="290" w:line="376" w:lineRule="auto"/>
      <w:outlineLvl w:val="4"/>
    </w:pPr>
    <w:rPr>
      <w:rFonts w:ascii="黑体" w:eastAsia="黑体"/>
      <w:b/>
      <w:bCs/>
      <w:sz w:val="28"/>
      <w:szCs w:val="28"/>
    </w:rPr>
  </w:style>
  <w:style w:type="paragraph" w:styleId="8">
    <w:name w:val="heading 6"/>
    <w:basedOn w:val="1"/>
    <w:next w:val="1"/>
    <w:link w:val="95"/>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sz w:val="24"/>
    </w:rPr>
  </w:style>
  <w:style w:type="paragraph" w:styleId="9">
    <w:name w:val="heading 7"/>
    <w:basedOn w:val="1"/>
    <w:next w:val="1"/>
    <w:link w:val="126"/>
    <w:qFormat/>
    <w:uiPriority w:val="0"/>
    <w:pPr>
      <w:keepNext/>
      <w:keepLines/>
      <w:tabs>
        <w:tab w:val="left" w:pos="1296"/>
      </w:tabs>
      <w:adjustRightInd w:val="0"/>
      <w:spacing w:before="240" w:after="64" w:line="320" w:lineRule="atLeast"/>
      <w:ind w:left="1296" w:hanging="1296"/>
      <w:textAlignment w:val="baseline"/>
      <w:outlineLvl w:val="6"/>
    </w:pPr>
    <w:rPr>
      <w:b/>
      <w:sz w:val="24"/>
    </w:rPr>
  </w:style>
  <w:style w:type="paragraph" w:styleId="10">
    <w:name w:val="heading 8"/>
    <w:basedOn w:val="1"/>
    <w:next w:val="1"/>
    <w:link w:val="131"/>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rPr>
  </w:style>
  <w:style w:type="paragraph" w:styleId="11">
    <w:name w:val="heading 9"/>
    <w:basedOn w:val="1"/>
    <w:next w:val="1"/>
    <w:link w:val="139"/>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rPr>
  </w:style>
  <w:style w:type="character" w:default="1" w:styleId="61">
    <w:name w:val="Default Paragraph Font"/>
    <w:qFormat/>
    <w:uiPriority w:val="1"/>
  </w:style>
  <w:style w:type="table" w:default="1" w:styleId="58">
    <w:name w:val="Normal Table"/>
    <w:qFormat/>
    <w:uiPriority w:val="99"/>
    <w:tblPr>
      <w:tblCellMar>
        <w:top w:w="0" w:type="dxa"/>
        <w:left w:w="108" w:type="dxa"/>
        <w:bottom w:w="0" w:type="dxa"/>
        <w:right w:w="108" w:type="dxa"/>
      </w:tblCellMar>
    </w:tblPr>
  </w:style>
  <w:style w:type="paragraph" w:styleId="2">
    <w:name w:val="Body Text"/>
    <w:basedOn w:val="1"/>
    <w:next w:val="1"/>
    <w:link w:val="71"/>
    <w:qFormat/>
    <w:uiPriority w:val="0"/>
    <w:pPr>
      <w:autoSpaceDE w:val="0"/>
      <w:autoSpaceDN w:val="0"/>
      <w:adjustRightInd w:val="0"/>
    </w:pPr>
    <w:rPr>
      <w:rFonts w:ascii="仿宋_GB2312" w:eastAsia="仿宋_GB2312"/>
      <w:kern w:val="0"/>
      <w:sz w:val="28"/>
      <w:szCs w:val="20"/>
    </w:rPr>
  </w:style>
  <w:style w:type="paragraph" w:styleId="12">
    <w:name w:val="toc 7"/>
    <w:basedOn w:val="1"/>
    <w:next w:val="1"/>
    <w:qFormat/>
    <w:uiPriority w:val="0"/>
    <w:pPr>
      <w:adjustRightInd w:val="0"/>
      <w:spacing w:line="288" w:lineRule="auto"/>
      <w:ind w:left="1260" w:firstLine="420"/>
      <w:jc w:val="left"/>
      <w:textAlignment w:val="baseline"/>
    </w:pPr>
    <w:rPr>
      <w:sz w:val="18"/>
      <w:szCs w:val="18"/>
    </w:rPr>
  </w:style>
  <w:style w:type="paragraph" w:styleId="13">
    <w:name w:val="index 8"/>
    <w:basedOn w:val="1"/>
    <w:next w:val="1"/>
    <w:qFormat/>
    <w:uiPriority w:val="0"/>
    <w:pPr>
      <w:ind w:left="1400" w:leftChars="1400"/>
    </w:pPr>
    <w:rPr>
      <w:szCs w:val="20"/>
    </w:rPr>
  </w:style>
  <w:style w:type="paragraph" w:styleId="14">
    <w:name w:val="Normal Indent"/>
    <w:basedOn w:val="1"/>
    <w:link w:val="142"/>
    <w:qFormat/>
    <w:uiPriority w:val="0"/>
    <w:pPr>
      <w:widowControl/>
      <w:ind w:firstLine="420"/>
      <w:jc w:val="left"/>
    </w:pPr>
    <w:rPr>
      <w:kern w:val="0"/>
      <w:sz w:val="20"/>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szCs w:val="20"/>
    </w:rPr>
  </w:style>
  <w:style w:type="paragraph" w:styleId="17">
    <w:name w:val="Document Map"/>
    <w:basedOn w:val="1"/>
    <w:link w:val="110"/>
    <w:qFormat/>
    <w:uiPriority w:val="0"/>
    <w:pPr>
      <w:shd w:val="clear" w:color="auto" w:fill="000080"/>
    </w:pPr>
  </w:style>
  <w:style w:type="paragraph" w:styleId="18">
    <w:name w:val="annotation text"/>
    <w:basedOn w:val="1"/>
    <w:link w:val="94"/>
    <w:qFormat/>
    <w:uiPriority w:val="0"/>
    <w:pPr>
      <w:jc w:val="left"/>
    </w:pPr>
  </w:style>
  <w:style w:type="paragraph" w:styleId="19">
    <w:name w:val="index 6"/>
    <w:basedOn w:val="1"/>
    <w:next w:val="1"/>
    <w:qFormat/>
    <w:uiPriority w:val="0"/>
    <w:pPr>
      <w:ind w:left="1000" w:leftChars="1000"/>
    </w:pPr>
    <w:rPr>
      <w:szCs w:val="20"/>
    </w:rPr>
  </w:style>
  <w:style w:type="paragraph" w:styleId="20">
    <w:name w:val="Salutation"/>
    <w:basedOn w:val="1"/>
    <w:next w:val="1"/>
    <w:link w:val="103"/>
    <w:qFormat/>
    <w:uiPriority w:val="0"/>
    <w:pPr>
      <w:adjustRightInd w:val="0"/>
      <w:spacing w:after="20" w:line="288" w:lineRule="auto"/>
      <w:ind w:firstLine="420"/>
      <w:textAlignment w:val="baseline"/>
    </w:pPr>
    <w:rPr>
      <w:sz w:val="28"/>
    </w:rPr>
  </w:style>
  <w:style w:type="paragraph" w:styleId="21">
    <w:name w:val="Body Text 3"/>
    <w:basedOn w:val="1"/>
    <w:link w:val="99"/>
    <w:qFormat/>
    <w:uiPriority w:val="0"/>
    <w:pPr>
      <w:adjustRightInd w:val="0"/>
      <w:spacing w:after="20" w:line="288" w:lineRule="auto"/>
      <w:jc w:val="center"/>
      <w:textAlignment w:val="baseline"/>
    </w:pPr>
    <w:rPr>
      <w:b/>
      <w:bCs/>
      <w:sz w:val="24"/>
    </w:rPr>
  </w:style>
  <w:style w:type="paragraph" w:styleId="22">
    <w:name w:val="Closing"/>
    <w:basedOn w:val="1"/>
    <w:link w:val="114"/>
    <w:qFormat/>
    <w:uiPriority w:val="0"/>
    <w:pPr>
      <w:adjustRightInd w:val="0"/>
      <w:spacing w:after="20" w:line="288" w:lineRule="auto"/>
      <w:ind w:left="100" w:leftChars="2100" w:firstLine="420"/>
      <w:textAlignment w:val="baseline"/>
    </w:pPr>
    <w:rPr>
      <w:sz w:val="28"/>
    </w:rPr>
  </w:style>
  <w:style w:type="paragraph" w:styleId="23">
    <w:name w:val="List Bullet 3"/>
    <w:basedOn w:val="1"/>
    <w:qFormat/>
    <w:uiPriority w:val="0"/>
    <w:pPr>
      <w:numPr>
        <w:ilvl w:val="0"/>
        <w:numId w:val="2"/>
      </w:numPr>
    </w:pPr>
  </w:style>
  <w:style w:type="paragraph" w:styleId="24">
    <w:name w:val="Body Text Indent"/>
    <w:basedOn w:val="1"/>
    <w:link w:val="144"/>
    <w:qFormat/>
    <w:uiPriority w:val="0"/>
    <w:pPr>
      <w:widowControl/>
      <w:autoSpaceDE w:val="0"/>
      <w:autoSpaceDN w:val="0"/>
      <w:adjustRightInd w:val="0"/>
      <w:spacing w:line="300" w:lineRule="auto"/>
      <w:ind w:left="156"/>
    </w:pPr>
    <w:rPr>
      <w:rFonts w:ascii="仿宋_GB2312" w:eastAsia="仿宋_GB2312"/>
      <w:kern w:val="0"/>
      <w:sz w:val="28"/>
      <w:szCs w:val="20"/>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List Bullet 2"/>
    <w:basedOn w:val="1"/>
    <w:qFormat/>
    <w:uiPriority w:val="0"/>
    <w:pPr>
      <w:numPr>
        <w:ilvl w:val="0"/>
        <w:numId w:val="3"/>
      </w:numPr>
      <w:tabs>
        <w:tab w:val="clear" w:pos="1200"/>
      </w:tabs>
      <w:ind w:left="780"/>
    </w:pPr>
  </w:style>
  <w:style w:type="paragraph" w:styleId="27">
    <w:name w:val="index 4"/>
    <w:basedOn w:val="1"/>
    <w:next w:val="1"/>
    <w:qFormat/>
    <w:uiPriority w:val="0"/>
    <w:pPr>
      <w:ind w:left="600" w:leftChars="600"/>
    </w:pPr>
    <w:rPr>
      <w:szCs w:val="20"/>
    </w:rPr>
  </w:style>
  <w:style w:type="paragraph" w:styleId="28">
    <w:name w:val="toc 5"/>
    <w:basedOn w:val="1"/>
    <w:next w:val="1"/>
    <w:qFormat/>
    <w:uiPriority w:val="0"/>
    <w:pPr>
      <w:adjustRightInd w:val="0"/>
      <w:spacing w:line="288" w:lineRule="auto"/>
      <w:ind w:left="840" w:firstLine="420"/>
      <w:jc w:val="left"/>
      <w:textAlignment w:val="baseline"/>
    </w:pPr>
    <w:rPr>
      <w:sz w:val="18"/>
      <w:szCs w:val="18"/>
    </w:rPr>
  </w:style>
  <w:style w:type="paragraph" w:styleId="29">
    <w:name w:val="toc 3"/>
    <w:basedOn w:val="1"/>
    <w:next w:val="1"/>
    <w:qFormat/>
    <w:uiPriority w:val="39"/>
    <w:pPr>
      <w:adjustRightInd w:val="0"/>
      <w:spacing w:line="288" w:lineRule="auto"/>
      <w:ind w:left="420" w:firstLine="420"/>
      <w:jc w:val="left"/>
      <w:textAlignment w:val="baseline"/>
    </w:pPr>
    <w:rPr>
      <w:iCs/>
      <w:sz w:val="20"/>
      <w:szCs w:val="20"/>
    </w:rPr>
  </w:style>
  <w:style w:type="paragraph" w:styleId="30">
    <w:name w:val="Plain Text"/>
    <w:basedOn w:val="1"/>
    <w:link w:val="127"/>
    <w:qFormat/>
    <w:uiPriority w:val="0"/>
    <w:rPr>
      <w:rFonts w:ascii="宋体" w:hAnsi="Courier New"/>
      <w:szCs w:val="21"/>
    </w:rPr>
  </w:style>
  <w:style w:type="paragraph" w:styleId="31">
    <w:name w:val="List Bullet 5"/>
    <w:basedOn w:val="1"/>
    <w:qFormat/>
    <w:uiPriority w:val="0"/>
    <w:pPr>
      <w:widowControl/>
      <w:numPr>
        <w:ilvl w:val="0"/>
        <w:numId w:val="4"/>
      </w:numPr>
      <w:spacing w:line="360" w:lineRule="exact"/>
    </w:pPr>
    <w:rPr>
      <w:rFonts w:eastAsia="楷体_GB2312"/>
      <w:sz w:val="24"/>
      <w:szCs w:val="20"/>
    </w:rPr>
  </w:style>
  <w:style w:type="paragraph" w:styleId="32">
    <w:name w:val="toc 8"/>
    <w:basedOn w:val="1"/>
    <w:next w:val="1"/>
    <w:qFormat/>
    <w:uiPriority w:val="0"/>
    <w:pPr>
      <w:adjustRightInd w:val="0"/>
      <w:spacing w:line="288" w:lineRule="auto"/>
      <w:ind w:left="1470" w:firstLine="420"/>
      <w:jc w:val="left"/>
      <w:textAlignment w:val="baseline"/>
    </w:pPr>
    <w:rPr>
      <w:sz w:val="18"/>
      <w:szCs w:val="18"/>
    </w:rPr>
  </w:style>
  <w:style w:type="paragraph" w:styleId="33">
    <w:name w:val="index 3"/>
    <w:basedOn w:val="1"/>
    <w:next w:val="1"/>
    <w:qFormat/>
    <w:uiPriority w:val="0"/>
    <w:pPr>
      <w:ind w:left="400" w:leftChars="400"/>
    </w:pPr>
    <w:rPr>
      <w:szCs w:val="20"/>
    </w:rPr>
  </w:style>
  <w:style w:type="paragraph" w:styleId="34">
    <w:name w:val="Date"/>
    <w:basedOn w:val="1"/>
    <w:next w:val="1"/>
    <w:link w:val="140"/>
    <w:qFormat/>
    <w:uiPriority w:val="0"/>
    <w:pPr>
      <w:ind w:left="100" w:leftChars="2500"/>
    </w:pPr>
    <w:rPr>
      <w:rFonts w:ascii="楷体_GB2312" w:eastAsia="楷体_GB2312"/>
      <w:b/>
      <w:sz w:val="28"/>
    </w:rPr>
  </w:style>
  <w:style w:type="paragraph" w:styleId="35">
    <w:name w:val="Body Text Indent 2"/>
    <w:basedOn w:val="1"/>
    <w:link w:val="143"/>
    <w:qFormat/>
    <w:uiPriority w:val="0"/>
    <w:pPr>
      <w:tabs>
        <w:tab w:val="left" w:pos="0"/>
        <w:tab w:val="left" w:pos="1134"/>
      </w:tabs>
      <w:snapToGrid w:val="0"/>
      <w:spacing w:line="400" w:lineRule="exact"/>
      <w:ind w:firstLine="559" w:firstLineChars="233"/>
    </w:pPr>
    <w:rPr>
      <w:rFonts w:ascii="楷体_GB2312" w:eastAsia="楷体_GB2312"/>
      <w:sz w:val="24"/>
    </w:rPr>
  </w:style>
  <w:style w:type="paragraph" w:styleId="36">
    <w:name w:val="Balloon Text"/>
    <w:basedOn w:val="1"/>
    <w:link w:val="106"/>
    <w:qFormat/>
    <w:uiPriority w:val="0"/>
    <w:rPr>
      <w:sz w:val="18"/>
      <w:szCs w:val="18"/>
    </w:rPr>
  </w:style>
  <w:style w:type="paragraph" w:styleId="37">
    <w:name w:val="footer"/>
    <w:basedOn w:val="1"/>
    <w:link w:val="125"/>
    <w:qFormat/>
    <w:uiPriority w:val="0"/>
    <w:pPr>
      <w:tabs>
        <w:tab w:val="center" w:pos="4153"/>
        <w:tab w:val="right" w:pos="8306"/>
      </w:tabs>
      <w:snapToGrid w:val="0"/>
      <w:jc w:val="left"/>
    </w:pPr>
    <w:rPr>
      <w:sz w:val="18"/>
      <w:szCs w:val="18"/>
    </w:rPr>
  </w:style>
  <w:style w:type="paragraph" w:styleId="38">
    <w:name w:val="header"/>
    <w:basedOn w:val="1"/>
    <w:link w:val="138"/>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0"/>
    <w:pPr>
      <w:tabs>
        <w:tab w:val="right" w:leader="dot" w:pos="8296"/>
      </w:tabs>
      <w:adjustRightInd w:val="0"/>
      <w:spacing w:before="120" w:after="120" w:line="288" w:lineRule="auto"/>
      <w:textAlignment w:val="baseline"/>
    </w:pPr>
    <w:rPr>
      <w:rFonts w:ascii="黑体" w:hAnsi="宋体" w:eastAsia="黑体"/>
      <w:caps/>
      <w:sz w:val="30"/>
      <w:szCs w:val="30"/>
    </w:rPr>
  </w:style>
  <w:style w:type="paragraph" w:styleId="40">
    <w:name w:val="toc 4"/>
    <w:basedOn w:val="1"/>
    <w:next w:val="1"/>
    <w:qFormat/>
    <w:uiPriority w:val="39"/>
    <w:pPr>
      <w:adjustRightInd w:val="0"/>
      <w:spacing w:line="288" w:lineRule="auto"/>
      <w:ind w:left="630" w:firstLine="420"/>
      <w:jc w:val="left"/>
      <w:textAlignment w:val="baseline"/>
    </w:pPr>
    <w:rPr>
      <w:sz w:val="18"/>
      <w:szCs w:val="18"/>
    </w:rPr>
  </w:style>
  <w:style w:type="paragraph" w:styleId="41">
    <w:name w:val="Subtitle"/>
    <w:basedOn w:val="1"/>
    <w:next w:val="1"/>
    <w:link w:val="116"/>
    <w:qFormat/>
    <w:uiPriority w:val="0"/>
    <w:pPr>
      <w:spacing w:before="240" w:after="60" w:line="312" w:lineRule="auto"/>
      <w:jc w:val="center"/>
      <w:outlineLvl w:val="1"/>
    </w:pPr>
    <w:rPr>
      <w:rFonts w:ascii="幼圆" w:hAnsi="幼圆"/>
      <w:b/>
      <w:bCs/>
      <w:kern w:val="28"/>
      <w:sz w:val="32"/>
      <w:szCs w:val="32"/>
    </w:rPr>
  </w:style>
  <w:style w:type="paragraph" w:styleId="42">
    <w:name w:val="List"/>
    <w:basedOn w:val="1"/>
    <w:qFormat/>
    <w:uiPriority w:val="0"/>
    <w:pPr>
      <w:numPr>
        <w:ilvl w:val="0"/>
        <w:numId w:val="5"/>
      </w:numPr>
      <w:autoSpaceDE w:val="0"/>
      <w:autoSpaceDN w:val="0"/>
      <w:adjustRightInd w:val="0"/>
      <w:spacing w:after="20" w:line="288" w:lineRule="auto"/>
      <w:textAlignment w:val="baseline"/>
    </w:pPr>
    <w:rPr>
      <w:kern w:val="0"/>
      <w:szCs w:val="20"/>
      <w:lang w:val="en-GB"/>
    </w:rPr>
  </w:style>
  <w:style w:type="paragraph" w:styleId="43">
    <w:name w:val="footnote text"/>
    <w:basedOn w:val="1"/>
    <w:link w:val="130"/>
    <w:qFormat/>
    <w:uiPriority w:val="0"/>
    <w:pPr>
      <w:adjustRightInd w:val="0"/>
      <w:spacing w:after="60" w:line="360" w:lineRule="exact"/>
      <w:ind w:firstLine="425"/>
      <w:jc w:val="left"/>
      <w:textAlignment w:val="baseline"/>
    </w:pPr>
    <w:rPr>
      <w:kern w:val="0"/>
      <w:sz w:val="18"/>
      <w:szCs w:val="18"/>
    </w:rPr>
  </w:style>
  <w:style w:type="paragraph" w:styleId="44">
    <w:name w:val="toc 6"/>
    <w:basedOn w:val="1"/>
    <w:next w:val="1"/>
    <w:qFormat/>
    <w:uiPriority w:val="0"/>
    <w:pPr>
      <w:adjustRightInd w:val="0"/>
      <w:spacing w:line="288" w:lineRule="auto"/>
      <w:ind w:left="1050" w:firstLine="420"/>
      <w:jc w:val="left"/>
      <w:textAlignment w:val="baseline"/>
    </w:pPr>
    <w:rPr>
      <w:sz w:val="18"/>
      <w:szCs w:val="18"/>
    </w:rPr>
  </w:style>
  <w:style w:type="paragraph" w:styleId="45">
    <w:name w:val="Body Text Indent 3"/>
    <w:basedOn w:val="1"/>
    <w:link w:val="137"/>
    <w:qFormat/>
    <w:uiPriority w:val="0"/>
    <w:pPr>
      <w:autoSpaceDE w:val="0"/>
      <w:autoSpaceDN w:val="0"/>
      <w:adjustRightInd w:val="0"/>
      <w:spacing w:line="360" w:lineRule="auto"/>
      <w:ind w:firstLine="698" w:firstLineChars="218"/>
      <w:jc w:val="left"/>
    </w:pPr>
    <w:rPr>
      <w:rFonts w:ascii="仿宋_GB2312" w:eastAsia="仿宋_GB2312"/>
      <w:kern w:val="0"/>
      <w:sz w:val="32"/>
      <w:szCs w:val="20"/>
    </w:rPr>
  </w:style>
  <w:style w:type="paragraph" w:styleId="46">
    <w:name w:val="index 7"/>
    <w:basedOn w:val="1"/>
    <w:next w:val="1"/>
    <w:qFormat/>
    <w:uiPriority w:val="0"/>
    <w:pPr>
      <w:ind w:left="1200" w:leftChars="1200"/>
    </w:pPr>
    <w:rPr>
      <w:szCs w:val="20"/>
    </w:rPr>
  </w:style>
  <w:style w:type="paragraph" w:styleId="47">
    <w:name w:val="index 9"/>
    <w:basedOn w:val="1"/>
    <w:next w:val="1"/>
    <w:qFormat/>
    <w:uiPriority w:val="0"/>
    <w:pPr>
      <w:ind w:left="1600" w:leftChars="1600"/>
    </w:pPr>
    <w:rPr>
      <w:szCs w:val="20"/>
    </w:rPr>
  </w:style>
  <w:style w:type="paragraph" w:styleId="48">
    <w:name w:val="toc 2"/>
    <w:basedOn w:val="1"/>
    <w:next w:val="1"/>
    <w:qFormat/>
    <w:uiPriority w:val="0"/>
    <w:pPr>
      <w:adjustRightInd w:val="0"/>
      <w:spacing w:line="288" w:lineRule="auto"/>
      <w:ind w:left="210" w:firstLine="420"/>
      <w:jc w:val="left"/>
      <w:textAlignment w:val="baseline"/>
    </w:pPr>
    <w:rPr>
      <w:smallCaps/>
      <w:sz w:val="20"/>
      <w:szCs w:val="20"/>
    </w:rPr>
  </w:style>
  <w:style w:type="paragraph" w:styleId="49">
    <w:name w:val="toc 9"/>
    <w:basedOn w:val="1"/>
    <w:next w:val="1"/>
    <w:qFormat/>
    <w:uiPriority w:val="0"/>
    <w:pPr>
      <w:adjustRightInd w:val="0"/>
      <w:spacing w:line="288" w:lineRule="auto"/>
      <w:ind w:left="1680" w:firstLine="420"/>
      <w:jc w:val="left"/>
      <w:textAlignment w:val="baseline"/>
    </w:pPr>
    <w:rPr>
      <w:sz w:val="18"/>
      <w:szCs w:val="18"/>
    </w:rPr>
  </w:style>
  <w:style w:type="paragraph" w:styleId="50">
    <w:name w:val="Body Text 2"/>
    <w:basedOn w:val="1"/>
    <w:link w:val="81"/>
    <w:qFormat/>
    <w:uiPriority w:val="0"/>
    <w:pPr>
      <w:adjustRightInd w:val="0"/>
      <w:spacing w:after="20" w:line="720" w:lineRule="auto"/>
      <w:ind w:firstLine="420"/>
      <w:textAlignment w:val="baseline"/>
    </w:pPr>
    <w:rPr>
      <w:sz w:val="30"/>
    </w:rPr>
  </w:style>
  <w:style w:type="paragraph" w:styleId="51">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20" w:line="288" w:lineRule="auto"/>
      <w:ind w:firstLine="420"/>
      <w:jc w:val="left"/>
      <w:textAlignment w:val="baseline"/>
    </w:pPr>
    <w:rPr>
      <w:rFonts w:ascii="黑体" w:hAnsi="Courier New" w:eastAsia="黑体"/>
      <w:kern w:val="0"/>
      <w:sz w:val="20"/>
      <w:szCs w:val="20"/>
    </w:rPr>
  </w:style>
  <w:style w:type="paragraph" w:styleId="52">
    <w:name w:val="Normal (Web)"/>
    <w:basedOn w:val="1"/>
    <w:link w:val="85"/>
    <w:qFormat/>
    <w:uiPriority w:val="99"/>
    <w:pPr>
      <w:widowControl/>
      <w:adjustRightInd w:val="0"/>
      <w:spacing w:before="100" w:beforeAutospacing="1" w:after="100" w:afterAutospacing="1" w:line="288" w:lineRule="auto"/>
      <w:ind w:firstLine="420"/>
      <w:jc w:val="left"/>
      <w:textAlignment w:val="baseline"/>
    </w:pPr>
    <w:rPr>
      <w:rFonts w:ascii="宋体" w:hAnsi="宋体"/>
      <w:kern w:val="0"/>
      <w:sz w:val="24"/>
    </w:rPr>
  </w:style>
  <w:style w:type="paragraph" w:styleId="53">
    <w:name w:val="index 1"/>
    <w:basedOn w:val="1"/>
    <w:next w:val="1"/>
    <w:qFormat/>
    <w:uiPriority w:val="0"/>
    <w:rPr>
      <w:szCs w:val="20"/>
    </w:rPr>
  </w:style>
  <w:style w:type="paragraph" w:styleId="54">
    <w:name w:val="index 2"/>
    <w:basedOn w:val="1"/>
    <w:next w:val="1"/>
    <w:qFormat/>
    <w:uiPriority w:val="0"/>
    <w:pPr>
      <w:ind w:left="200" w:leftChars="200"/>
    </w:pPr>
    <w:rPr>
      <w:szCs w:val="20"/>
    </w:rPr>
  </w:style>
  <w:style w:type="paragraph" w:styleId="55">
    <w:name w:val="Title"/>
    <w:basedOn w:val="1"/>
    <w:link w:val="97"/>
    <w:qFormat/>
    <w:uiPriority w:val="0"/>
    <w:pPr>
      <w:adjustRightInd w:val="0"/>
      <w:spacing w:before="240" w:after="60" w:line="288" w:lineRule="auto"/>
      <w:ind w:firstLine="420"/>
      <w:jc w:val="center"/>
      <w:textAlignment w:val="baseline"/>
      <w:outlineLvl w:val="0"/>
    </w:pPr>
    <w:rPr>
      <w:rFonts w:ascii="Arial" w:hAnsi="Arial"/>
      <w:b/>
      <w:bCs/>
      <w:sz w:val="32"/>
      <w:szCs w:val="32"/>
    </w:rPr>
  </w:style>
  <w:style w:type="paragraph" w:styleId="56">
    <w:name w:val="annotation subject"/>
    <w:basedOn w:val="18"/>
    <w:next w:val="18"/>
    <w:link w:val="75"/>
    <w:uiPriority w:val="0"/>
    <w:rPr>
      <w:b/>
      <w:bCs/>
    </w:rPr>
  </w:style>
  <w:style w:type="paragraph" w:styleId="57">
    <w:name w:val="Body Text First Indent 2"/>
    <w:basedOn w:val="24"/>
    <w:link w:val="72"/>
    <w:uiPriority w:val="0"/>
    <w:pPr>
      <w:widowControl w:val="0"/>
      <w:autoSpaceDE/>
      <w:autoSpaceDN/>
      <w:adjustRightInd/>
      <w:spacing w:after="120" w:line="240" w:lineRule="auto"/>
      <w:ind w:left="420" w:leftChars="200" w:firstLine="420" w:firstLineChars="200"/>
    </w:pPr>
    <w:rPr>
      <w:rFonts w:ascii="Cambria" w:hAnsi="Cambria" w:eastAsia="华文细黑"/>
      <w:kern w:val="2"/>
      <w:sz w:val="21"/>
    </w:rPr>
  </w:style>
  <w:style w:type="table" w:styleId="59">
    <w:name w:val="Table Grid"/>
    <w:basedOn w:val="5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0">
    <w:name w:val="Table Grid 2"/>
    <w:basedOn w:val="58"/>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styleId="62">
    <w:name w:val="Strong"/>
    <w:qFormat/>
    <w:uiPriority w:val="22"/>
    <w:rPr>
      <w:b/>
      <w:bCs/>
    </w:rPr>
  </w:style>
  <w:style w:type="character" w:styleId="63">
    <w:name w:val="page number"/>
    <w:basedOn w:val="61"/>
    <w:qFormat/>
    <w:uiPriority w:val="0"/>
  </w:style>
  <w:style w:type="character" w:styleId="64">
    <w:name w:val="Emphasis"/>
    <w:qFormat/>
    <w:uiPriority w:val="0"/>
    <w:rPr>
      <w:i/>
    </w:rPr>
  </w:style>
  <w:style w:type="character" w:styleId="65">
    <w:name w:val="HTML Typewriter"/>
    <w:qFormat/>
    <w:uiPriority w:val="0"/>
    <w:rPr>
      <w:rFonts w:ascii="宋体" w:hAnsi="宋体" w:eastAsia="宋体" w:cs="宋体"/>
      <w:sz w:val="24"/>
      <w:szCs w:val="24"/>
    </w:rPr>
  </w:style>
  <w:style w:type="character" w:styleId="66">
    <w:name w:val="Hyperlink"/>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rFonts w:ascii="宋体" w:hAnsi="宋体" w:eastAsia="宋体"/>
      <w:vertAlign w:val="superscript"/>
    </w:rPr>
  </w:style>
  <w:style w:type="character" w:customStyle="1" w:styleId="69">
    <w:name w:val="访问过的超链接1"/>
    <w:qFormat/>
    <w:uiPriority w:val="0"/>
    <w:rPr>
      <w:color w:val="800080"/>
      <w:u w:val="single"/>
    </w:rPr>
  </w:style>
  <w:style w:type="character" w:customStyle="1" w:styleId="70">
    <w:name w:val="Char Char1"/>
    <w:qFormat/>
    <w:uiPriority w:val="0"/>
    <w:rPr>
      <w:rFonts w:ascii="幼圆" w:hAnsi="Tahoma" w:eastAsia="幼圆" w:cs="Tahoma"/>
      <w:b/>
      <w:bCs/>
      <w:kern w:val="2"/>
      <w:sz w:val="32"/>
      <w:szCs w:val="32"/>
      <w:lang w:val="en-US" w:eastAsia="zh-CN" w:bidi="ar-SA"/>
    </w:rPr>
  </w:style>
  <w:style w:type="character" w:customStyle="1" w:styleId="71">
    <w:name w:val="正文文本 Char"/>
    <w:link w:val="2"/>
    <w:qFormat/>
    <w:uiPriority w:val="0"/>
    <w:rPr>
      <w:rFonts w:ascii="仿宋_GB2312" w:eastAsia="仿宋_GB2312"/>
      <w:sz w:val="28"/>
    </w:rPr>
  </w:style>
  <w:style w:type="character" w:customStyle="1" w:styleId="72">
    <w:name w:val="正文首行缩进 2 Char"/>
    <w:link w:val="57"/>
    <w:qFormat/>
    <w:uiPriority w:val="0"/>
    <w:rPr>
      <w:rFonts w:ascii="Cambria" w:hAnsi="Cambria" w:eastAsia="华文细黑" w:cs="Cambria"/>
      <w:kern w:val="2"/>
      <w:sz w:val="21"/>
    </w:rPr>
  </w:style>
  <w:style w:type="character" w:customStyle="1" w:styleId="73">
    <w:name w:val="Subtle Emphasis_6761b6e8-7bf9-4f3c-86a8-c04fbd9c0456"/>
    <w:qFormat/>
    <w:uiPriority w:val="0"/>
    <w:rPr>
      <w:i/>
      <w:iCs/>
      <w:color w:val="808080"/>
    </w:rPr>
  </w:style>
  <w:style w:type="character" w:customStyle="1" w:styleId="74">
    <w:name w:val="引用 Char1"/>
    <w:qFormat/>
    <w:uiPriority w:val="29"/>
    <w:rPr>
      <w:i/>
      <w:iCs/>
      <w:color w:val="000000"/>
      <w:kern w:val="2"/>
      <w:sz w:val="21"/>
      <w:szCs w:val="24"/>
    </w:rPr>
  </w:style>
  <w:style w:type="character" w:customStyle="1" w:styleId="75">
    <w:name w:val="批注主题 Char"/>
    <w:link w:val="56"/>
    <w:qFormat/>
    <w:uiPriority w:val="0"/>
    <w:rPr>
      <w:b/>
      <w:bCs/>
      <w:kern w:val="2"/>
      <w:sz w:val="21"/>
      <w:szCs w:val="24"/>
    </w:rPr>
  </w:style>
  <w:style w:type="character" w:customStyle="1" w:styleId="76">
    <w:name w:val="CITE"/>
    <w:qFormat/>
    <w:uiPriority w:val="0"/>
    <w:rPr>
      <w:i/>
    </w:rPr>
  </w:style>
  <w:style w:type="character" w:customStyle="1" w:styleId="77">
    <w:name w:val="标题 5 Char"/>
    <w:link w:val="7"/>
    <w:qFormat/>
    <w:uiPriority w:val="0"/>
    <w:rPr>
      <w:rFonts w:ascii="黑体" w:eastAsia="黑体"/>
      <w:b/>
      <w:bCs/>
      <w:kern w:val="2"/>
      <w:sz w:val="28"/>
      <w:szCs w:val="28"/>
    </w:rPr>
  </w:style>
  <w:style w:type="character" w:customStyle="1" w:styleId="78">
    <w:name w:val="表格正文 Char"/>
    <w:link w:val="79"/>
    <w:qFormat/>
    <w:uiPriority w:val="0"/>
    <w:rPr>
      <w:kern w:val="2"/>
      <w:sz w:val="21"/>
      <w:szCs w:val="24"/>
    </w:rPr>
  </w:style>
  <w:style w:type="paragraph" w:customStyle="1" w:styleId="79">
    <w:name w:val="表格正文"/>
    <w:basedOn w:val="1"/>
    <w:link w:val="78"/>
    <w:qFormat/>
    <w:uiPriority w:val="0"/>
  </w:style>
  <w:style w:type="character" w:customStyle="1" w:styleId="80">
    <w:name w:val="批注框文本 Char1"/>
    <w:qFormat/>
    <w:uiPriority w:val="0"/>
    <w:rPr>
      <w:kern w:val="2"/>
      <w:sz w:val="18"/>
      <w:szCs w:val="18"/>
    </w:rPr>
  </w:style>
  <w:style w:type="character" w:customStyle="1" w:styleId="81">
    <w:name w:val="正文文本 2 Char"/>
    <w:link w:val="50"/>
    <w:qFormat/>
    <w:uiPriority w:val="0"/>
    <w:rPr>
      <w:kern w:val="2"/>
      <w:sz w:val="30"/>
      <w:szCs w:val="24"/>
    </w:rPr>
  </w:style>
  <w:style w:type="character" w:customStyle="1" w:styleId="82">
    <w:name w:val="HTML Markup"/>
    <w:qFormat/>
    <w:uiPriority w:val="0"/>
    <w:rPr>
      <w:vanish/>
      <w:color w:val="FF0000"/>
    </w:rPr>
  </w:style>
  <w:style w:type="character" w:customStyle="1" w:styleId="83">
    <w:name w:val="Char Char2"/>
    <w:qFormat/>
    <w:uiPriority w:val="0"/>
    <w:rPr>
      <w:rFonts w:eastAsia="华文细黑"/>
      <w:kern w:val="2"/>
      <w:sz w:val="21"/>
      <w:szCs w:val="24"/>
      <w:lang w:val="en-US" w:eastAsia="zh-CN" w:bidi="ar-SA"/>
    </w:rPr>
  </w:style>
  <w:style w:type="character" w:customStyle="1" w:styleId="84">
    <w:name w:val="chword"/>
    <w:qFormat/>
    <w:uiPriority w:val="0"/>
  </w:style>
  <w:style w:type="character" w:customStyle="1" w:styleId="85">
    <w:name w:val="普通(网站) Char"/>
    <w:link w:val="52"/>
    <w:qFormat/>
    <w:uiPriority w:val="99"/>
    <w:rPr>
      <w:rFonts w:ascii="宋体" w:hAnsi="宋体"/>
      <w:sz w:val="24"/>
      <w:szCs w:val="24"/>
    </w:rPr>
  </w:style>
  <w:style w:type="character" w:customStyle="1" w:styleId="86">
    <w:name w:val="Char Char3"/>
    <w:qFormat/>
    <w:uiPriority w:val="0"/>
    <w:rPr>
      <w:rFonts w:ascii="幼圆" w:hAnsi="华文细黑" w:eastAsia="幼圆" w:cs="Tahoma"/>
      <w:b/>
      <w:bCs/>
      <w:kern w:val="2"/>
      <w:sz w:val="24"/>
      <w:szCs w:val="24"/>
      <w:lang w:val="en-US" w:eastAsia="zh-CN" w:bidi="ar-SA"/>
    </w:rPr>
  </w:style>
  <w:style w:type="character" w:customStyle="1" w:styleId="87">
    <w:name w:val="标题 31"/>
    <w:qFormat/>
    <w:uiPriority w:val="0"/>
    <w:rPr>
      <w:rFonts w:hint="eastAsia" w:ascii="黑体" w:hAnsi="ˎ̥" w:eastAsia="黑体"/>
      <w:sz w:val="28"/>
    </w:rPr>
  </w:style>
  <w:style w:type="character" w:customStyle="1" w:styleId="88">
    <w:name w:val="CODE"/>
    <w:qFormat/>
    <w:uiPriority w:val="0"/>
    <w:rPr>
      <w:rFonts w:ascii="华文细黑" w:hAnsi="华文细黑"/>
      <w:sz w:val="20"/>
    </w:rPr>
  </w:style>
  <w:style w:type="character" w:customStyle="1" w:styleId="89">
    <w:name w:val="Char Char4"/>
    <w:qFormat/>
    <w:uiPriority w:val="0"/>
    <w:rPr>
      <w:rFonts w:ascii="华文细黑" w:hAnsi="华文细黑" w:eastAsia="幼圆" w:cs="Tahoma"/>
      <w:b/>
      <w:kern w:val="2"/>
      <w:sz w:val="28"/>
      <w:szCs w:val="32"/>
      <w:lang w:val="en-US" w:eastAsia="zh-CN" w:bidi="ar-SA"/>
    </w:rPr>
  </w:style>
  <w:style w:type="character" w:customStyle="1" w:styleId="90">
    <w:name w:val="脚注文本 Char1"/>
    <w:qFormat/>
    <w:uiPriority w:val="0"/>
    <w:rPr>
      <w:kern w:val="2"/>
      <w:sz w:val="18"/>
      <w:szCs w:val="18"/>
    </w:rPr>
  </w:style>
  <w:style w:type="character" w:customStyle="1" w:styleId="91">
    <w:name w:val="Book Title_fa22d6d9-9cc2-4b4f-930b-ad5f6494ebb6"/>
    <w:qFormat/>
    <w:uiPriority w:val="0"/>
    <w:rPr>
      <w:b/>
      <w:bCs/>
      <w:smallCaps/>
      <w:spacing w:val="5"/>
    </w:rPr>
  </w:style>
  <w:style w:type="character" w:customStyle="1" w:styleId="92">
    <w:name w:val="标题 1 Char"/>
    <w:link w:val="3"/>
    <w:qFormat/>
    <w:uiPriority w:val="0"/>
    <w:rPr>
      <w:rFonts w:ascii="黑体" w:eastAsia="黑体"/>
      <w:b/>
      <w:bCs/>
      <w:kern w:val="44"/>
      <w:sz w:val="44"/>
      <w:szCs w:val="44"/>
    </w:rPr>
  </w:style>
  <w:style w:type="character" w:customStyle="1" w:styleId="93">
    <w:name w:val="结束语 Char1"/>
    <w:qFormat/>
    <w:uiPriority w:val="0"/>
    <w:rPr>
      <w:kern w:val="2"/>
      <w:sz w:val="21"/>
      <w:szCs w:val="24"/>
    </w:rPr>
  </w:style>
  <w:style w:type="character" w:customStyle="1" w:styleId="94">
    <w:name w:val="批注文字 Char"/>
    <w:link w:val="18"/>
    <w:qFormat/>
    <w:uiPriority w:val="0"/>
    <w:rPr>
      <w:kern w:val="2"/>
      <w:sz w:val="21"/>
      <w:szCs w:val="24"/>
    </w:rPr>
  </w:style>
  <w:style w:type="character" w:customStyle="1" w:styleId="95">
    <w:name w:val="标题 6 Char"/>
    <w:link w:val="8"/>
    <w:qFormat/>
    <w:uiPriority w:val="0"/>
    <w:rPr>
      <w:rFonts w:ascii="Arial" w:hAnsi="Arial" w:eastAsia="黑体"/>
      <w:b/>
      <w:kern w:val="2"/>
      <w:sz w:val="24"/>
      <w:szCs w:val="24"/>
    </w:rPr>
  </w:style>
  <w:style w:type="character" w:customStyle="1" w:styleId="96">
    <w:name w:val="正文文本 Char1"/>
    <w:qFormat/>
    <w:uiPriority w:val="0"/>
    <w:rPr>
      <w:kern w:val="2"/>
      <w:sz w:val="21"/>
      <w:szCs w:val="22"/>
    </w:rPr>
  </w:style>
  <w:style w:type="character" w:customStyle="1" w:styleId="97">
    <w:name w:val="标题 Char"/>
    <w:link w:val="55"/>
    <w:qFormat/>
    <w:uiPriority w:val="0"/>
    <w:rPr>
      <w:rFonts w:ascii="Arial" w:hAnsi="Arial" w:cs="Arial"/>
      <w:b/>
      <w:bCs/>
      <w:kern w:val="2"/>
      <w:sz w:val="32"/>
      <w:szCs w:val="32"/>
    </w:rPr>
  </w:style>
  <w:style w:type="character" w:customStyle="1" w:styleId="98">
    <w:name w:val="日期 Char1"/>
    <w:qFormat/>
    <w:uiPriority w:val="0"/>
    <w:rPr>
      <w:kern w:val="2"/>
      <w:sz w:val="21"/>
      <w:szCs w:val="22"/>
    </w:rPr>
  </w:style>
  <w:style w:type="character" w:customStyle="1" w:styleId="99">
    <w:name w:val="正文文本 3 Char"/>
    <w:link w:val="21"/>
    <w:qFormat/>
    <w:uiPriority w:val="0"/>
    <w:rPr>
      <w:b/>
      <w:bCs/>
      <w:kern w:val="2"/>
      <w:sz w:val="24"/>
      <w:szCs w:val="24"/>
    </w:rPr>
  </w:style>
  <w:style w:type="character" w:customStyle="1" w:styleId="100">
    <w:name w:val="引用 Char"/>
    <w:link w:val="101"/>
    <w:qFormat/>
    <w:uiPriority w:val="0"/>
    <w:rPr>
      <w:i/>
      <w:iCs/>
      <w:color w:val="000000"/>
      <w:kern w:val="2"/>
      <w:sz w:val="21"/>
      <w:szCs w:val="22"/>
    </w:rPr>
  </w:style>
  <w:style w:type="paragraph" w:styleId="101">
    <w:name w:val="Quote"/>
    <w:basedOn w:val="1"/>
    <w:next w:val="1"/>
    <w:link w:val="100"/>
    <w:qFormat/>
    <w:uiPriority w:val="0"/>
    <w:rPr>
      <w:i/>
      <w:iCs/>
      <w:color w:val="000000"/>
      <w:szCs w:val="22"/>
    </w:rPr>
  </w:style>
  <w:style w:type="character" w:customStyle="1" w:styleId="102">
    <w:name w:val="Comment"/>
    <w:qFormat/>
    <w:uiPriority w:val="0"/>
    <w:rPr>
      <w:vanish/>
    </w:rPr>
  </w:style>
  <w:style w:type="character" w:customStyle="1" w:styleId="103">
    <w:name w:val="称呼 Char"/>
    <w:link w:val="20"/>
    <w:qFormat/>
    <w:uiPriority w:val="0"/>
    <w:rPr>
      <w:kern w:val="2"/>
      <w:sz w:val="28"/>
      <w:szCs w:val="24"/>
    </w:rPr>
  </w:style>
  <w:style w:type="character" w:customStyle="1" w:styleId="104">
    <w:name w:val="HTML 预设格式 Char"/>
    <w:link w:val="51"/>
    <w:qFormat/>
    <w:uiPriority w:val="0"/>
    <w:rPr>
      <w:rFonts w:ascii="黑体" w:hAnsi="Courier New" w:eastAsia="黑体"/>
    </w:rPr>
  </w:style>
  <w:style w:type="character" w:customStyle="1" w:styleId="105">
    <w:name w:val="文档结构图 Char1"/>
    <w:uiPriority w:val="0"/>
    <w:rPr>
      <w:rFonts w:ascii="华文细黑"/>
      <w:kern w:val="2"/>
      <w:sz w:val="18"/>
      <w:szCs w:val="18"/>
    </w:rPr>
  </w:style>
  <w:style w:type="character" w:customStyle="1" w:styleId="106">
    <w:name w:val="批注框文本 Char"/>
    <w:link w:val="36"/>
    <w:uiPriority w:val="0"/>
    <w:rPr>
      <w:kern w:val="2"/>
      <w:sz w:val="18"/>
      <w:szCs w:val="18"/>
    </w:rPr>
  </w:style>
  <w:style w:type="character" w:customStyle="1" w:styleId="107">
    <w:name w:val="text_list1"/>
    <w:uiPriority w:val="0"/>
    <w:rPr>
      <w:rFonts w:hint="default" w:ascii="Arial" w:hAnsi="Arial" w:cs="Arial"/>
      <w:color w:val="000000"/>
      <w:spacing w:val="272"/>
      <w:sz w:val="16"/>
      <w:szCs w:val="16"/>
    </w:rPr>
  </w:style>
  <w:style w:type="character" w:customStyle="1" w:styleId="108">
    <w:name w:val="副标题 Char1"/>
    <w:uiPriority w:val="0"/>
    <w:rPr>
      <w:rFonts w:ascii="Cambria" w:hAnsi="Cambria" w:cs="Times New Roman"/>
      <w:b/>
      <w:bCs/>
      <w:kern w:val="28"/>
      <w:sz w:val="32"/>
      <w:szCs w:val="32"/>
    </w:rPr>
  </w:style>
  <w:style w:type="character" w:customStyle="1" w:styleId="109">
    <w:name w:val="标题 3 Char"/>
    <w:link w:val="5"/>
    <w:uiPriority w:val="0"/>
    <w:rPr>
      <w:rFonts w:ascii="黑体" w:eastAsia="黑体"/>
      <w:b/>
      <w:bCs/>
      <w:kern w:val="2"/>
      <w:sz w:val="32"/>
      <w:szCs w:val="32"/>
    </w:rPr>
  </w:style>
  <w:style w:type="character" w:customStyle="1" w:styleId="110">
    <w:name w:val="文档结构图 Char"/>
    <w:link w:val="17"/>
    <w:uiPriority w:val="0"/>
    <w:rPr>
      <w:kern w:val="2"/>
      <w:sz w:val="21"/>
      <w:szCs w:val="24"/>
      <w:shd w:val="clear" w:color="auto" w:fill="000080"/>
    </w:rPr>
  </w:style>
  <w:style w:type="character" w:customStyle="1" w:styleId="111">
    <w:name w:val="标题5 Char Char"/>
    <w:link w:val="112"/>
    <w:uiPriority w:val="0"/>
    <w:rPr>
      <w:rFonts w:ascii="Tahoma" w:hAnsi="Tahoma"/>
      <w:b/>
      <w:bCs/>
      <w:sz w:val="24"/>
      <w:szCs w:val="32"/>
    </w:rPr>
  </w:style>
  <w:style w:type="paragraph" w:customStyle="1" w:styleId="112">
    <w:name w:val="标题5"/>
    <w:basedOn w:val="5"/>
    <w:link w:val="111"/>
    <w:uiPriority w:val="0"/>
    <w:pPr>
      <w:spacing w:line="413" w:lineRule="auto"/>
    </w:pPr>
    <w:rPr>
      <w:rFonts w:ascii="Tahoma" w:hAnsi="Tahoma" w:eastAsia="宋体"/>
      <w:kern w:val="0"/>
      <w:sz w:val="24"/>
    </w:rPr>
  </w:style>
  <w:style w:type="character" w:customStyle="1" w:styleId="113">
    <w:name w:val="Subtle Reference_b2d74f07-ea89-439b-a37b-1320a0ab918b"/>
    <w:qFormat/>
    <w:uiPriority w:val="0"/>
    <w:rPr>
      <w:smallCaps/>
      <w:color w:val="C0504D"/>
      <w:u w:val="single"/>
    </w:rPr>
  </w:style>
  <w:style w:type="character" w:customStyle="1" w:styleId="114">
    <w:name w:val="结束语 Char"/>
    <w:link w:val="22"/>
    <w:uiPriority w:val="0"/>
    <w:rPr>
      <w:kern w:val="2"/>
      <w:sz w:val="28"/>
      <w:szCs w:val="24"/>
    </w:rPr>
  </w:style>
  <w:style w:type="character" w:customStyle="1" w:styleId="115">
    <w:name w:val="Para head"/>
    <w:uiPriority w:val="0"/>
    <w:rPr>
      <w:rFonts w:ascii="Arial" w:hAnsi="Arial" w:eastAsia="Times New Roman"/>
      <w:sz w:val="20"/>
    </w:rPr>
  </w:style>
  <w:style w:type="character" w:customStyle="1" w:styleId="116">
    <w:name w:val="副标题 Char"/>
    <w:link w:val="41"/>
    <w:uiPriority w:val="0"/>
    <w:rPr>
      <w:rFonts w:ascii="幼圆" w:hAnsi="幼圆"/>
      <w:b/>
      <w:bCs/>
      <w:kern w:val="28"/>
      <w:sz w:val="32"/>
      <w:szCs w:val="32"/>
    </w:rPr>
  </w:style>
  <w:style w:type="character" w:customStyle="1" w:styleId="117">
    <w:name w:val="Typewriter"/>
    <w:uiPriority w:val="0"/>
    <w:rPr>
      <w:rFonts w:ascii="华文细黑" w:hAnsi="华文细黑"/>
      <w:sz w:val="20"/>
    </w:rPr>
  </w:style>
  <w:style w:type="character" w:customStyle="1" w:styleId="118">
    <w:name w:val="批注文字 Char Char"/>
    <w:uiPriority w:val="0"/>
    <w:rPr>
      <w:rFonts w:ascii="华文细黑" w:hAnsi="Cambria" w:eastAsia="华文细黑" w:cs="Cambria"/>
      <w:sz w:val="28"/>
      <w:szCs w:val="20"/>
    </w:rPr>
  </w:style>
  <w:style w:type="character" w:customStyle="1" w:styleId="119">
    <w:name w:val="Intense Reference_964a8793-f60e-4e4e-b075-725f3ef736bb"/>
    <w:qFormat/>
    <w:uiPriority w:val="0"/>
    <w:rPr>
      <w:b/>
      <w:bCs/>
      <w:smallCaps/>
      <w:color w:val="C0504D"/>
      <w:spacing w:val="5"/>
      <w:u w:val="single"/>
    </w:rPr>
  </w:style>
  <w:style w:type="character" w:customStyle="1" w:styleId="120">
    <w:name w:val="Intense Emphasis_0e13c88b-1ce2-4e80-b6a4-553a957a47bf"/>
    <w:qFormat/>
    <w:uiPriority w:val="0"/>
    <w:rPr>
      <w:b/>
      <w:bCs/>
      <w:i/>
      <w:iCs/>
      <w:color w:val="4F81BD"/>
    </w:rPr>
  </w:style>
  <w:style w:type="character" w:customStyle="1" w:styleId="121">
    <w:name w:val="正文文本缩进 Char"/>
    <w:uiPriority w:val="0"/>
    <w:rPr>
      <w:rFonts w:ascii="Cambria" w:hAnsi="Cambria" w:eastAsia="华文细黑" w:cs="Cambria"/>
      <w:kern w:val="2"/>
      <w:sz w:val="21"/>
      <w:szCs w:val="24"/>
    </w:rPr>
  </w:style>
  <w:style w:type="character" w:customStyle="1" w:styleId="122">
    <w:name w:val="Char Char"/>
    <w:uiPriority w:val="0"/>
    <w:rPr>
      <w:rFonts w:eastAsia="宋体"/>
      <w:b/>
      <w:bCs/>
      <w:sz w:val="32"/>
      <w:szCs w:val="44"/>
      <w:lang w:val="en-US" w:eastAsia="zh-CN" w:bidi="ar-SA"/>
    </w:rPr>
  </w:style>
  <w:style w:type="character" w:customStyle="1" w:styleId="123">
    <w:name w:val="明显引用 Char1"/>
    <w:uiPriority w:val="30"/>
    <w:rPr>
      <w:b/>
      <w:bCs/>
      <w:i/>
      <w:iCs/>
      <w:color w:val="4F81BD"/>
      <w:kern w:val="2"/>
      <w:sz w:val="21"/>
      <w:szCs w:val="24"/>
    </w:rPr>
  </w:style>
  <w:style w:type="character" w:customStyle="1" w:styleId="124">
    <w:name w:val="textcontents"/>
    <w:uiPriority w:val="0"/>
    <w:rPr>
      <w:rFonts w:cs="Cambria"/>
    </w:rPr>
  </w:style>
  <w:style w:type="character" w:customStyle="1" w:styleId="125">
    <w:name w:val="页脚 Char"/>
    <w:link w:val="37"/>
    <w:uiPriority w:val="0"/>
    <w:rPr>
      <w:kern w:val="2"/>
      <w:sz w:val="18"/>
      <w:szCs w:val="18"/>
    </w:rPr>
  </w:style>
  <w:style w:type="character" w:customStyle="1" w:styleId="126">
    <w:name w:val="标题 7 Char"/>
    <w:link w:val="9"/>
    <w:uiPriority w:val="0"/>
    <w:rPr>
      <w:b/>
      <w:kern w:val="2"/>
      <w:sz w:val="24"/>
      <w:szCs w:val="24"/>
    </w:rPr>
  </w:style>
  <w:style w:type="character" w:customStyle="1" w:styleId="127">
    <w:name w:val="纯文本 Char"/>
    <w:link w:val="30"/>
    <w:qFormat/>
    <w:uiPriority w:val="0"/>
    <w:rPr>
      <w:rFonts w:ascii="宋体" w:hAnsi="Courier New"/>
      <w:kern w:val="2"/>
      <w:sz w:val="21"/>
      <w:szCs w:val="21"/>
    </w:rPr>
  </w:style>
  <w:style w:type="character" w:customStyle="1" w:styleId="128">
    <w:name w:val="HTML 预设格式 Char1"/>
    <w:uiPriority w:val="0"/>
    <w:rPr>
      <w:rFonts w:ascii="Courier New" w:hAnsi="Courier New" w:cs="Courier New"/>
      <w:kern w:val="2"/>
    </w:rPr>
  </w:style>
  <w:style w:type="character" w:customStyle="1" w:styleId="129">
    <w:name w:val="Char Char5"/>
    <w:qFormat/>
    <w:uiPriority w:val="0"/>
    <w:rPr>
      <w:rFonts w:eastAsia="华文细黑"/>
      <w:b/>
      <w:bCs/>
      <w:kern w:val="2"/>
      <w:sz w:val="21"/>
      <w:szCs w:val="24"/>
      <w:lang w:val="en-US" w:eastAsia="zh-CN" w:bidi="ar-SA"/>
    </w:rPr>
  </w:style>
  <w:style w:type="character" w:customStyle="1" w:styleId="130">
    <w:name w:val="脚注文本 Char"/>
    <w:link w:val="43"/>
    <w:uiPriority w:val="0"/>
    <w:rPr>
      <w:sz w:val="18"/>
      <w:szCs w:val="18"/>
    </w:rPr>
  </w:style>
  <w:style w:type="character" w:customStyle="1" w:styleId="131">
    <w:name w:val="标题 8 Char"/>
    <w:link w:val="10"/>
    <w:uiPriority w:val="0"/>
    <w:rPr>
      <w:rFonts w:ascii="Arial" w:hAnsi="Arial" w:eastAsia="黑体"/>
      <w:kern w:val="2"/>
      <w:sz w:val="24"/>
      <w:szCs w:val="24"/>
    </w:rPr>
  </w:style>
  <w:style w:type="character" w:customStyle="1" w:styleId="132">
    <w:name w:val="批注主题 Char1"/>
    <w:uiPriority w:val="0"/>
    <w:rPr>
      <w:b/>
      <w:bCs/>
      <w:kern w:val="2"/>
      <w:sz w:val="21"/>
      <w:szCs w:val="22"/>
    </w:rPr>
  </w:style>
  <w:style w:type="character" w:customStyle="1" w:styleId="133">
    <w:name w:val="Keyboard"/>
    <w:uiPriority w:val="0"/>
    <w:rPr>
      <w:rFonts w:ascii="华文细黑" w:hAnsi="华文细黑"/>
      <w:b/>
      <w:sz w:val="20"/>
    </w:rPr>
  </w:style>
  <w:style w:type="character" w:customStyle="1" w:styleId="134">
    <w:name w:val="称呼 Char1"/>
    <w:uiPriority w:val="0"/>
    <w:rPr>
      <w:kern w:val="2"/>
      <w:sz w:val="21"/>
      <w:szCs w:val="24"/>
    </w:rPr>
  </w:style>
  <w:style w:type="character" w:customStyle="1" w:styleId="135">
    <w:name w:val="Sample"/>
    <w:uiPriority w:val="0"/>
    <w:rPr>
      <w:rFonts w:ascii="华文细黑" w:hAnsi="华文细黑"/>
    </w:rPr>
  </w:style>
  <w:style w:type="character" w:customStyle="1" w:styleId="136">
    <w:name w:val="Definition"/>
    <w:uiPriority w:val="0"/>
    <w:rPr>
      <w:i/>
    </w:rPr>
  </w:style>
  <w:style w:type="character" w:customStyle="1" w:styleId="137">
    <w:name w:val="正文文本缩进 3 Char"/>
    <w:link w:val="45"/>
    <w:uiPriority w:val="0"/>
    <w:rPr>
      <w:rFonts w:ascii="仿宋_GB2312" w:eastAsia="仿宋_GB2312"/>
      <w:sz w:val="32"/>
    </w:rPr>
  </w:style>
  <w:style w:type="character" w:customStyle="1" w:styleId="138">
    <w:name w:val="页眉 Char"/>
    <w:link w:val="38"/>
    <w:uiPriority w:val="0"/>
    <w:rPr>
      <w:kern w:val="2"/>
      <w:sz w:val="18"/>
      <w:szCs w:val="18"/>
    </w:rPr>
  </w:style>
  <w:style w:type="character" w:customStyle="1" w:styleId="139">
    <w:name w:val="标题 9 Char"/>
    <w:link w:val="11"/>
    <w:uiPriority w:val="0"/>
    <w:rPr>
      <w:rFonts w:ascii="Arial" w:hAnsi="Arial" w:eastAsia="黑体"/>
      <w:kern w:val="2"/>
      <w:sz w:val="21"/>
      <w:szCs w:val="24"/>
    </w:rPr>
  </w:style>
  <w:style w:type="character" w:customStyle="1" w:styleId="140">
    <w:name w:val="日期 Char"/>
    <w:link w:val="34"/>
    <w:uiPriority w:val="0"/>
    <w:rPr>
      <w:rFonts w:ascii="楷体_GB2312" w:eastAsia="楷体_GB2312"/>
      <w:b/>
      <w:kern w:val="2"/>
      <w:sz w:val="28"/>
      <w:szCs w:val="24"/>
    </w:rPr>
  </w:style>
  <w:style w:type="character" w:customStyle="1" w:styleId="141">
    <w:name w:val="Variable"/>
    <w:uiPriority w:val="0"/>
    <w:rPr>
      <w:i/>
    </w:rPr>
  </w:style>
  <w:style w:type="character" w:customStyle="1" w:styleId="142">
    <w:name w:val="正文缩进 Char"/>
    <w:link w:val="14"/>
    <w:uiPriority w:val="0"/>
  </w:style>
  <w:style w:type="character" w:customStyle="1" w:styleId="143">
    <w:name w:val="正文文本缩进 2 Char"/>
    <w:link w:val="35"/>
    <w:uiPriority w:val="0"/>
    <w:rPr>
      <w:rFonts w:ascii="楷体_GB2312" w:eastAsia="楷体_GB2312"/>
      <w:kern w:val="2"/>
      <w:sz w:val="24"/>
      <w:szCs w:val="24"/>
    </w:rPr>
  </w:style>
  <w:style w:type="character" w:customStyle="1" w:styleId="144">
    <w:name w:val="正文文本缩进 Char1"/>
    <w:link w:val="24"/>
    <w:uiPriority w:val="0"/>
    <w:rPr>
      <w:rFonts w:ascii="仿宋_GB2312" w:eastAsia="仿宋_GB2312"/>
      <w:sz w:val="28"/>
    </w:rPr>
  </w:style>
  <w:style w:type="character" w:customStyle="1" w:styleId="145">
    <w:name w:val="样式 标题 3 + (中文) 黑体 小四 非加粗 段前: 7.8 磅 段后: 0 磅 行距: 固定值 20 磅 Char"/>
    <w:uiPriority w:val="0"/>
    <w:rPr>
      <w:rFonts w:ascii="幼圆" w:hAnsi="华文细黑" w:eastAsia="幼圆" w:cs="华文细黑"/>
      <w:b/>
      <w:bCs/>
      <w:kern w:val="2"/>
      <w:sz w:val="24"/>
      <w:lang w:val="en-US" w:eastAsia="zh-CN" w:bidi="ar-SA"/>
    </w:rPr>
  </w:style>
  <w:style w:type="character" w:customStyle="1" w:styleId="146">
    <w:name w:val="明显引用 Char"/>
    <w:link w:val="147"/>
    <w:uiPriority w:val="0"/>
    <w:rPr>
      <w:b/>
      <w:bCs/>
      <w:i/>
      <w:iCs/>
      <w:color w:val="4F81BD"/>
      <w:kern w:val="2"/>
      <w:sz w:val="21"/>
      <w:szCs w:val="22"/>
    </w:rPr>
  </w:style>
  <w:style w:type="paragraph" w:styleId="147">
    <w:name w:val="Intense Quote"/>
    <w:basedOn w:val="1"/>
    <w:next w:val="1"/>
    <w:link w:val="146"/>
    <w:qFormat/>
    <w:uiPriority w:val="0"/>
    <w:pPr>
      <w:pBdr>
        <w:bottom w:val="single" w:color="4F81BD" w:sz="4" w:space="4"/>
      </w:pBdr>
      <w:spacing w:before="200" w:after="280"/>
      <w:ind w:left="936" w:right="936"/>
    </w:pPr>
    <w:rPr>
      <w:b/>
      <w:bCs/>
      <w:i/>
      <w:iCs/>
      <w:color w:val="4F81BD"/>
      <w:szCs w:val="22"/>
    </w:rPr>
  </w:style>
  <w:style w:type="character" w:customStyle="1" w:styleId="148">
    <w:name w:val="itm1"/>
    <w:uiPriority w:val="0"/>
    <w:rPr>
      <w:rFonts w:hint="eastAsia" w:ascii="宋体" w:hAnsi="宋体" w:eastAsia="宋体"/>
      <w:sz w:val="21"/>
      <w:szCs w:val="21"/>
    </w:rPr>
  </w:style>
  <w:style w:type="character" w:customStyle="1" w:styleId="149">
    <w:name w:val="标题 2 Char"/>
    <w:link w:val="4"/>
    <w:uiPriority w:val="0"/>
    <w:rPr>
      <w:rFonts w:ascii="Arial" w:hAnsi="Arial" w:eastAsia="黑体"/>
      <w:b/>
      <w:bCs/>
      <w:kern w:val="2"/>
      <w:sz w:val="32"/>
      <w:szCs w:val="32"/>
    </w:rPr>
  </w:style>
  <w:style w:type="character" w:customStyle="1" w:styleId="150">
    <w:name w:val="Char Char Char"/>
    <w:uiPriority w:val="0"/>
    <w:rPr>
      <w:rFonts w:ascii="宋体" w:hAnsi="宋体" w:eastAsia="宋体"/>
      <w:b/>
      <w:sz w:val="24"/>
      <w:lang w:val="en-US" w:eastAsia="zh-CN" w:bidi="ar-SA"/>
    </w:rPr>
  </w:style>
  <w:style w:type="paragraph" w:customStyle="1" w:styleId="151">
    <w:name w:val="Char Char Char Char"/>
    <w:basedOn w:val="1"/>
    <w:uiPriority w:val="0"/>
    <w:pPr>
      <w:widowControl/>
      <w:numPr>
        <w:ilvl w:val="0"/>
        <w:numId w:val="6"/>
      </w:numPr>
      <w:tabs>
        <w:tab w:val="clear" w:pos="780"/>
      </w:tabs>
      <w:spacing w:after="120" w:line="360" w:lineRule="auto"/>
      <w:ind w:left="560" w:firstLine="480" w:firstLineChars="200"/>
      <w:jc w:val="left"/>
    </w:pPr>
    <w:rPr>
      <w:rFonts w:ascii="Verdana" w:hAnsi="Verdana"/>
      <w:kern w:val="0"/>
      <w:sz w:val="24"/>
    </w:rPr>
  </w:style>
  <w:style w:type="paragraph" w:customStyle="1" w:styleId="152">
    <w:name w:val="font7"/>
    <w:basedOn w:val="1"/>
    <w:qFormat/>
    <w:uiPriority w:val="0"/>
    <w:pPr>
      <w:widowControl/>
      <w:adjustRightInd w:val="0"/>
      <w:spacing w:before="100" w:beforeAutospacing="1" w:after="100" w:afterAutospacing="1" w:line="288" w:lineRule="auto"/>
      <w:ind w:firstLine="420"/>
      <w:jc w:val="left"/>
      <w:textAlignment w:val="baseline"/>
    </w:pPr>
    <w:rPr>
      <w:b/>
      <w:bCs/>
      <w:kern w:val="0"/>
      <w:sz w:val="24"/>
    </w:rPr>
  </w:style>
  <w:style w:type="paragraph" w:customStyle="1" w:styleId="153">
    <w:name w:val="xl38"/>
    <w:basedOn w:val="1"/>
    <w:uiPriority w:val="0"/>
    <w:pPr>
      <w:widowControl/>
      <w:spacing w:before="100" w:beforeAutospacing="1" w:after="100" w:afterAutospacing="1"/>
      <w:jc w:val="center"/>
    </w:pPr>
    <w:rPr>
      <w:rFonts w:hint="eastAsia" w:ascii="隶书" w:hAnsi="宋体" w:eastAsia="隶书"/>
      <w:b/>
      <w:bCs/>
      <w:kern w:val="0"/>
      <w:sz w:val="48"/>
      <w:szCs w:val="48"/>
    </w:rPr>
  </w:style>
  <w:style w:type="paragraph" w:customStyle="1" w:styleId="154">
    <w:name w:val="标准式样"/>
    <w:basedOn w:val="48"/>
    <w:uiPriority w:val="0"/>
  </w:style>
  <w:style w:type="paragraph" w:customStyle="1" w:styleId="155">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6">
    <w:name w:val="Char Char Char Char Char Char 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157">
    <w:name w:val="菲页(卷)"/>
    <w:basedOn w:val="3"/>
    <w:next w:val="158"/>
    <w:uiPriority w:val="0"/>
    <w:pPr>
      <w:keepLines w:val="0"/>
      <w:widowControl/>
      <w:spacing w:before="0" w:after="0" w:line="240" w:lineRule="auto"/>
      <w:ind w:left="780" w:hanging="360"/>
      <w:outlineLvl w:val="1"/>
    </w:pPr>
    <w:rPr>
      <w:b w:val="0"/>
      <w:bCs w:val="0"/>
      <w:kern w:val="0"/>
      <w:sz w:val="52"/>
      <w:szCs w:val="20"/>
    </w:rPr>
  </w:style>
  <w:style w:type="paragraph" w:customStyle="1" w:styleId="15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9">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60">
    <w:name w:val="函数注释2"/>
    <w:basedOn w:val="1"/>
    <w:qFormat/>
    <w:uiPriority w:val="0"/>
    <w:pPr>
      <w:adjustRightInd w:val="0"/>
      <w:spacing w:after="20" w:line="288" w:lineRule="auto"/>
      <w:ind w:left="1680" w:firstLine="420"/>
      <w:textAlignment w:val="baseline"/>
    </w:pPr>
  </w:style>
  <w:style w:type="paragraph" w:customStyle="1" w:styleId="161">
    <w:name w:val="Javis"/>
    <w:basedOn w:val="1"/>
    <w:uiPriority w:val="0"/>
    <w:pPr>
      <w:ind w:right="210" w:rightChars="100"/>
    </w:pPr>
    <w:rPr>
      <w:rFonts w:cs="宋体"/>
      <w:sz w:val="24"/>
      <w:szCs w:val="20"/>
    </w:rPr>
  </w:style>
  <w:style w:type="paragraph" w:customStyle="1" w:styleId="162">
    <w:name w:val="font6"/>
    <w:basedOn w:val="1"/>
    <w:qFormat/>
    <w:uiPriority w:val="0"/>
    <w:pPr>
      <w:widowControl/>
      <w:adjustRightInd w:val="0"/>
      <w:spacing w:before="100" w:beforeAutospacing="1" w:after="100" w:afterAutospacing="1" w:line="288" w:lineRule="auto"/>
      <w:ind w:firstLine="420"/>
      <w:jc w:val="left"/>
      <w:textAlignment w:val="baseline"/>
    </w:pPr>
    <w:rPr>
      <w:kern w:val="0"/>
      <w:sz w:val="24"/>
    </w:rPr>
  </w:style>
  <w:style w:type="paragraph" w:customStyle="1" w:styleId="163">
    <w:name w:val="p0"/>
    <w:basedOn w:val="1"/>
    <w:uiPriority w:val="0"/>
    <w:pPr>
      <w:widowControl/>
    </w:pPr>
    <w:rPr>
      <w:kern w:val="0"/>
      <w:szCs w:val="21"/>
    </w:rPr>
  </w:style>
  <w:style w:type="paragraph" w:customStyle="1" w:styleId="164">
    <w:name w:val="xl26"/>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65">
    <w:name w:val="xl43"/>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66">
    <w:name w:val="TOC Heading_131bff3d-1299-4722-8236-c9e214657bac"/>
    <w:basedOn w:val="3"/>
    <w:next w:val="1"/>
    <w:qFormat/>
    <w:uiPriority w:val="0"/>
    <w:pPr>
      <w:numPr>
        <w:ilvl w:val="0"/>
        <w:numId w:val="0"/>
      </w:numPr>
      <w:jc w:val="both"/>
      <w:outlineLvl w:val="9"/>
    </w:pPr>
    <w:rPr>
      <w:rFonts w:ascii="Cambria" w:hAnsi="Cambria" w:eastAsia="华文细黑" w:cs="Cambria"/>
    </w:rPr>
  </w:style>
  <w:style w:type="paragraph" w:customStyle="1" w:styleId="167">
    <w:name w:val="xl40"/>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68">
    <w:name w:val="默认段落字体 Para Char Char Char1 Char"/>
    <w:basedOn w:val="1"/>
    <w:uiPriority w:val="0"/>
    <w:pPr>
      <w:spacing w:line="360" w:lineRule="auto"/>
      <w:ind w:left="420" w:firstLine="420"/>
    </w:pPr>
    <w:rPr>
      <w:kern w:val="0"/>
      <w:sz w:val="24"/>
      <w:szCs w:val="21"/>
    </w:rPr>
  </w:style>
  <w:style w:type="paragraph" w:customStyle="1" w:styleId="169">
    <w:name w:val="xl48"/>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olor w:val="000000"/>
      <w:kern w:val="0"/>
      <w:sz w:val="24"/>
    </w:rPr>
  </w:style>
  <w:style w:type="paragraph" w:customStyle="1" w:styleId="170">
    <w:name w:val="flNote"/>
    <w:basedOn w:val="1"/>
    <w:uiPriority w:val="0"/>
    <w:pPr>
      <w:adjustRightInd w:val="0"/>
      <w:spacing w:before="320" w:after="160" w:line="360" w:lineRule="atLeast"/>
      <w:jc w:val="center"/>
      <w:textAlignment w:val="baseline"/>
    </w:pPr>
    <w:rPr>
      <w:rFonts w:ascii="Tahoma" w:hAnsi="Cambria" w:eastAsia="幼圆" w:cs="Cambria"/>
      <w:kern w:val="0"/>
      <w:sz w:val="30"/>
      <w:szCs w:val="20"/>
    </w:rPr>
  </w:style>
  <w:style w:type="paragraph" w:customStyle="1" w:styleId="171">
    <w:name w:val="xl23"/>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olor w:val="000000"/>
      <w:kern w:val="0"/>
      <w:sz w:val="24"/>
    </w:rPr>
  </w:style>
  <w:style w:type="paragraph" w:customStyle="1" w:styleId="172">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章标题"/>
    <w:next w:val="1"/>
    <w:uiPriority w:val="0"/>
    <w:pPr>
      <w:numPr>
        <w:ilvl w:val="1"/>
        <w:numId w:val="7"/>
      </w:numPr>
      <w:spacing w:beforeLines="50" w:afterLines="50"/>
      <w:jc w:val="both"/>
      <w:outlineLvl w:val="1"/>
    </w:pPr>
    <w:rPr>
      <w:rFonts w:ascii="黑体" w:hAnsi="Times New Roman" w:eastAsia="黑体" w:cs="Times New Roman"/>
      <w:sz w:val="21"/>
      <w:lang w:val="en-US" w:eastAsia="zh-CN" w:bidi="ar-SA"/>
    </w:rPr>
  </w:style>
  <w:style w:type="paragraph" w:customStyle="1" w:styleId="174">
    <w:name w:val="列出段落1"/>
    <w:basedOn w:val="1"/>
    <w:qFormat/>
    <w:uiPriority w:val="34"/>
    <w:pPr>
      <w:ind w:firstLine="420" w:firstLineChars="200"/>
    </w:pPr>
    <w:rPr>
      <w:rFonts w:ascii="Calibri" w:hAnsi="Calibri"/>
      <w:szCs w:val="22"/>
    </w:rPr>
  </w:style>
  <w:style w:type="paragraph" w:customStyle="1" w:styleId="175">
    <w:name w:val="Char Char Char1 Char Char Char"/>
    <w:basedOn w:val="1"/>
    <w:uiPriority w:val="0"/>
    <w:pPr>
      <w:ind w:firstLine="200" w:firstLineChars="200"/>
    </w:pPr>
    <w:rPr>
      <w:rFonts w:ascii="Tahoma" w:hAnsi="Tahoma"/>
      <w:sz w:val="24"/>
      <w:szCs w:val="20"/>
    </w:rPr>
  </w:style>
  <w:style w:type="paragraph" w:customStyle="1" w:styleId="176">
    <w:name w:val="ZDY正文"/>
    <w:basedOn w:val="1"/>
    <w:qFormat/>
    <w:uiPriority w:val="0"/>
    <w:pPr>
      <w:spacing w:beforeLines="50" w:line="360" w:lineRule="auto"/>
      <w:ind w:firstLine="200" w:firstLineChars="200"/>
      <w:jc w:val="left"/>
    </w:pPr>
    <w:rPr>
      <w:rFonts w:ascii="宋体" w:hAnsi="宋体"/>
      <w:sz w:val="24"/>
    </w:rPr>
  </w:style>
  <w:style w:type="paragraph" w:customStyle="1" w:styleId="177">
    <w:name w:val="项目符号1"/>
    <w:basedOn w:val="1"/>
    <w:qFormat/>
    <w:uiPriority w:val="0"/>
    <w:pPr>
      <w:tabs>
        <w:tab w:val="left" w:pos="570"/>
      </w:tabs>
      <w:ind w:left="570" w:hanging="420"/>
    </w:pPr>
    <w:rPr>
      <w:szCs w:val="20"/>
    </w:rPr>
  </w:style>
  <w:style w:type="paragraph" w:customStyle="1" w:styleId="178">
    <w:name w:val="xl29"/>
    <w:basedOn w:val="1"/>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b/>
      <w:bCs/>
      <w:kern w:val="0"/>
      <w:sz w:val="20"/>
      <w:szCs w:val="20"/>
    </w:rPr>
  </w:style>
  <w:style w:type="paragraph" w:customStyle="1" w:styleId="179">
    <w:name w:val="并列项-点"/>
    <w:basedOn w:val="1"/>
    <w:uiPriority w:val="0"/>
    <w:pPr>
      <w:widowControl/>
      <w:tabs>
        <w:tab w:val="left" w:pos="851"/>
        <w:tab w:val="left" w:pos="927"/>
      </w:tabs>
      <w:adjustRightInd w:val="0"/>
      <w:snapToGrid w:val="0"/>
      <w:spacing w:before="120" w:line="360" w:lineRule="auto"/>
      <w:ind w:left="851" w:hanging="284"/>
      <w:textAlignment w:val="baseline"/>
    </w:pPr>
    <w:rPr>
      <w:kern w:val="0"/>
      <w:sz w:val="24"/>
      <w:szCs w:val="20"/>
    </w:rPr>
  </w:style>
  <w:style w:type="paragraph" w:customStyle="1" w:styleId="180">
    <w:name w:val="函数注释1"/>
    <w:basedOn w:val="1"/>
    <w:uiPriority w:val="0"/>
    <w:pPr>
      <w:adjustRightInd w:val="0"/>
      <w:spacing w:after="20" w:line="320" w:lineRule="exact"/>
      <w:ind w:left="1678" w:right="210" w:hanging="1049"/>
      <w:jc w:val="left"/>
      <w:textAlignment w:val="baseline"/>
    </w:pPr>
    <w:rPr>
      <w:kern w:val="0"/>
      <w:szCs w:val="20"/>
    </w:rPr>
  </w:style>
  <w:style w:type="paragraph" w:customStyle="1" w:styleId="181">
    <w:name w:val="列表2"/>
    <w:basedOn w:val="1"/>
    <w:uiPriority w:val="0"/>
    <w:pPr>
      <w:tabs>
        <w:tab w:val="left" w:pos="1470"/>
      </w:tabs>
      <w:adjustRightInd w:val="0"/>
      <w:spacing w:after="20" w:line="288" w:lineRule="auto"/>
      <w:ind w:left="1469" w:hanging="420"/>
      <w:textAlignment w:val="baseline"/>
    </w:pPr>
  </w:style>
  <w:style w:type="paragraph" w:customStyle="1" w:styleId="182">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83">
    <w:name w:val="xl4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olor w:val="0000FF"/>
      <w:kern w:val="0"/>
      <w:sz w:val="24"/>
    </w:rPr>
  </w:style>
  <w:style w:type="paragraph" w:customStyle="1" w:styleId="184">
    <w:name w:val="Default"/>
    <w:uiPriority w:val="0"/>
    <w:pPr>
      <w:widowControl w:val="0"/>
      <w:autoSpaceDE w:val="0"/>
      <w:autoSpaceDN w:val="0"/>
      <w:adjustRightInd w:val="0"/>
    </w:pPr>
    <w:rPr>
      <w:rFonts w:ascii="宋体" w:hAnsi="宋体" w:eastAsia="华文细黑" w:cs="宋体"/>
      <w:color w:val="000000"/>
      <w:sz w:val="24"/>
      <w:szCs w:val="24"/>
      <w:lang w:val="en-US" w:eastAsia="zh-CN" w:bidi="ar-SA"/>
    </w:rPr>
  </w:style>
  <w:style w:type="paragraph" w:customStyle="1" w:styleId="185">
    <w:name w:val="Definition Term"/>
    <w:basedOn w:val="1"/>
    <w:next w:val="186"/>
    <w:qFormat/>
    <w:uiPriority w:val="0"/>
    <w:pPr>
      <w:autoSpaceDE w:val="0"/>
      <w:autoSpaceDN w:val="0"/>
      <w:adjustRightInd w:val="0"/>
      <w:jc w:val="left"/>
    </w:pPr>
    <w:rPr>
      <w:rFonts w:ascii="Cambria" w:hAnsi="Cambria" w:eastAsia="华文细黑" w:cs="Cambria"/>
      <w:kern w:val="0"/>
      <w:sz w:val="24"/>
      <w:szCs w:val="20"/>
    </w:rPr>
  </w:style>
  <w:style w:type="paragraph" w:customStyle="1" w:styleId="186">
    <w:name w:val="Definition List"/>
    <w:basedOn w:val="1"/>
    <w:next w:val="185"/>
    <w:uiPriority w:val="0"/>
    <w:pPr>
      <w:autoSpaceDE w:val="0"/>
      <w:autoSpaceDN w:val="0"/>
      <w:adjustRightInd w:val="0"/>
      <w:ind w:left="360"/>
      <w:jc w:val="left"/>
    </w:pPr>
    <w:rPr>
      <w:rFonts w:ascii="Cambria" w:hAnsi="Cambria" w:eastAsia="华文细黑" w:cs="Cambria"/>
      <w:kern w:val="0"/>
      <w:sz w:val="24"/>
      <w:szCs w:val="20"/>
    </w:rPr>
  </w:style>
  <w:style w:type="paragraph" w:customStyle="1" w:styleId="187">
    <w:name w:val="回信地址"/>
    <w:basedOn w:val="1"/>
    <w:qFormat/>
    <w:uiPriority w:val="0"/>
    <w:pPr>
      <w:keepLines/>
      <w:framePr w:w="2635" w:h="1138" w:wrap="notBeside" w:vAnchor="page" w:hAnchor="margin" w:xAlign="right" w:y="678" w:anchorLock="1"/>
      <w:widowControl/>
      <w:adjustRightInd w:val="0"/>
      <w:spacing w:after="20" w:line="200" w:lineRule="atLeast"/>
      <w:ind w:right="-120" w:firstLine="420"/>
      <w:jc w:val="left"/>
      <w:textAlignment w:val="baseline"/>
    </w:pPr>
    <w:rPr>
      <w:kern w:val="0"/>
      <w:sz w:val="16"/>
      <w:szCs w:val="20"/>
    </w:rPr>
  </w:style>
  <w:style w:type="paragraph" w:customStyle="1" w:styleId="188">
    <w:name w:val="目录文字"/>
    <w:basedOn w:val="1"/>
    <w:uiPriority w:val="0"/>
    <w:pPr>
      <w:widowControl/>
      <w:spacing w:line="480" w:lineRule="auto"/>
      <w:jc w:val="left"/>
    </w:pPr>
    <w:rPr>
      <w:rFonts w:ascii="宋体" w:hAnsi="宋体"/>
      <w:kern w:val="0"/>
      <w:sz w:val="24"/>
      <w:szCs w:val="20"/>
    </w:rPr>
  </w:style>
  <w:style w:type="paragraph" w:customStyle="1" w:styleId="189">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b/>
      <w:bCs/>
      <w:kern w:val="0"/>
      <w:sz w:val="20"/>
      <w:szCs w:val="20"/>
    </w:rPr>
  </w:style>
  <w:style w:type="paragraph" w:customStyle="1" w:styleId="190">
    <w:name w:val="标准文字"/>
    <w:basedOn w:val="1"/>
    <w:qFormat/>
    <w:uiPriority w:val="0"/>
    <w:pPr>
      <w:adjustRightInd w:val="0"/>
      <w:spacing w:after="20" w:line="360" w:lineRule="auto"/>
      <w:ind w:firstLine="420"/>
      <w:textAlignment w:val="baseline"/>
    </w:pPr>
  </w:style>
  <w:style w:type="paragraph" w:customStyle="1" w:styleId="191">
    <w:name w:val="正文1)"/>
    <w:basedOn w:val="1"/>
    <w:uiPriority w:val="0"/>
    <w:pPr>
      <w:tabs>
        <w:tab w:val="left" w:pos="-120"/>
        <w:tab w:val="left" w:pos="0"/>
        <w:tab w:val="left" w:pos="120"/>
        <w:tab w:val="left" w:pos="425"/>
      </w:tabs>
      <w:adjustRightInd w:val="0"/>
      <w:spacing w:after="20" w:line="360" w:lineRule="auto"/>
      <w:ind w:left="425" w:hanging="425"/>
      <w:jc w:val="left"/>
      <w:textAlignment w:val="baseline"/>
    </w:pPr>
    <w:rPr>
      <w:rFonts w:ascii="宋体" w:hAnsi="Arial"/>
      <w:smallCaps/>
      <w:spacing w:val="-20"/>
      <w:sz w:val="24"/>
      <w:szCs w:val="20"/>
    </w:rPr>
  </w:style>
  <w:style w:type="paragraph" w:customStyle="1" w:styleId="192">
    <w:name w:val="Revision_a01dbc43-2cfb-4908-a971-34349b172cb9"/>
    <w:uiPriority w:val="0"/>
    <w:rPr>
      <w:rFonts w:ascii="Cambria" w:hAnsi="Cambria" w:eastAsia="华文细黑" w:cs="Cambria"/>
      <w:kern w:val="2"/>
      <w:sz w:val="21"/>
      <w:szCs w:val="24"/>
      <w:lang w:val="en-US" w:eastAsia="zh-CN" w:bidi="ar-SA"/>
    </w:rPr>
  </w:style>
  <w:style w:type="paragraph" w:customStyle="1" w:styleId="193">
    <w:name w:val="TOC 标题1"/>
    <w:basedOn w:val="3"/>
    <w:next w:val="1"/>
    <w:qFormat/>
    <w:uiPriority w:val="39"/>
    <w:pPr>
      <w:widowControl/>
      <w:numPr>
        <w:ilvl w:val="0"/>
        <w:numId w:val="8"/>
      </w:numPr>
      <w:spacing w:before="240" w:after="0" w:line="259" w:lineRule="auto"/>
      <w:ind w:left="0" w:firstLine="0"/>
      <w:jc w:val="left"/>
      <w:outlineLvl w:val="9"/>
    </w:pPr>
    <w:rPr>
      <w:rFonts w:ascii="Cambria" w:hAnsi="Cambria" w:eastAsia="宋体"/>
      <w:b w:val="0"/>
      <w:bCs w:val="0"/>
      <w:color w:val="365F90"/>
      <w:kern w:val="0"/>
      <w:sz w:val="32"/>
      <w:szCs w:val="32"/>
    </w:rPr>
  </w:style>
  <w:style w:type="paragraph" w:customStyle="1" w:styleId="194">
    <w:name w:val="xl24"/>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95">
    <w:name w:val="CM41"/>
    <w:basedOn w:val="184"/>
    <w:next w:val="184"/>
    <w:uiPriority w:val="99"/>
    <w:pPr>
      <w:spacing w:after="478"/>
    </w:pPr>
    <w:rPr>
      <w:rFonts w:ascii="Times New Roman PSMT" w:hAnsi="Times New Roman" w:eastAsia="Times New Roman PSMT" w:cs="Times New Roman PSMT"/>
      <w:color w:val="auto"/>
    </w:rPr>
  </w:style>
  <w:style w:type="paragraph" w:customStyle="1" w:styleId="196">
    <w:name w:val="xl50"/>
    <w:basedOn w:val="1"/>
    <w:uiPriority w:val="0"/>
    <w:pPr>
      <w:widowControl/>
      <w:spacing w:before="100" w:beforeAutospacing="1" w:after="100" w:afterAutospacing="1"/>
      <w:jc w:val="center"/>
      <w:textAlignment w:val="center"/>
    </w:pPr>
    <w:rPr>
      <w:rFonts w:ascii="宋体" w:hAnsi="宋体"/>
      <w:b/>
      <w:bCs/>
      <w:kern w:val="0"/>
      <w:sz w:val="40"/>
      <w:szCs w:val="40"/>
    </w:rPr>
  </w:style>
  <w:style w:type="paragraph" w:customStyle="1" w:styleId="197">
    <w:name w:val="xl28"/>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198">
    <w:name w:val="Char1"/>
    <w:basedOn w:val="1"/>
    <w:uiPriority w:val="0"/>
    <w:rPr>
      <w:rFonts w:ascii="仿宋_GB2312" w:eastAsia="仿宋_GB2312"/>
      <w:b/>
      <w:sz w:val="32"/>
      <w:szCs w:val="32"/>
    </w:rPr>
  </w:style>
  <w:style w:type="paragraph" w:customStyle="1" w:styleId="199">
    <w:name w:val="简介正文"/>
    <w:basedOn w:val="1"/>
    <w:uiPriority w:val="0"/>
    <w:pPr>
      <w:numPr>
        <w:ilvl w:val="0"/>
        <w:numId w:val="9"/>
      </w:numPr>
      <w:tabs>
        <w:tab w:val="clear" w:pos="425"/>
      </w:tabs>
      <w:adjustRightInd w:val="0"/>
      <w:spacing w:after="20" w:line="520" w:lineRule="exact"/>
      <w:ind w:left="1701" w:hanging="1701"/>
      <w:textAlignment w:val="baseline"/>
    </w:pPr>
    <w:rPr>
      <w:sz w:val="24"/>
      <w:szCs w:val="20"/>
    </w:rPr>
  </w:style>
  <w:style w:type="paragraph" w:customStyle="1" w:styleId="200">
    <w:name w:val="表蕊"/>
    <w:basedOn w:val="1"/>
    <w:uiPriority w:val="0"/>
    <w:pPr>
      <w:adjustRightInd w:val="0"/>
      <w:spacing w:line="320" w:lineRule="atLeast"/>
      <w:jc w:val="left"/>
      <w:textAlignment w:val="baseline"/>
    </w:pPr>
    <w:rPr>
      <w:rFonts w:eastAsia="楷体_GB2312"/>
      <w:spacing w:val="-10"/>
      <w:kern w:val="0"/>
      <w:szCs w:val="20"/>
    </w:rPr>
  </w:style>
  <w:style w:type="paragraph" w:customStyle="1" w:styleId="201">
    <w:name w:val="图形"/>
    <w:basedOn w:val="1"/>
    <w:uiPriority w:val="0"/>
    <w:pPr>
      <w:adjustRightInd w:val="0"/>
      <w:spacing w:after="20" w:line="288" w:lineRule="auto"/>
      <w:ind w:firstLine="420"/>
      <w:jc w:val="center"/>
      <w:textAlignment w:val="baseline"/>
    </w:pPr>
  </w:style>
  <w:style w:type="paragraph" w:customStyle="1" w:styleId="202">
    <w:name w:val="表格标题"/>
    <w:basedOn w:val="1"/>
    <w:uiPriority w:val="0"/>
    <w:pPr>
      <w:adjustRightInd w:val="0"/>
      <w:spacing w:before="120" w:line="400" w:lineRule="exact"/>
      <w:jc w:val="center"/>
      <w:textAlignment w:val="baseline"/>
    </w:pPr>
    <w:rPr>
      <w:rFonts w:eastAsia="文鼎CS中宋"/>
      <w:spacing w:val="8"/>
      <w:kern w:val="0"/>
      <w:sz w:val="24"/>
      <w:szCs w:val="20"/>
    </w:rPr>
  </w:style>
  <w:style w:type="paragraph" w:customStyle="1" w:styleId="2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04">
    <w:name w:val="目录"/>
    <w:basedOn w:val="1"/>
    <w:next w:val="1"/>
    <w:uiPriority w:val="0"/>
    <w:pPr>
      <w:adjustRightInd w:val="0"/>
      <w:spacing w:before="360" w:after="360" w:line="360" w:lineRule="auto"/>
      <w:ind w:firstLine="420"/>
      <w:jc w:val="center"/>
      <w:textAlignment w:val="baseline"/>
    </w:pPr>
    <w:rPr>
      <w:b/>
      <w:spacing w:val="200"/>
      <w:sz w:val="36"/>
      <w:szCs w:val="20"/>
    </w:rPr>
  </w:style>
  <w:style w:type="paragraph" w:customStyle="1" w:styleId="205">
    <w:name w:val="Char Char Char Char Char Char Char Char Char Char Char Char Char Char Char Char"/>
    <w:basedOn w:val="1"/>
    <w:uiPriority w:val="0"/>
    <w:pPr>
      <w:tabs>
        <w:tab w:val="left" w:pos="360"/>
      </w:tabs>
    </w:pPr>
    <w:rPr>
      <w:sz w:val="24"/>
    </w:rPr>
  </w:style>
  <w:style w:type="paragraph" w:customStyle="1" w:styleId="206">
    <w:name w:val="正文2"/>
    <w:basedOn w:val="1"/>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207">
    <w:name w:val="xl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olor w:val="000000"/>
      <w:kern w:val="0"/>
      <w:sz w:val="24"/>
    </w:rPr>
  </w:style>
  <w:style w:type="paragraph" w:customStyle="1" w:styleId="208">
    <w:name w:val="表头"/>
    <w:basedOn w:val="1"/>
    <w:uiPriority w:val="0"/>
    <w:pPr>
      <w:adjustRightInd w:val="0"/>
      <w:snapToGrid w:val="0"/>
      <w:spacing w:line="320" w:lineRule="atLeast"/>
      <w:jc w:val="center"/>
      <w:textAlignment w:val="baseline"/>
    </w:pPr>
    <w:rPr>
      <w:rFonts w:eastAsia="黑体"/>
      <w:spacing w:val="-10"/>
      <w:kern w:val="0"/>
      <w:szCs w:val="20"/>
    </w:rPr>
  </w:style>
  <w:style w:type="paragraph" w:customStyle="1" w:styleId="209">
    <w:name w:val="Char Char Char Char Char Char Char Char Char Char"/>
    <w:basedOn w:val="1"/>
    <w:uiPriority w:val="0"/>
    <w:pPr>
      <w:tabs>
        <w:tab w:val="left" w:pos="1620"/>
      </w:tabs>
      <w:ind w:left="1620" w:hanging="420"/>
    </w:pPr>
    <w:rPr>
      <w:sz w:val="24"/>
    </w:rPr>
  </w:style>
  <w:style w:type="paragraph" w:customStyle="1" w:styleId="210">
    <w:name w:val="Char"/>
    <w:basedOn w:val="1"/>
    <w:qFormat/>
    <w:uiPriority w:val="0"/>
    <w:pPr>
      <w:spacing w:line="240" w:lineRule="atLeast"/>
      <w:ind w:left="420" w:firstLine="420"/>
    </w:pPr>
    <w:rPr>
      <w:kern w:val="0"/>
      <w:szCs w:val="21"/>
    </w:rPr>
  </w:style>
  <w:style w:type="paragraph" w:customStyle="1" w:styleId="211">
    <w:name w:val="默认段落字体 Para Char Char Char"/>
    <w:basedOn w:val="1"/>
    <w:uiPriority w:val="0"/>
  </w:style>
  <w:style w:type="paragraph" w:customStyle="1" w:styleId="212">
    <w:name w:val="xl45"/>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13">
    <w:name w:val="样式 (西文) 仿宋_GB2312 居中 行距: 1.5 倍行距"/>
    <w:basedOn w:val="1"/>
    <w:uiPriority w:val="0"/>
    <w:pPr>
      <w:spacing w:line="360" w:lineRule="auto"/>
      <w:jc w:val="center"/>
    </w:pPr>
    <w:rPr>
      <w:rFonts w:ascii="华文细黑" w:hAnsi="华文细黑" w:eastAsia="华文细黑" w:cs="华文细黑"/>
      <w:kern w:val="0"/>
      <w:szCs w:val="20"/>
    </w:rPr>
  </w:style>
  <w:style w:type="paragraph" w:customStyle="1" w:styleId="214">
    <w:name w:val="表格文字"/>
    <w:basedOn w:val="1"/>
    <w:uiPriority w:val="0"/>
    <w:pPr>
      <w:adjustRightInd w:val="0"/>
      <w:spacing w:line="288" w:lineRule="auto"/>
      <w:jc w:val="left"/>
      <w:textAlignment w:val="baseline"/>
    </w:pPr>
    <w:rPr>
      <w:kern w:val="0"/>
      <w:szCs w:val="20"/>
    </w:rPr>
  </w:style>
  <w:style w:type="paragraph" w:customStyle="1" w:styleId="215">
    <w:name w:val="Char Char Char Char Char Char Char Char Char Char11"/>
    <w:basedOn w:val="1"/>
    <w:qFormat/>
    <w:uiPriority w:val="0"/>
    <w:pPr>
      <w:tabs>
        <w:tab w:val="left" w:pos="360"/>
      </w:tabs>
    </w:pPr>
  </w:style>
  <w:style w:type="paragraph" w:customStyle="1" w:styleId="216">
    <w:name w:val="列出段落11"/>
    <w:basedOn w:val="1"/>
    <w:qFormat/>
    <w:uiPriority w:val="34"/>
    <w:pPr>
      <w:spacing w:before="120" w:after="120" w:line="360" w:lineRule="auto"/>
      <w:ind w:firstLine="420"/>
    </w:pPr>
    <w:rPr>
      <w:rFonts w:ascii="Calibri" w:hAnsi="Calibri"/>
      <w:sz w:val="24"/>
      <w:szCs w:val="22"/>
    </w:rPr>
  </w:style>
  <w:style w:type="paragraph" w:customStyle="1" w:styleId="217">
    <w:name w:val="xl44"/>
    <w:basedOn w:val="1"/>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8">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19">
    <w:name w:val="样式一"/>
    <w:basedOn w:val="1"/>
    <w:uiPriority w:val="0"/>
    <w:pPr>
      <w:numPr>
        <w:ilvl w:val="2"/>
        <w:numId w:val="1"/>
      </w:numPr>
      <w:autoSpaceDE w:val="0"/>
      <w:autoSpaceDN w:val="0"/>
      <w:adjustRightInd w:val="0"/>
      <w:spacing w:before="100" w:after="100" w:line="360" w:lineRule="exact"/>
      <w:textAlignment w:val="baseline"/>
    </w:pPr>
    <w:rPr>
      <w:rFonts w:ascii="宋体" w:hAnsi="宋体" w:eastAsia="黑体"/>
      <w:kern w:val="0"/>
      <w:sz w:val="24"/>
      <w:szCs w:val="20"/>
      <w:lang w:val="en-GB"/>
    </w:rPr>
  </w:style>
  <w:style w:type="paragraph" w:customStyle="1" w:styleId="220">
    <w:name w:val="Char Char Char Char Char Char"/>
    <w:basedOn w:val="1"/>
    <w:uiPriority w:val="0"/>
    <w:pPr>
      <w:widowControl/>
      <w:spacing w:after="160" w:line="240" w:lineRule="exact"/>
      <w:jc w:val="left"/>
    </w:pPr>
    <w:rPr>
      <w:rFonts w:ascii="黑体" w:hAnsi="Verdana" w:eastAsia="黑体"/>
      <w:kern w:val="0"/>
      <w:sz w:val="32"/>
      <w:szCs w:val="32"/>
    </w:rPr>
  </w:style>
  <w:style w:type="paragraph" w:customStyle="1" w:styleId="221">
    <w:name w:val="Char11"/>
    <w:basedOn w:val="1"/>
    <w:uiPriority w:val="0"/>
    <w:rPr>
      <w:rFonts w:ascii="仿宋_GB2312" w:eastAsia="仿宋_GB2312"/>
      <w:b/>
      <w:sz w:val="32"/>
      <w:szCs w:val="32"/>
    </w:rPr>
  </w:style>
  <w:style w:type="paragraph" w:customStyle="1" w:styleId="222">
    <w:name w:val="z-Top of Form"/>
    <w:next w:val="1"/>
    <w:uiPriority w:val="0"/>
    <w:pPr>
      <w:widowControl w:val="0"/>
      <w:pBdr>
        <w:bottom w:val="double" w:color="000000" w:sz="2" w:space="0"/>
      </w:pBdr>
      <w:autoSpaceDE w:val="0"/>
      <w:autoSpaceDN w:val="0"/>
      <w:adjustRightInd w:val="0"/>
      <w:jc w:val="center"/>
    </w:pPr>
    <w:rPr>
      <w:rFonts w:ascii="Tahoma" w:hAnsi="Tahoma" w:eastAsia="华文细黑" w:cs="Cambria"/>
      <w:vanish/>
      <w:sz w:val="16"/>
      <w:lang w:val="en-US" w:eastAsia="zh-CN" w:bidi="ar-SA"/>
    </w:rPr>
  </w:style>
  <w:style w:type="paragraph" w:customStyle="1" w:styleId="223">
    <w:name w:val="样式 纯文本 + 楷体_GB2312 小四 行距: 固定值 20 磅1"/>
    <w:basedOn w:val="30"/>
    <w:qFormat/>
    <w:uiPriority w:val="0"/>
    <w:pPr>
      <w:spacing w:line="400" w:lineRule="exact"/>
      <w:ind w:firstLine="200" w:firstLineChars="200"/>
    </w:pPr>
    <w:rPr>
      <w:rFonts w:ascii="楷体_GB2312" w:eastAsia="楷体_GB2312"/>
      <w:sz w:val="24"/>
      <w:szCs w:val="20"/>
    </w:rPr>
  </w:style>
  <w:style w:type="paragraph" w:customStyle="1" w:styleId="224">
    <w:name w:val="Char Char Char Char1"/>
    <w:basedOn w:val="1"/>
    <w:uiPriority w:val="0"/>
    <w:rPr>
      <w:rFonts w:ascii="Tahoma" w:hAnsi="Tahoma"/>
      <w:sz w:val="24"/>
      <w:szCs w:val="20"/>
    </w:rPr>
  </w:style>
  <w:style w:type="paragraph" w:customStyle="1" w:styleId="225">
    <w:name w:val="程序代码"/>
    <w:basedOn w:val="1"/>
    <w:qFormat/>
    <w:uiPriority w:val="0"/>
    <w:pPr>
      <w:adjustRightInd w:val="0"/>
      <w:spacing w:after="20" w:line="288" w:lineRule="auto"/>
      <w:ind w:left="839" w:firstLine="420"/>
      <w:textAlignment w:val="baseline"/>
    </w:pPr>
    <w:rPr>
      <w:rFonts w:eastAsia="仿宋_GB2312"/>
    </w:rPr>
  </w:style>
  <w:style w:type="paragraph" w:customStyle="1" w:styleId="226">
    <w:name w:val="样式 标题 3 + (中文) 黑体 小四 非加粗 段前: 7.8 磅 段后: 0 磅 行距: 固定值 20 磅"/>
    <w:basedOn w:val="5"/>
    <w:uiPriority w:val="0"/>
    <w:pPr>
      <w:tabs>
        <w:tab w:val="left" w:pos="7200"/>
      </w:tabs>
      <w:spacing w:before="0" w:after="0" w:line="400" w:lineRule="exact"/>
      <w:jc w:val="left"/>
    </w:pPr>
    <w:rPr>
      <w:rFonts w:ascii="华文细黑" w:hAnsi="华文细黑" w:eastAsia="幼圆" w:cs="华文细黑"/>
      <w:bCs w:val="0"/>
      <w:sz w:val="30"/>
      <w:szCs w:val="20"/>
    </w:rPr>
  </w:style>
  <w:style w:type="paragraph" w:customStyle="1" w:styleId="22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8">
    <w:name w:val="重点"/>
    <w:basedOn w:val="1"/>
    <w:uiPriority w:val="0"/>
    <w:pPr>
      <w:shd w:val="pct10" w:color="auto" w:fill="auto"/>
      <w:adjustRightInd w:val="0"/>
      <w:spacing w:after="20" w:line="288" w:lineRule="auto"/>
      <w:ind w:firstLine="420"/>
      <w:textAlignment w:val="baseline"/>
    </w:pPr>
    <w:rPr>
      <w:rFonts w:eastAsia="黑体"/>
      <w:b/>
    </w:rPr>
  </w:style>
  <w:style w:type="paragraph" w:customStyle="1" w:styleId="229">
    <w:name w:val="xl27"/>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230">
    <w:name w:val="1"/>
    <w:basedOn w:val="1"/>
    <w:uiPriority w:val="0"/>
    <w:pPr>
      <w:spacing w:line="360" w:lineRule="auto"/>
      <w:ind w:firstLine="200" w:firstLineChars="200"/>
    </w:pPr>
    <w:rPr>
      <w:rFonts w:ascii="华文细黑" w:hAnsi="华文细黑" w:eastAsia="华文细黑" w:cs="华文细黑"/>
      <w:sz w:val="24"/>
    </w:rPr>
  </w:style>
  <w:style w:type="paragraph" w:customStyle="1" w:styleId="231">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32">
    <w:name w:val="Default Paragraph Font Para Char"/>
    <w:basedOn w:val="1"/>
    <w:uiPriority w:val="0"/>
    <w:pPr>
      <w:widowControl/>
      <w:spacing w:after="160" w:line="240" w:lineRule="exact"/>
      <w:jc w:val="left"/>
    </w:pPr>
  </w:style>
  <w:style w:type="paragraph" w:customStyle="1" w:styleId="233">
    <w:name w:val="默认段落字体 Para Char Char Char Char Char Char Char"/>
    <w:basedOn w:val="1"/>
    <w:uiPriority w:val="0"/>
    <w:rPr>
      <w:rFonts w:eastAsia="华文细黑" w:cs="Cambria"/>
      <w:sz w:val="24"/>
      <w:szCs w:val="20"/>
    </w:rPr>
  </w:style>
  <w:style w:type="paragraph" w:customStyle="1" w:styleId="234">
    <w:name w:val="正文(缩进)"/>
    <w:basedOn w:val="1"/>
    <w:uiPriority w:val="0"/>
    <w:pPr>
      <w:widowControl/>
      <w:spacing w:line="360" w:lineRule="auto"/>
      <w:ind w:firstLine="200" w:firstLineChars="200"/>
    </w:pPr>
    <w:rPr>
      <w:rFonts w:eastAsia="仿宋_GB2312"/>
      <w:sz w:val="24"/>
      <w:szCs w:val="20"/>
    </w:rPr>
  </w:style>
  <w:style w:type="paragraph" w:customStyle="1" w:styleId="235">
    <w:name w:val="xl51"/>
    <w:basedOn w:val="1"/>
    <w:uiPriority w:val="0"/>
    <w:pPr>
      <w:widowControl/>
      <w:pBdr>
        <w:bottom w:val="single" w:color="000000" w:sz="4" w:space="0"/>
      </w:pBdr>
      <w:spacing w:before="100" w:beforeAutospacing="1" w:after="100" w:afterAutospacing="1"/>
      <w:jc w:val="left"/>
    </w:pPr>
    <w:rPr>
      <w:rFonts w:hint="eastAsia" w:ascii="楷体_GB2312" w:hAnsi="宋体" w:eastAsia="楷体_GB2312"/>
      <w:b/>
      <w:bCs/>
      <w:color w:val="000000"/>
      <w:kern w:val="0"/>
      <w:sz w:val="24"/>
    </w:rPr>
  </w:style>
  <w:style w:type="paragraph" w:customStyle="1" w:styleId="236">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237">
    <w:name w:val="名词解释"/>
    <w:basedOn w:val="1"/>
    <w:uiPriority w:val="0"/>
    <w:pPr>
      <w:adjustRightInd w:val="0"/>
      <w:spacing w:after="20" w:line="288" w:lineRule="auto"/>
      <w:ind w:left="2325" w:hanging="2325"/>
      <w:textAlignment w:val="baseline"/>
    </w:pPr>
    <w:rPr>
      <w:kern w:val="0"/>
      <w:szCs w:val="20"/>
    </w:rPr>
  </w:style>
  <w:style w:type="paragraph" w:customStyle="1" w:styleId="238">
    <w:name w:val="表格"/>
    <w:basedOn w:val="1"/>
    <w:uiPriority w:val="0"/>
    <w:pPr>
      <w:jc w:val="center"/>
    </w:pPr>
    <w:rPr>
      <w:szCs w:val="21"/>
    </w:rPr>
  </w:style>
  <w:style w:type="paragraph" w:customStyle="1" w:styleId="239">
    <w:name w:val="xl36"/>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40">
    <w:name w:val="产品型号"/>
    <w:basedOn w:val="1"/>
    <w:uiPriority w:val="0"/>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wordWrap w:val="0"/>
      <w:adjustRightInd w:val="0"/>
      <w:spacing w:beforeLines="50" w:after="20" w:line="0" w:lineRule="atLeast"/>
      <w:ind w:firstLine="420"/>
      <w:jc w:val="center"/>
      <w:textAlignment w:val="baseline"/>
    </w:pPr>
    <w:rPr>
      <w:rFonts w:ascii="宋体" w:hAnsi="宋体"/>
      <w:b/>
      <w:sz w:val="30"/>
      <w:szCs w:val="20"/>
    </w:rPr>
  </w:style>
  <w:style w:type="paragraph" w:customStyle="1" w:styleId="241">
    <w:name w:val="菲页2"/>
    <w:basedOn w:val="5"/>
    <w:uiPriority w:val="0"/>
    <w:pPr>
      <w:widowControl/>
      <w:spacing w:before="120" w:after="120" w:line="360" w:lineRule="auto"/>
      <w:ind w:left="6233" w:hanging="420"/>
      <w:jc w:val="center"/>
    </w:pPr>
    <w:rPr>
      <w:rFonts w:hAnsi="宋体"/>
      <w:b w:val="0"/>
      <w:bCs w:val="0"/>
      <w:kern w:val="0"/>
      <w:sz w:val="44"/>
      <w:szCs w:val="20"/>
    </w:rPr>
  </w:style>
  <w:style w:type="paragraph" w:customStyle="1" w:styleId="242">
    <w:name w:val="页眉1"/>
    <w:basedOn w:val="1"/>
    <w:uiPriority w:val="0"/>
    <w:pPr>
      <w:pBdr>
        <w:bottom w:val="double" w:color="auto" w:sz="6" w:space="1"/>
      </w:pBdr>
      <w:tabs>
        <w:tab w:val="center" w:pos="4153"/>
        <w:tab w:val="right" w:pos="8306"/>
      </w:tabs>
      <w:adjustRightInd w:val="0"/>
      <w:spacing w:after="20" w:line="240" w:lineRule="atLeast"/>
      <w:ind w:right="57" w:firstLine="420"/>
      <w:jc w:val="right"/>
      <w:textAlignment w:val="baseline"/>
    </w:pPr>
    <w:rPr>
      <w:rFonts w:eastAsia="仿宋_GB2312"/>
      <w:kern w:val="0"/>
      <w:sz w:val="18"/>
      <w:szCs w:val="20"/>
    </w:rPr>
  </w:style>
  <w:style w:type="paragraph" w:customStyle="1" w:styleId="243">
    <w:name w:val="font0"/>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44">
    <w:name w:val="CM4"/>
    <w:basedOn w:val="184"/>
    <w:next w:val="184"/>
    <w:uiPriority w:val="99"/>
    <w:pPr>
      <w:spacing w:line="468" w:lineRule="atLeast"/>
    </w:pPr>
    <w:rPr>
      <w:rFonts w:ascii="Times New Roman PSMT" w:hAnsi="Times New Roman" w:eastAsia="Times New Roman PSMT" w:cs="Times New Roman PSMT"/>
      <w:color w:val="auto"/>
    </w:rPr>
  </w:style>
  <w:style w:type="paragraph" w:customStyle="1" w:styleId="245">
    <w:name w:val="名词解释11"/>
    <w:basedOn w:val="237"/>
    <w:uiPriority w:val="0"/>
    <w:pPr>
      <w:spacing w:after="0"/>
      <w:ind w:firstLine="0"/>
    </w:pPr>
  </w:style>
  <w:style w:type="paragraph" w:customStyle="1" w:styleId="246">
    <w:name w:val="Address"/>
    <w:basedOn w:val="1"/>
    <w:next w:val="1"/>
    <w:uiPriority w:val="0"/>
    <w:pPr>
      <w:autoSpaceDE w:val="0"/>
      <w:autoSpaceDN w:val="0"/>
      <w:adjustRightInd w:val="0"/>
      <w:jc w:val="left"/>
    </w:pPr>
    <w:rPr>
      <w:rFonts w:ascii="Cambria" w:hAnsi="Cambria" w:eastAsia="华文细黑" w:cs="Cambria"/>
      <w:i/>
      <w:kern w:val="0"/>
      <w:sz w:val="24"/>
      <w:szCs w:val="20"/>
    </w:rPr>
  </w:style>
  <w:style w:type="paragraph" w:customStyle="1" w:styleId="24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8">
    <w:name w:val="xl41"/>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49">
    <w:name w:val="xl37"/>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0">
    <w:name w:val="样式1"/>
    <w:basedOn w:val="1"/>
    <w:uiPriority w:val="0"/>
    <w:pPr>
      <w:spacing w:before="120" w:after="120" w:line="300" w:lineRule="auto"/>
    </w:pPr>
    <w:rPr>
      <w:rFonts w:ascii="宋体" w:hAnsi="宋体"/>
      <w:b/>
      <w:sz w:val="24"/>
      <w:szCs w:val="20"/>
    </w:rPr>
  </w:style>
  <w:style w:type="paragraph" w:customStyle="1" w:styleId="251">
    <w:name w:val="菲页1"/>
    <w:basedOn w:val="4"/>
    <w:uiPriority w:val="0"/>
    <w:pPr>
      <w:widowControl/>
      <w:numPr>
        <w:ilvl w:val="0"/>
        <w:numId w:val="0"/>
      </w:numPr>
      <w:jc w:val="center"/>
    </w:pPr>
    <w:rPr>
      <w:rFonts w:ascii="黑体" w:hAnsi="宋体"/>
      <w:b w:val="0"/>
      <w:bCs w:val="0"/>
      <w:kern w:val="0"/>
      <w:sz w:val="52"/>
      <w:szCs w:val="20"/>
    </w:rPr>
  </w:style>
  <w:style w:type="paragraph" w:customStyle="1" w:styleId="252">
    <w:name w:val="Char Char Char Char Char Char Char Char Char Char1"/>
    <w:basedOn w:val="1"/>
    <w:uiPriority w:val="0"/>
    <w:pPr>
      <w:tabs>
        <w:tab w:val="left" w:pos="425"/>
      </w:tabs>
      <w:ind w:left="425" w:hanging="425"/>
    </w:pPr>
    <w:rPr>
      <w:sz w:val="28"/>
      <w:szCs w:val="20"/>
    </w:rPr>
  </w:style>
  <w:style w:type="paragraph" w:customStyle="1" w:styleId="253">
    <w:name w:val="默认段落字体 Para Char"/>
    <w:basedOn w:val="1"/>
    <w:uiPriority w:val="0"/>
    <w:pPr>
      <w:spacing w:line="360" w:lineRule="auto"/>
      <w:ind w:firstLine="200" w:firstLineChars="200"/>
    </w:pPr>
    <w:rPr>
      <w:rFonts w:ascii="华文细黑" w:hAnsi="华文细黑" w:eastAsia="华文细黑" w:cs="华文细黑"/>
      <w:sz w:val="24"/>
    </w:rPr>
  </w:style>
  <w:style w:type="paragraph" w:styleId="254">
    <w:name w:val="No Spacing"/>
    <w:qFormat/>
    <w:uiPriority w:val="0"/>
    <w:pPr>
      <w:widowControl w:val="0"/>
      <w:jc w:val="both"/>
    </w:pPr>
    <w:rPr>
      <w:rFonts w:ascii="仿宋_GB2312" w:hAnsi="仿宋_GB2312" w:eastAsia="华文细黑" w:cs="Cambria"/>
      <w:kern w:val="2"/>
      <w:sz w:val="21"/>
      <w:szCs w:val="22"/>
      <w:lang w:val="en-US" w:eastAsia="zh-CN" w:bidi="ar-SA"/>
    </w:rPr>
  </w:style>
  <w:style w:type="paragraph" w:customStyle="1" w:styleId="255">
    <w:name w:val="Char2"/>
    <w:basedOn w:val="1"/>
    <w:uiPriority w:val="0"/>
    <w:pPr>
      <w:spacing w:line="360" w:lineRule="auto"/>
      <w:ind w:firstLine="200" w:firstLineChars="200"/>
    </w:pPr>
    <w:rPr>
      <w:rFonts w:ascii="宋体" w:hAnsi="宋体" w:cs="宋体"/>
      <w:sz w:val="24"/>
    </w:rPr>
  </w:style>
  <w:style w:type="paragraph" w:customStyle="1" w:styleId="256">
    <w:name w:val="样式 标题 1 + 黑体 三号 非加粗 居中 段前: 6 磅 段后: 6 磅 行距: 固定值 20 磅"/>
    <w:basedOn w:val="3"/>
    <w:uiPriority w:val="0"/>
    <w:pPr>
      <w:numPr>
        <w:ilvl w:val="0"/>
        <w:numId w:val="0"/>
      </w:numPr>
      <w:spacing w:before="120" w:after="120" w:line="400" w:lineRule="exact"/>
    </w:pPr>
    <w:rPr>
      <w:rFonts w:ascii="幼圆" w:hAnsi="幼圆" w:eastAsia="幼圆" w:cs="华文细黑"/>
      <w:b w:val="0"/>
      <w:bCs w:val="0"/>
      <w:kern w:val="2"/>
      <w:sz w:val="32"/>
      <w:szCs w:val="20"/>
    </w:rPr>
  </w:style>
  <w:style w:type="paragraph" w:customStyle="1" w:styleId="257">
    <w:name w:val="样式 标题 2 + Times New Roman 四号 非加粗 段前: 5 磅 段后: 0 磅 行距: 固定值 20..."/>
    <w:basedOn w:val="4"/>
    <w:uiPriority w:val="0"/>
    <w:pPr>
      <w:numPr>
        <w:ilvl w:val="0"/>
        <w:numId w:val="0"/>
      </w:numPr>
      <w:spacing w:before="100" w:after="0" w:line="400" w:lineRule="exact"/>
    </w:pPr>
    <w:rPr>
      <w:rFonts w:ascii="Cambria" w:hAnsi="Cambria" w:eastAsia="幼圆" w:cs="华文细黑"/>
      <w:b w:val="0"/>
      <w:bCs w:val="0"/>
      <w:color w:val="FF0000"/>
      <w:sz w:val="30"/>
      <w:szCs w:val="20"/>
    </w:rPr>
  </w:style>
  <w:style w:type="paragraph" w:customStyle="1" w:styleId="258">
    <w:name w:val="xl42"/>
    <w:basedOn w:val="1"/>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9">
    <w:name w:val="Blockquote"/>
    <w:basedOn w:val="1"/>
    <w:uiPriority w:val="0"/>
    <w:pPr>
      <w:autoSpaceDE w:val="0"/>
      <w:autoSpaceDN w:val="0"/>
      <w:adjustRightInd w:val="0"/>
      <w:spacing w:before="100" w:after="100"/>
      <w:ind w:left="360" w:right="360"/>
      <w:jc w:val="left"/>
    </w:pPr>
    <w:rPr>
      <w:rFonts w:ascii="Cambria" w:hAnsi="Cambria" w:eastAsia="华文细黑" w:cs="Cambria"/>
      <w:kern w:val="0"/>
      <w:sz w:val="24"/>
      <w:szCs w:val="20"/>
    </w:rPr>
  </w:style>
  <w:style w:type="paragraph" w:customStyle="1" w:styleId="260">
    <w:name w:val="xl49"/>
    <w:basedOn w:val="1"/>
    <w:uiPriority w:val="0"/>
    <w:pPr>
      <w:widowControl/>
      <w:spacing w:before="100" w:beforeAutospacing="1" w:after="100" w:afterAutospacing="1"/>
      <w:jc w:val="center"/>
      <w:textAlignment w:val="center"/>
    </w:pPr>
    <w:rPr>
      <w:rFonts w:ascii="宋体" w:hAnsi="宋体"/>
      <w:b/>
      <w:bCs/>
      <w:color w:val="000000"/>
      <w:kern w:val="0"/>
      <w:sz w:val="40"/>
      <w:szCs w:val="40"/>
    </w:rPr>
  </w:style>
  <w:style w:type="paragraph" w:customStyle="1" w:styleId="261">
    <w:name w:val="空半行"/>
    <w:basedOn w:val="1"/>
    <w:uiPriority w:val="0"/>
    <w:pPr>
      <w:adjustRightInd w:val="0"/>
      <w:spacing w:line="120" w:lineRule="exact"/>
      <w:textAlignment w:val="baseline"/>
    </w:pPr>
    <w:rPr>
      <w:rFonts w:ascii="Cambria" w:hAnsi="Cambria" w:eastAsia="Tahoma" w:cs="Cambria"/>
      <w:color w:val="FFFFFF"/>
      <w:kern w:val="0"/>
      <w:sz w:val="30"/>
      <w:szCs w:val="20"/>
    </w:rPr>
  </w:style>
  <w:style w:type="paragraph" w:customStyle="1" w:styleId="262">
    <w:name w:val="xl52"/>
    <w:basedOn w:val="1"/>
    <w:uiPriority w:val="0"/>
    <w:pPr>
      <w:widowControl/>
      <w:pBdr>
        <w:bottom w:val="single" w:color="000000" w:sz="4" w:space="0"/>
      </w:pBdr>
      <w:spacing w:before="100" w:beforeAutospacing="1" w:after="100" w:afterAutospacing="1"/>
      <w:jc w:val="left"/>
      <w:textAlignment w:val="center"/>
    </w:pPr>
    <w:rPr>
      <w:rFonts w:hint="eastAsia" w:ascii="楷体_GB2312" w:hAnsi="宋体" w:eastAsia="楷体_GB2312"/>
      <w:b/>
      <w:bCs/>
      <w:kern w:val="0"/>
      <w:sz w:val="24"/>
    </w:rPr>
  </w:style>
  <w:style w:type="paragraph" w:customStyle="1" w:styleId="263">
    <w:name w:val="yyn"/>
    <w:basedOn w:val="1"/>
    <w:uiPriority w:val="0"/>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264">
    <w:name w:val="列表_名词"/>
    <w:basedOn w:val="245"/>
    <w:uiPriority w:val="0"/>
    <w:pPr>
      <w:tabs>
        <w:tab w:val="left" w:pos="2745"/>
      </w:tabs>
      <w:ind w:left="2745" w:hanging="420"/>
    </w:pPr>
  </w:style>
  <w:style w:type="paragraph" w:customStyle="1" w:styleId="26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6">
    <w:name w:val="xl22"/>
    <w:basedOn w:val="1"/>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olor w:val="000000"/>
      <w:kern w:val="0"/>
      <w:sz w:val="24"/>
    </w:rPr>
  </w:style>
  <w:style w:type="paragraph" w:customStyle="1" w:styleId="267">
    <w:name w:val="z-Bottom of Form"/>
    <w:next w:val="1"/>
    <w:uiPriority w:val="0"/>
    <w:pPr>
      <w:widowControl w:val="0"/>
      <w:pBdr>
        <w:top w:val="double" w:color="000000" w:sz="2" w:space="0"/>
      </w:pBdr>
      <w:autoSpaceDE w:val="0"/>
      <w:autoSpaceDN w:val="0"/>
      <w:adjustRightInd w:val="0"/>
      <w:jc w:val="center"/>
    </w:pPr>
    <w:rPr>
      <w:rFonts w:ascii="Tahoma" w:hAnsi="Tahoma" w:eastAsia="华文细黑" w:cs="Cambria"/>
      <w:vanish/>
      <w:sz w:val="16"/>
      <w:lang w:val="en-US" w:eastAsia="zh-CN" w:bidi="ar-SA"/>
    </w:rPr>
  </w:style>
  <w:style w:type="paragraph" w:customStyle="1" w:styleId="268">
    <w:name w:val="标题0"/>
    <w:basedOn w:val="55"/>
    <w:next w:val="55"/>
    <w:uiPriority w:val="0"/>
    <w:rPr>
      <w:sz w:val="52"/>
    </w:rPr>
  </w:style>
  <w:style w:type="paragraph" w:styleId="269">
    <w:name w:val="List Paragraph"/>
    <w:basedOn w:val="1"/>
    <w:qFormat/>
    <w:uiPriority w:val="0"/>
    <w:pPr>
      <w:ind w:firstLine="420" w:firstLineChars="200"/>
    </w:pPr>
    <w:rPr>
      <w:rFonts w:ascii="Calibri" w:hAnsi="Calibri"/>
      <w:szCs w:val="22"/>
    </w:rPr>
  </w:style>
  <w:style w:type="table" w:customStyle="1" w:styleId="270">
    <w:name w:val="网格型1"/>
    <w:basedOn w:val="58"/>
    <w:uiPriority w:val="0"/>
    <w:pPr>
      <w:widowControl w:val="0"/>
      <w:jc w:val="both"/>
    </w:pPr>
    <w:rPr>
      <w:rFonts w:ascii="Cambria" w:hAnsi="Cambria" w:eastAsia="华文细黑"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1">
    <w:name w:val="网格型 21"/>
    <w:basedOn w:val="58"/>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nil"/>
          <w:right w:val="nil"/>
          <w:insideH w:val="nil"/>
          <w:insideV w:val="nil"/>
          <w:tl2br w:val="nil"/>
          <w:tr2bl w:val="nil"/>
        </w:tcBorders>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style>
  <w:style w:type="character" w:customStyle="1" w:styleId="272">
    <w:name w:val="正文缩进 Char1"/>
    <w:uiPriority w:val="0"/>
  </w:style>
  <w:style w:type="paragraph" w:customStyle="1" w:styleId="273">
    <w:name w:val="_Style 272"/>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4">
    <w:name w:val="Char Char91"/>
    <w:uiPriority w:val="0"/>
    <w:rPr>
      <w:rFonts w:eastAsia="宋体"/>
      <w:b/>
      <w:bCs/>
      <w:kern w:val="44"/>
      <w:sz w:val="32"/>
      <w:szCs w:val="44"/>
      <w:lang w:val="en-US" w:eastAsia="zh-CN" w:bidi="ar-SA"/>
    </w:rPr>
  </w:style>
  <w:style w:type="character" w:customStyle="1" w:styleId="275">
    <w:name w:val="纯文本 Char1"/>
    <w:uiPriority w:val="0"/>
    <w:rPr>
      <w:rFonts w:ascii="宋体" w:hAnsi="Courier New" w:eastAsia="宋体" w:cs="Courier New"/>
      <w:szCs w:val="21"/>
    </w:rPr>
  </w:style>
  <w:style w:type="character" w:customStyle="1" w:styleId="276">
    <w:name w:val="Plain Text Char"/>
    <w:uiPriority w:val="0"/>
    <w:rPr>
      <w:rFonts w:ascii="宋体" w:hAnsi="Courier New" w:eastAsia="宋体"/>
      <w:sz w:val="24"/>
      <w:lang w:bidi="ar-SA"/>
    </w:rPr>
  </w:style>
  <w:style w:type="character" w:customStyle="1" w:styleId="277">
    <w:name w:val="Body Text Indent Char"/>
    <w:uiPriority w:val="0"/>
    <w:rPr>
      <w:rFonts w:ascii="宋体" w:hAnsi="宋体" w:eastAsia="宋体"/>
      <w:kern w:val="2"/>
      <w:sz w:val="21"/>
      <w:lang w:val="en-US" w:eastAsia="zh-CN" w:bidi="ar-SA"/>
    </w:rPr>
  </w:style>
  <w:style w:type="character" w:customStyle="1" w:styleId="278">
    <w:name w:val="批注文字 Char1"/>
    <w:uiPriority w:val="0"/>
    <w:rPr>
      <w:rFonts w:ascii="Times New Roman" w:hAnsi="Times New Roman" w:eastAsia="宋体" w:cs="Times New Roman"/>
      <w:szCs w:val="24"/>
    </w:rPr>
  </w:style>
  <w:style w:type="character" w:customStyle="1" w:styleId="279">
    <w:name w:val="Body Text Indent 2 Char"/>
    <w:uiPriority w:val="0"/>
    <w:rPr>
      <w:rFonts w:eastAsia="宋体"/>
      <w:kern w:val="2"/>
      <w:sz w:val="21"/>
      <w:szCs w:val="24"/>
      <w:lang w:val="en-US" w:eastAsia="zh-CN" w:bidi="ar-SA"/>
    </w:rPr>
  </w:style>
  <w:style w:type="character" w:customStyle="1" w:styleId="280">
    <w:name w:val="Char Char23"/>
    <w:uiPriority w:val="0"/>
    <w:rPr>
      <w:rFonts w:eastAsia="宋体"/>
      <w:b/>
      <w:bCs/>
      <w:kern w:val="44"/>
      <w:sz w:val="32"/>
      <w:szCs w:val="44"/>
      <w:lang w:val="en-US" w:eastAsia="zh-CN" w:bidi="ar-SA"/>
    </w:rPr>
  </w:style>
  <w:style w:type="character" w:customStyle="1" w:styleId="281">
    <w:name w:val="批注文字 Char2"/>
    <w:uiPriority w:val="0"/>
    <w:rPr>
      <w:rFonts w:eastAsia="宋体"/>
      <w:kern w:val="2"/>
      <w:sz w:val="21"/>
      <w:szCs w:val="24"/>
      <w:lang w:val="en-US" w:eastAsia="zh-CN" w:bidi="ar-SA"/>
    </w:rPr>
  </w:style>
  <w:style w:type="character" w:customStyle="1" w:styleId="282">
    <w:name w:val="Heading 4 Char_a3bdc5e7-bdca-4eae-b768-63bfd683d62a"/>
    <w:uiPriority w:val="0"/>
    <w:rPr>
      <w:rFonts w:ascii="Arial" w:hAnsi="Arial" w:eastAsia="宋体"/>
      <w:b/>
      <w:bCs/>
      <w:kern w:val="2"/>
      <w:sz w:val="21"/>
      <w:szCs w:val="28"/>
      <w:lang w:val="en-US" w:eastAsia="zh-CN" w:bidi="ar-SA"/>
    </w:rPr>
  </w:style>
  <w:style w:type="character" w:customStyle="1" w:styleId="283">
    <w:name w:val="Heading 3 Char_b4293276-767e-49e8-8135-41f3a672b9d4"/>
    <w:uiPriority w:val="0"/>
    <w:rPr>
      <w:rFonts w:cs="Times New Roman"/>
      <w:b/>
      <w:bCs/>
      <w:kern w:val="2"/>
      <w:sz w:val="32"/>
      <w:szCs w:val="32"/>
    </w:rPr>
  </w:style>
  <w:style w:type="character" w:customStyle="1" w:styleId="284">
    <w:name w:val="标题4 Char Char"/>
    <w:uiPriority w:val="0"/>
    <w:rPr>
      <w:rFonts w:ascii="Arial" w:hAnsi="Arial"/>
      <w:b/>
      <w:bCs/>
      <w:sz w:val="24"/>
      <w:szCs w:val="32"/>
      <w:lang w:bidi="ar-SA"/>
    </w:rPr>
  </w:style>
  <w:style w:type="character" w:customStyle="1" w:styleId="285">
    <w:name w:val="Footnote Text Char"/>
    <w:uiPriority w:val="0"/>
    <w:rPr>
      <w:rFonts w:eastAsia="宋体"/>
      <w:sz w:val="18"/>
      <w:lang w:val="en-US" w:eastAsia="zh-CN" w:bidi="ar-SA"/>
    </w:rPr>
  </w:style>
  <w:style w:type="character" w:customStyle="1" w:styleId="286">
    <w:name w:val="Comment Subject Char"/>
    <w:uiPriority w:val="0"/>
    <w:rPr>
      <w:b/>
      <w:sz w:val="24"/>
      <w:lang w:bidi="ar-SA"/>
    </w:rPr>
  </w:style>
  <w:style w:type="character" w:customStyle="1" w:styleId="287">
    <w:name w:val="Char Char18"/>
    <w:uiPriority w:val="0"/>
    <w:rPr>
      <w:rFonts w:ascii="Times New Roman" w:hAnsi="Times New Roman" w:eastAsia="宋体" w:cs="Times New Roman"/>
      <w:b/>
      <w:bCs/>
      <w:sz w:val="28"/>
      <w:szCs w:val="28"/>
    </w:rPr>
  </w:style>
  <w:style w:type="character" w:customStyle="1" w:styleId="288">
    <w:name w:val="超链接_0"/>
    <w:uiPriority w:val="99"/>
    <w:rPr>
      <w:rFonts w:ascii="Calibri" w:hAnsi="Calibri" w:cs="Times New Roman"/>
      <w:color w:val="0000FF"/>
      <w:u w:val="single"/>
    </w:rPr>
  </w:style>
  <w:style w:type="character" w:customStyle="1" w:styleId="289">
    <w:name w:val="Title Char_141dcf12-4eb9-433d-ad3d-b653297ba5a7"/>
    <w:uiPriority w:val="0"/>
    <w:rPr>
      <w:rFonts w:ascii="Cambria" w:hAnsi="Cambria"/>
      <w:b/>
      <w:sz w:val="32"/>
      <w:lang w:bidi="ar-SA"/>
    </w:rPr>
  </w:style>
  <w:style w:type="character" w:customStyle="1" w:styleId="290">
    <w:name w:val="Balloon Text Char"/>
    <w:uiPriority w:val="0"/>
    <w:rPr>
      <w:sz w:val="18"/>
      <w:lang w:bidi="ar-SA"/>
    </w:rPr>
  </w:style>
  <w:style w:type="character" w:customStyle="1" w:styleId="291">
    <w:name w:val="Char Char20"/>
    <w:uiPriority w:val="0"/>
    <w:rPr>
      <w:rFonts w:ascii="Times New Roman" w:hAnsi="Times New Roman" w:eastAsia="宋体" w:cs="Times New Roman"/>
      <w:b/>
      <w:bCs/>
      <w:sz w:val="24"/>
      <w:szCs w:val="32"/>
    </w:rPr>
  </w:style>
  <w:style w:type="character" w:customStyle="1" w:styleId="292">
    <w:name w:val="Header Char_7d2c0e91-3508-44a2-9c36-172bf7b35ac8"/>
    <w:uiPriority w:val="0"/>
    <w:rPr>
      <w:rFonts w:eastAsia="宋体"/>
      <w:kern w:val="2"/>
      <w:sz w:val="18"/>
      <w:szCs w:val="18"/>
      <w:lang w:val="en-US" w:eastAsia="zh-CN" w:bidi="ar-SA"/>
    </w:rPr>
  </w:style>
  <w:style w:type="character" w:customStyle="1" w:styleId="293">
    <w:name w:val="Heading 5 Char_74a49ca0-5487-4f58-85d6-76f400cef87b"/>
    <w:uiPriority w:val="0"/>
    <w:rPr>
      <w:rFonts w:eastAsia="宋体"/>
      <w:b/>
      <w:bCs/>
      <w:kern w:val="2"/>
      <w:sz w:val="28"/>
      <w:szCs w:val="28"/>
      <w:lang w:val="en-US" w:eastAsia="zh-CN" w:bidi="ar-SA"/>
    </w:rPr>
  </w:style>
  <w:style w:type="character" w:customStyle="1" w:styleId="294">
    <w:name w:val="Heading 1 Char_74f317ec-9d62-4e3f-b2b4-a5d77a3474bd"/>
    <w:uiPriority w:val="0"/>
    <w:rPr>
      <w:rFonts w:eastAsia="宋体"/>
      <w:b/>
      <w:bCs/>
      <w:kern w:val="44"/>
      <w:sz w:val="32"/>
      <w:szCs w:val="44"/>
      <w:lang w:val="en-US" w:eastAsia="zh-CN" w:bidi="ar-SA"/>
    </w:rPr>
  </w:style>
  <w:style w:type="character" w:customStyle="1" w:styleId="295">
    <w:name w:val="Char Char22"/>
    <w:uiPriority w:val="0"/>
    <w:rPr>
      <w:rFonts w:ascii="Times New Roman" w:hAnsi="Times New Roman" w:eastAsia="宋体" w:cs="Times New Roman"/>
      <w:b/>
      <w:bCs/>
      <w:kern w:val="44"/>
      <w:sz w:val="32"/>
      <w:szCs w:val="44"/>
    </w:rPr>
  </w:style>
  <w:style w:type="character" w:customStyle="1" w:styleId="296">
    <w:name w:val="Heading 3 Char1"/>
    <w:uiPriority w:val="0"/>
    <w:rPr>
      <w:rFonts w:eastAsia="宋体"/>
      <w:b/>
      <w:bCs/>
      <w:kern w:val="2"/>
      <w:sz w:val="24"/>
      <w:szCs w:val="32"/>
      <w:lang w:val="en-US" w:eastAsia="zh-CN" w:bidi="ar-SA"/>
    </w:rPr>
  </w:style>
  <w:style w:type="character" w:customStyle="1" w:styleId="297">
    <w:name w:val="Char Char181"/>
    <w:uiPriority w:val="0"/>
    <w:rPr>
      <w:b/>
      <w:bCs/>
      <w:kern w:val="44"/>
      <w:sz w:val="44"/>
      <w:szCs w:val="44"/>
    </w:rPr>
  </w:style>
  <w:style w:type="character" w:customStyle="1" w:styleId="298">
    <w:name w:val="Char Char9"/>
    <w:uiPriority w:val="0"/>
    <w:rPr>
      <w:rFonts w:eastAsia="宋体"/>
      <w:b/>
      <w:bCs/>
      <w:kern w:val="44"/>
      <w:sz w:val="32"/>
      <w:szCs w:val="44"/>
      <w:lang w:val="en-US" w:eastAsia="zh-CN" w:bidi="ar-SA"/>
    </w:rPr>
  </w:style>
  <w:style w:type="character" w:customStyle="1" w:styleId="299">
    <w:name w:val="Char Char19"/>
    <w:uiPriority w:val="0"/>
    <w:rPr>
      <w:rFonts w:ascii="Arial" w:hAnsi="Arial" w:eastAsia="宋体" w:cs="Times New Roman"/>
      <w:b/>
      <w:bCs/>
      <w:szCs w:val="28"/>
    </w:rPr>
  </w:style>
  <w:style w:type="character" w:customStyle="1" w:styleId="300">
    <w:name w:val="标题 Char1"/>
    <w:uiPriority w:val="10"/>
    <w:rPr>
      <w:rFonts w:ascii="Cambria" w:hAnsi="Cambria" w:eastAsia="宋体" w:cs="Times New Roman"/>
      <w:b/>
      <w:bCs/>
      <w:sz w:val="32"/>
      <w:szCs w:val="32"/>
    </w:rPr>
  </w:style>
  <w:style w:type="character" w:customStyle="1" w:styleId="301">
    <w:name w:val="Document Map Char"/>
    <w:uiPriority w:val="0"/>
    <w:rPr>
      <w:rFonts w:eastAsia="宋体"/>
      <w:kern w:val="2"/>
      <w:sz w:val="21"/>
      <w:szCs w:val="24"/>
      <w:lang w:val="en-US" w:eastAsia="zh-CN" w:bidi="ar-SA"/>
    </w:rPr>
  </w:style>
  <w:style w:type="character" w:customStyle="1" w:styleId="302">
    <w:name w:val="标题 Char2"/>
    <w:uiPriority w:val="0"/>
    <w:rPr>
      <w:rFonts w:ascii="Cambria" w:hAnsi="Cambria" w:eastAsia="宋体" w:cs="Times New Roman"/>
      <w:b/>
      <w:bCs/>
      <w:sz w:val="32"/>
      <w:szCs w:val="32"/>
    </w:rPr>
  </w:style>
  <w:style w:type="character" w:customStyle="1" w:styleId="303">
    <w:name w:val="标题 4 Char"/>
    <w:link w:val="6"/>
    <w:uiPriority w:val="0"/>
    <w:rPr>
      <w:rFonts w:ascii="Arial" w:hAnsi="Arial" w:eastAsia="黑体"/>
      <w:b/>
      <w:bCs/>
      <w:kern w:val="2"/>
      <w:sz w:val="28"/>
      <w:szCs w:val="28"/>
    </w:rPr>
  </w:style>
  <w:style w:type="character" w:customStyle="1" w:styleId="304">
    <w:name w:val="Comment Text Char1"/>
    <w:uiPriority w:val="0"/>
    <w:rPr>
      <w:sz w:val="24"/>
      <w:lang w:bidi="ar-SA"/>
    </w:rPr>
  </w:style>
  <w:style w:type="character" w:customStyle="1" w:styleId="305">
    <w:name w:val="Footer Char_840057a7-f8b6-442a-afff-a3b4cb70cfe0"/>
    <w:uiPriority w:val="0"/>
    <w:rPr>
      <w:rFonts w:eastAsia="宋体"/>
      <w:kern w:val="2"/>
      <w:sz w:val="18"/>
      <w:szCs w:val="18"/>
      <w:lang w:val="en-US" w:eastAsia="zh-CN" w:bidi="ar-SA"/>
    </w:rPr>
  </w:style>
  <w:style w:type="character" w:customStyle="1" w:styleId="306">
    <w:name w:val="Char Char6"/>
    <w:uiPriority w:val="0"/>
    <w:rPr>
      <w:rFonts w:eastAsia="宋体"/>
      <w:b/>
      <w:bCs/>
      <w:kern w:val="44"/>
      <w:sz w:val="32"/>
      <w:szCs w:val="44"/>
      <w:lang w:val="en-US" w:eastAsia="zh-CN" w:bidi="ar-SA"/>
    </w:rPr>
  </w:style>
  <w:style w:type="character" w:customStyle="1" w:styleId="307">
    <w:name w:val="Char Char21"/>
    <w:uiPriority w:val="0"/>
    <w:rPr>
      <w:rFonts w:ascii="Arial" w:hAnsi="Arial" w:eastAsia="黑体" w:cs="Times New Roman"/>
      <w:b/>
      <w:bCs/>
      <w:sz w:val="32"/>
      <w:szCs w:val="32"/>
    </w:rPr>
  </w:style>
  <w:style w:type="character" w:customStyle="1" w:styleId="308">
    <w:name w:val="Heading 2 Char_de77c68f-5084-4680-b753-417af8a36c76"/>
    <w:uiPriority w:val="0"/>
    <w:rPr>
      <w:rFonts w:ascii="Arial" w:hAnsi="Arial" w:eastAsia="黑体"/>
      <w:b/>
      <w:bCs/>
      <w:kern w:val="2"/>
      <w:sz w:val="32"/>
      <w:szCs w:val="32"/>
      <w:lang w:val="en-US" w:eastAsia="zh-CN" w:bidi="ar-SA"/>
    </w:rPr>
  </w:style>
  <w:style w:type="character" w:customStyle="1" w:styleId="309">
    <w:name w:val="Comment Text Char"/>
    <w:uiPriority w:val="0"/>
    <w:rPr>
      <w:rFonts w:cs="Times New Roman"/>
      <w:sz w:val="24"/>
      <w:szCs w:val="24"/>
    </w:rPr>
  </w:style>
  <w:style w:type="character" w:customStyle="1" w:styleId="310">
    <w:name w:val="Date Char"/>
    <w:uiPriority w:val="0"/>
    <w:rPr>
      <w:rFonts w:eastAsia="宋体"/>
      <w:kern w:val="2"/>
      <w:sz w:val="21"/>
      <w:szCs w:val="24"/>
      <w:lang w:val="en-US" w:eastAsia="zh-CN" w:bidi="ar-SA"/>
    </w:rPr>
  </w:style>
  <w:style w:type="character" w:customStyle="1" w:styleId="311">
    <w:name w:val="Char Char24"/>
    <w:uiPriority w:val="0"/>
    <w:rPr>
      <w:rFonts w:eastAsia="宋体"/>
      <w:b/>
      <w:bCs/>
      <w:kern w:val="44"/>
      <w:sz w:val="32"/>
      <w:szCs w:val="44"/>
      <w:lang w:val="en-US" w:eastAsia="zh-CN" w:bidi="ar-SA"/>
    </w:rPr>
  </w:style>
  <w:style w:type="paragraph" w:customStyle="1" w:styleId="312">
    <w:name w:val="标题_0"/>
    <w:basedOn w:val="313"/>
    <w:qFormat/>
    <w:uiPriority w:val="0"/>
    <w:pPr>
      <w:spacing w:before="120" w:after="120" w:line="360" w:lineRule="auto"/>
      <w:jc w:val="center"/>
      <w:outlineLvl w:val="0"/>
    </w:pPr>
    <w:rPr>
      <w:rFonts w:ascii="黑体" w:hAnsi="Arial" w:eastAsia="黑体"/>
      <w:b/>
      <w:bCs/>
      <w:kern w:val="2"/>
      <w:sz w:val="32"/>
      <w:szCs w:val="32"/>
    </w:rPr>
  </w:style>
  <w:style w:type="paragraph" w:customStyle="1" w:styleId="313">
    <w:name w:val="正文_1"/>
    <w:qFormat/>
    <w:uiPriority w:val="0"/>
    <w:rPr>
      <w:rFonts w:ascii="Times New Roman" w:hAnsi="Times New Roman" w:eastAsia="宋体" w:cs="Times New Roman"/>
      <w:sz w:val="21"/>
      <w:szCs w:val="22"/>
      <w:lang w:val="en-US" w:eastAsia="zh-CN" w:bidi="ar-SA"/>
    </w:rPr>
  </w:style>
  <w:style w:type="paragraph" w:customStyle="1" w:styleId="314">
    <w:name w:val="标题 3_0"/>
    <w:basedOn w:val="315"/>
    <w:next w:val="315"/>
    <w:qFormat/>
    <w:uiPriority w:val="0"/>
    <w:pPr>
      <w:keepNext/>
      <w:keepLines/>
      <w:spacing w:before="260" w:after="260" w:line="413" w:lineRule="auto"/>
      <w:outlineLvl w:val="2"/>
    </w:pPr>
    <w:rPr>
      <w:rFonts w:ascii="Times New Roman" w:hAnsi="Times New Roman"/>
      <w:b/>
      <w:bCs/>
      <w:sz w:val="32"/>
      <w:szCs w:val="32"/>
    </w:rPr>
  </w:style>
  <w:style w:type="paragraph" w:customStyle="1" w:styleId="31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6">
    <w:name w:val="正文缩进_0"/>
    <w:basedOn w:val="313"/>
    <w:qFormat/>
    <w:uiPriority w:val="0"/>
    <w:pPr>
      <w:widowControl w:val="0"/>
      <w:ind w:firstLine="420"/>
      <w:jc w:val="both"/>
    </w:pPr>
    <w:rPr>
      <w:kern w:val="2"/>
      <w:u w:val="single"/>
    </w:rPr>
  </w:style>
  <w:style w:type="paragraph" w:customStyle="1" w:styleId="317">
    <w:name w:val="标题 4_0"/>
    <w:basedOn w:val="315"/>
    <w:next w:val="315"/>
    <w:qFormat/>
    <w:uiPriority w:val="0"/>
    <w:pPr>
      <w:keepNext/>
      <w:keepLines/>
      <w:spacing w:before="280" w:after="290" w:line="372" w:lineRule="auto"/>
      <w:outlineLvl w:val="3"/>
    </w:pPr>
    <w:rPr>
      <w:rFonts w:ascii="Cambria" w:hAnsi="Cambria"/>
      <w:b/>
      <w:bCs/>
      <w:sz w:val="28"/>
      <w:szCs w:val="28"/>
    </w:rPr>
  </w:style>
  <w:style w:type="paragraph" w:customStyle="1" w:styleId="318">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319">
    <w:name w:val="正文文本_0"/>
    <w:basedOn w:val="31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320">
    <w:name w:val="_Style 37"/>
    <w:basedOn w:val="1"/>
    <w:next w:val="1"/>
    <w:uiPriority w:val="0"/>
  </w:style>
  <w:style w:type="paragraph" w:customStyle="1" w:styleId="321">
    <w:name w:val="2-2ji"/>
    <w:basedOn w:val="4"/>
    <w:uiPriority w:val="0"/>
    <w:pPr>
      <w:numPr>
        <w:ilvl w:val="0"/>
        <w:numId w:val="0"/>
      </w:numPr>
      <w:tabs>
        <w:tab w:val="clear" w:pos="567"/>
      </w:tabs>
      <w:spacing w:before="0" w:after="0" w:line="360" w:lineRule="auto"/>
      <w:jc w:val="center"/>
    </w:pPr>
    <w:rPr>
      <w:rFonts w:ascii="宋体" w:hAnsi="宋体" w:eastAsia="宋体"/>
      <w:sz w:val="36"/>
      <w:szCs w:val="24"/>
    </w:rPr>
  </w:style>
  <w:style w:type="paragraph" w:customStyle="1" w:styleId="322">
    <w:name w:val="TOC 标题_0"/>
    <w:basedOn w:val="323"/>
    <w:next w:val="315"/>
    <w:qFormat/>
    <w:uiPriority w:val="0"/>
    <w:pPr>
      <w:outlineLvl w:val="9"/>
    </w:pPr>
    <w:rPr>
      <w:rFonts w:ascii="Calibri" w:hAnsi="Calibri"/>
    </w:rPr>
  </w:style>
  <w:style w:type="paragraph" w:customStyle="1" w:styleId="323">
    <w:name w:val="标题 1_0"/>
    <w:basedOn w:val="315"/>
    <w:next w:val="315"/>
    <w:qFormat/>
    <w:uiPriority w:val="0"/>
    <w:pPr>
      <w:keepNext/>
      <w:keepLines/>
      <w:spacing w:before="340" w:after="330" w:line="576" w:lineRule="auto"/>
      <w:outlineLvl w:val="0"/>
    </w:pPr>
    <w:rPr>
      <w:rFonts w:ascii="Times New Roman" w:hAnsi="Times New Roman"/>
      <w:b/>
      <w:bCs/>
      <w:kern w:val="44"/>
      <w:sz w:val="44"/>
      <w:szCs w:val="44"/>
    </w:rPr>
  </w:style>
  <w:style w:type="character" w:customStyle="1" w:styleId="324">
    <w:name w:val="标题 2 Char1"/>
    <w:uiPriority w:val="0"/>
    <w:rPr>
      <w:rFonts w:ascii="Arial" w:hAnsi="Arial" w:eastAsia="黑体" w:cs="Calibri"/>
      <w:b/>
      <w:kern w:val="0"/>
      <w:sz w:val="32"/>
      <w:szCs w:val="20"/>
    </w:rPr>
  </w:style>
  <w:style w:type="character" w:customStyle="1" w:styleId="325">
    <w:name w:val="标题 1 Char1"/>
    <w:uiPriority w:val="0"/>
    <w:rPr>
      <w:rFonts w:ascii="Calibri" w:hAnsi="Calibri" w:eastAsia="宋体" w:cs="Arial"/>
      <w:b/>
      <w:kern w:val="44"/>
      <w:sz w:val="44"/>
      <w:szCs w:val="20"/>
    </w:rPr>
  </w:style>
  <w:style w:type="character" w:customStyle="1" w:styleId="326">
    <w:name w:val="标题 3 Char1"/>
    <w:uiPriority w:val="0"/>
    <w:rPr>
      <w:rFonts w:ascii="Calibri" w:hAnsi="Calibri" w:eastAsia="宋体" w:cs="Arial"/>
      <w:b/>
      <w:kern w:val="0"/>
      <w:sz w:val="32"/>
      <w:szCs w:val="20"/>
    </w:rPr>
  </w:style>
  <w:style w:type="character" w:customStyle="1" w:styleId="327">
    <w:name w:val="样式 Char"/>
    <w:link w:val="328"/>
    <w:uiPriority w:val="0"/>
    <w:rPr>
      <w:rFonts w:ascii="宋体" w:hAnsi="宋体" w:cs="宋体"/>
      <w:sz w:val="24"/>
      <w:szCs w:val="24"/>
      <w:lang w:val="en-US" w:eastAsia="zh-CN" w:bidi="ar-SA"/>
    </w:rPr>
  </w:style>
  <w:style w:type="paragraph" w:customStyle="1" w:styleId="328">
    <w:name w:val="样式"/>
    <w:link w:val="327"/>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29">
    <w:name w:val="页脚 Char1"/>
    <w:uiPriority w:val="99"/>
    <w:rPr>
      <w:rFonts w:ascii="Times New Roman" w:hAnsi="Times New Roman"/>
      <w:kern w:val="2"/>
      <w:sz w:val="18"/>
      <w:szCs w:val="18"/>
    </w:rPr>
  </w:style>
  <w:style w:type="character" w:customStyle="1" w:styleId="330">
    <w:name w:val="bookmark-item"/>
    <w:uiPriority w:val="0"/>
  </w:style>
  <w:style w:type="character" w:customStyle="1" w:styleId="331">
    <w:name w:val="普通(网站) Char1"/>
    <w:qFormat/>
    <w:uiPriority w:val="0"/>
    <w:rPr>
      <w:rFonts w:ascii="宋体" w:hAnsi="宋体"/>
      <w:sz w:val="24"/>
      <w:szCs w:val="24"/>
    </w:rPr>
  </w:style>
  <w:style w:type="paragraph" w:customStyle="1" w:styleId="332">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 w:type="character" w:customStyle="1" w:styleId="333">
    <w:name w:val="页眉 字符"/>
    <w:uiPriority w:val="0"/>
    <w:rPr>
      <w:rFonts w:ascii="Times New Roman" w:hAnsi="Times New Roman"/>
      <w:kern w:val="2"/>
      <w:sz w:val="18"/>
      <w:szCs w:val="18"/>
    </w:rPr>
  </w:style>
  <w:style w:type="character" w:customStyle="1" w:styleId="33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07A68-A253-4BFE-A99A-C14F04A7ACF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19477</Words>
  <Characters>20312</Characters>
  <Paragraphs>910</Paragraphs>
  <TotalTime>19</TotalTime>
  <ScaleCrop>false</ScaleCrop>
  <LinksUpToDate>false</LinksUpToDate>
  <CharactersWithSpaces>21256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2021-12-08T07:36:00Z</dcterms:created>
  <dc:creator>陈秋月</dc:creator>
  <cp:lastModifiedBy>许卿</cp:lastModifiedBy>
  <cp:lastPrinted>2021-04-28T05:41:00Z</cp:lastPrinted>
  <dcterms:modified xsi:type="dcterms:W3CDTF">2021-12-17T01:03:40Z</dcterms:modified>
  <dc:title>竞争性谈判采购文件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17DB0A5BC30B449D97C2EF6D2366CF52</vt:lpwstr>
  </property>
</Properties>
</file>