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rPr>
          <w:rFonts w:ascii="宋体" w:hAnsi="宋体"/>
          <w:b/>
          <w:sz w:val="52"/>
          <w:szCs w:val="52"/>
          <w:highlight w:val="none"/>
        </w:rPr>
      </w:pPr>
    </w:p>
    <w:p>
      <w:pPr>
        <w:topLinePunct/>
        <w:spacing w:line="360" w:lineRule="auto"/>
        <w:jc w:val="center"/>
        <w:rPr>
          <w:rFonts w:hint="eastAsia" w:ascii="Times New Roman" w:hAnsi="Times New Roman" w:eastAsia="黑体" w:cs="Times New Roman"/>
          <w:b/>
          <w:sz w:val="56"/>
          <w:szCs w:val="72"/>
          <w:highlight w:val="none"/>
        </w:rPr>
      </w:pPr>
      <w:r>
        <w:rPr>
          <w:rFonts w:hint="eastAsia" w:ascii="Times New Roman" w:hAnsi="Times New Roman" w:eastAsia="黑体" w:cs="Times New Roman"/>
          <w:b/>
          <w:sz w:val="56"/>
          <w:szCs w:val="72"/>
          <w:highlight w:val="none"/>
        </w:rPr>
        <w:t>无 锡 市 政 府 采 购</w:t>
      </w:r>
    </w:p>
    <w:p>
      <w:pPr>
        <w:topLinePunct/>
        <w:spacing w:line="360" w:lineRule="auto"/>
        <w:jc w:val="center"/>
        <w:rPr>
          <w:rFonts w:eastAsia="黑体"/>
          <w:b/>
          <w:sz w:val="56"/>
          <w:szCs w:val="72"/>
          <w:highlight w:val="none"/>
        </w:rPr>
      </w:pPr>
      <w:r>
        <w:rPr>
          <w:rFonts w:hint="eastAsia" w:eastAsia="黑体"/>
          <w:b/>
          <w:sz w:val="56"/>
          <w:szCs w:val="72"/>
          <w:highlight w:val="none"/>
        </w:rPr>
        <w:t>竞争性磋商文件</w:t>
      </w:r>
    </w:p>
    <w:p>
      <w:pPr>
        <w:topLinePunct/>
        <w:spacing w:line="360" w:lineRule="auto"/>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eastAsia="zh-CN"/>
        </w:rPr>
        <w:t>（</w:t>
      </w:r>
      <w:r>
        <w:rPr>
          <w:rFonts w:hint="eastAsia" w:ascii="宋体" w:hAnsi="宋体"/>
          <w:b/>
          <w:sz w:val="28"/>
          <w:szCs w:val="28"/>
          <w:highlight w:val="none"/>
          <w:lang w:val="en-US" w:eastAsia="zh-CN"/>
        </w:rPr>
        <w:t>全流程电子化）</w:t>
      </w:r>
    </w:p>
    <w:p>
      <w:pPr>
        <w:topLinePunct/>
        <w:spacing w:line="360" w:lineRule="auto"/>
        <w:jc w:val="center"/>
        <w:rPr>
          <w:rFonts w:ascii="宋体" w:hAnsi="宋体"/>
          <w:b/>
          <w:sz w:val="24"/>
          <w:highlight w:val="none"/>
        </w:rPr>
      </w:pPr>
    </w:p>
    <w:p>
      <w:pPr>
        <w:topLinePunct/>
        <w:spacing w:line="360" w:lineRule="auto"/>
        <w:rPr>
          <w:rFonts w:ascii="宋体" w:hAnsi="宋体"/>
          <w:b/>
          <w:sz w:val="24"/>
          <w:highlight w:val="none"/>
        </w:rPr>
      </w:pPr>
    </w:p>
    <w:p>
      <w:pPr>
        <w:topLinePunct/>
        <w:spacing w:line="360" w:lineRule="auto"/>
        <w:ind w:firstLine="642"/>
        <w:rPr>
          <w:rFonts w:hint="eastAsia" w:ascii="宋体" w:hAnsi="宋体" w:eastAsia="宋体"/>
          <w:b/>
          <w:sz w:val="32"/>
          <w:szCs w:val="32"/>
          <w:highlight w:val="none"/>
          <w:lang w:val="en-US" w:eastAsia="zh-CN"/>
        </w:rPr>
      </w:pPr>
      <w:r>
        <w:rPr>
          <w:rFonts w:hint="eastAsia" w:ascii="宋体" w:hAnsi="宋体"/>
          <w:b/>
          <w:sz w:val="32"/>
          <w:szCs w:val="32"/>
          <w:highlight w:val="none"/>
        </w:rPr>
        <w:t>政府采购编号</w:t>
      </w:r>
      <w:r>
        <w:rPr>
          <w:rFonts w:hint="eastAsia" w:ascii="宋体" w:hAnsi="宋体"/>
          <w:b/>
          <w:sz w:val="32"/>
          <w:szCs w:val="32"/>
          <w:highlight w:val="none"/>
          <w:lang w:eastAsia="zh-CN"/>
        </w:rPr>
        <w:t>：JSTHCG2022-48</w:t>
      </w:r>
    </w:p>
    <w:p>
      <w:pPr>
        <w:topLinePunct/>
        <w:spacing w:line="360" w:lineRule="auto"/>
        <w:rPr>
          <w:rFonts w:hint="eastAsia" w:ascii="宋体" w:hAnsi="宋体"/>
          <w:b/>
          <w:sz w:val="32"/>
          <w:szCs w:val="32"/>
          <w:highlight w:val="none"/>
        </w:rPr>
      </w:pPr>
    </w:p>
    <w:p>
      <w:pPr>
        <w:topLinePunct/>
        <w:spacing w:line="360" w:lineRule="auto"/>
        <w:ind w:firstLine="642"/>
        <w:rPr>
          <w:rFonts w:hint="eastAsia" w:ascii="宋体" w:hAnsi="宋体"/>
          <w:b/>
          <w:sz w:val="32"/>
          <w:szCs w:val="32"/>
          <w:highlight w:val="none"/>
        </w:rPr>
      </w:pPr>
    </w:p>
    <w:p>
      <w:pPr>
        <w:topLinePunct/>
        <w:spacing w:line="360" w:lineRule="auto"/>
        <w:ind w:firstLine="640" w:firstLineChars="200"/>
        <w:rPr>
          <w:rFonts w:hint="eastAsia" w:ascii="宋体" w:hAnsi="宋体" w:eastAsia="宋体"/>
          <w:b/>
          <w:sz w:val="32"/>
          <w:szCs w:val="32"/>
          <w:highlight w:val="none"/>
          <w:lang w:val="en-US" w:eastAsia="zh-CN"/>
        </w:rPr>
      </w:pPr>
      <w:r>
        <w:rPr>
          <w:rFonts w:hint="eastAsia" w:ascii="宋体" w:hAnsi="宋体"/>
          <w:b/>
          <w:sz w:val="32"/>
          <w:szCs w:val="32"/>
          <w:highlight w:val="none"/>
        </w:rPr>
        <w:t>采购项目名称：</w:t>
      </w:r>
      <w:r>
        <w:rPr>
          <w:rFonts w:hint="eastAsia" w:ascii="宋体" w:hAnsi="宋体"/>
          <w:b/>
          <w:sz w:val="32"/>
          <w:szCs w:val="32"/>
          <w:highlight w:val="none"/>
          <w:lang w:eastAsia="zh-CN"/>
        </w:rPr>
        <w:t>2022年新安街道居家养老服务中心运营管理项目</w:t>
      </w:r>
    </w:p>
    <w:p>
      <w:pPr>
        <w:topLinePunct/>
        <w:spacing w:line="360" w:lineRule="auto"/>
        <w:rPr>
          <w:rFonts w:hint="eastAsia" w:ascii="宋体" w:hAnsi="宋体"/>
          <w:b/>
          <w:sz w:val="32"/>
          <w:szCs w:val="32"/>
          <w:highlight w:val="none"/>
        </w:rPr>
      </w:pPr>
    </w:p>
    <w:p>
      <w:pPr>
        <w:topLinePunct/>
        <w:spacing w:line="360" w:lineRule="auto"/>
        <w:rPr>
          <w:rFonts w:hint="eastAsia" w:ascii="宋体" w:hAnsi="宋体"/>
          <w:b/>
          <w:sz w:val="32"/>
          <w:szCs w:val="32"/>
          <w:highlight w:val="none"/>
        </w:rPr>
      </w:pPr>
    </w:p>
    <w:p>
      <w:pPr>
        <w:topLinePunct/>
        <w:spacing w:line="360" w:lineRule="auto"/>
        <w:ind w:firstLine="640" w:firstLineChars="200"/>
        <w:rPr>
          <w:rFonts w:hint="default" w:ascii="宋体" w:hAnsi="宋体" w:eastAsia="宋体"/>
          <w:b/>
          <w:color w:val="0000FF"/>
          <w:sz w:val="32"/>
          <w:szCs w:val="32"/>
          <w:highlight w:val="none"/>
          <w:lang w:val="en-US" w:eastAsia="zh-CN"/>
        </w:rPr>
      </w:pPr>
      <w:r>
        <w:rPr>
          <w:rFonts w:hint="eastAsia" w:ascii="宋体" w:hAnsi="宋体"/>
          <w:b/>
          <w:sz w:val="32"/>
          <w:szCs w:val="32"/>
          <w:highlight w:val="none"/>
        </w:rPr>
        <w:t>采购人：</w:t>
      </w:r>
      <w:r>
        <w:rPr>
          <w:rFonts w:hint="eastAsia" w:ascii="宋体" w:hAnsi="宋体"/>
          <w:b/>
          <w:sz w:val="32"/>
          <w:szCs w:val="32"/>
          <w:highlight w:val="none"/>
          <w:lang w:val="en-US" w:eastAsia="zh-CN"/>
        </w:rPr>
        <w:t>无锡市新吴区人民政府新安街道办事处</w:t>
      </w:r>
    </w:p>
    <w:p>
      <w:pPr>
        <w:topLinePunct/>
        <w:spacing w:line="360" w:lineRule="auto"/>
        <w:rPr>
          <w:rFonts w:ascii="宋体" w:hAnsi="宋体"/>
          <w:b/>
          <w:sz w:val="30"/>
          <w:szCs w:val="30"/>
          <w:highlight w:val="none"/>
        </w:rPr>
      </w:pPr>
    </w:p>
    <w:p>
      <w:pPr>
        <w:topLinePunct/>
        <w:spacing w:line="360" w:lineRule="auto"/>
        <w:rPr>
          <w:rFonts w:hint="eastAsia" w:ascii="宋体" w:hAnsi="宋体"/>
          <w:b/>
          <w:sz w:val="32"/>
          <w:szCs w:val="32"/>
          <w:highlight w:val="none"/>
        </w:rPr>
      </w:pPr>
    </w:p>
    <w:p>
      <w:pPr>
        <w:topLinePunct/>
        <w:spacing w:line="360" w:lineRule="auto"/>
        <w:ind w:firstLine="640" w:firstLineChars="200"/>
        <w:rPr>
          <w:rFonts w:hint="eastAsia" w:ascii="宋体" w:hAnsi="宋体" w:eastAsia="宋体"/>
          <w:b/>
          <w:sz w:val="32"/>
          <w:szCs w:val="32"/>
          <w:highlight w:val="none"/>
          <w:lang w:eastAsia="zh-CN"/>
        </w:rPr>
      </w:pPr>
      <w:r>
        <w:rPr>
          <w:rFonts w:hint="eastAsia" w:ascii="宋体" w:hAnsi="宋体"/>
          <w:b/>
          <w:sz w:val="32"/>
          <w:szCs w:val="32"/>
          <w:highlight w:val="none"/>
        </w:rPr>
        <w:t>采购代理机构：</w:t>
      </w:r>
      <w:r>
        <w:rPr>
          <w:rFonts w:hint="eastAsia" w:ascii="宋体" w:hAnsi="宋体"/>
          <w:b/>
          <w:sz w:val="32"/>
          <w:szCs w:val="32"/>
          <w:highlight w:val="none"/>
          <w:lang w:eastAsia="zh-CN"/>
        </w:rPr>
        <w:t>江苏通汇工程管理咨询有限公司</w:t>
      </w:r>
    </w:p>
    <w:p>
      <w:pPr>
        <w:topLinePunct/>
        <w:spacing w:line="360" w:lineRule="auto"/>
        <w:rPr>
          <w:rFonts w:ascii="宋体" w:hAnsi="宋体"/>
          <w:b/>
          <w:sz w:val="24"/>
          <w:highlight w:val="none"/>
        </w:rPr>
      </w:pPr>
    </w:p>
    <w:p>
      <w:pPr>
        <w:topLinePunct/>
        <w:spacing w:line="360" w:lineRule="auto"/>
        <w:rPr>
          <w:rFonts w:hint="eastAsia" w:ascii="宋体" w:hAnsi="宋体"/>
          <w:b/>
          <w:sz w:val="24"/>
          <w:highlight w:val="none"/>
        </w:rPr>
      </w:pPr>
    </w:p>
    <w:p>
      <w:pPr>
        <w:pStyle w:val="12"/>
        <w:rPr>
          <w:rFonts w:hint="eastAsia"/>
          <w:highlight w:val="none"/>
        </w:rPr>
      </w:pPr>
    </w:p>
    <w:p>
      <w:pPr>
        <w:topLinePunct/>
        <w:spacing w:line="360" w:lineRule="auto"/>
        <w:jc w:val="center"/>
        <w:rPr>
          <w:rFonts w:hint="eastAsia" w:ascii="宋体" w:hAnsi="宋体"/>
          <w:b/>
          <w:sz w:val="32"/>
          <w:szCs w:val="32"/>
          <w:highlight w:val="none"/>
        </w:rPr>
      </w:pPr>
      <w:r>
        <w:rPr>
          <w:rFonts w:hint="eastAsia" w:ascii="宋体" w:hAnsi="宋体"/>
          <w:b/>
          <w:sz w:val="32"/>
          <w:szCs w:val="32"/>
          <w:highlight w:val="none"/>
          <w:lang w:val="en-US" w:eastAsia="zh-CN"/>
        </w:rPr>
        <w:t>二0二二</w:t>
      </w:r>
      <w:r>
        <w:rPr>
          <w:rFonts w:hint="eastAsia" w:ascii="宋体" w:hAnsi="宋体"/>
          <w:b/>
          <w:sz w:val="32"/>
          <w:szCs w:val="32"/>
          <w:highlight w:val="none"/>
        </w:rPr>
        <w:t>年</w:t>
      </w:r>
      <w:r>
        <w:rPr>
          <w:rFonts w:hint="eastAsia" w:ascii="宋体" w:hAnsi="宋体"/>
          <w:b/>
          <w:sz w:val="32"/>
          <w:szCs w:val="32"/>
          <w:highlight w:val="none"/>
          <w:lang w:val="en-US" w:eastAsia="zh-CN"/>
        </w:rPr>
        <w:t>九</w:t>
      </w:r>
      <w:r>
        <w:rPr>
          <w:rFonts w:hint="eastAsia" w:ascii="宋体" w:hAnsi="宋体"/>
          <w:b/>
          <w:sz w:val="32"/>
          <w:szCs w:val="32"/>
          <w:highlight w:val="none"/>
        </w:rPr>
        <w:t>月</w:t>
      </w:r>
    </w:p>
    <w:p>
      <w:pPr>
        <w:topLinePunct/>
        <w:snapToGrid w:val="0"/>
        <w:spacing w:line="360" w:lineRule="auto"/>
        <w:jc w:val="center"/>
        <w:rPr>
          <w:rFonts w:hint="eastAsia" w:ascii="宋体" w:hAnsi="宋体"/>
          <w:b/>
          <w:sz w:val="44"/>
          <w:szCs w:val="44"/>
          <w:highlight w:val="none"/>
        </w:rPr>
        <w:sectPr>
          <w:footerReference r:id="rId5" w:type="first"/>
          <w:headerReference r:id="rId3" w:type="default"/>
          <w:footerReference r:id="rId4" w:type="default"/>
          <w:pgSz w:w="11850" w:h="16783"/>
          <w:pgMar w:top="1440" w:right="1080" w:bottom="1440" w:left="1080" w:header="624" w:footer="907" w:gutter="0"/>
          <w:pgBorders>
            <w:top w:val="none" w:sz="0" w:space="0"/>
            <w:left w:val="none" w:sz="0" w:space="0"/>
            <w:bottom w:val="none" w:sz="0" w:space="0"/>
            <w:right w:val="none" w:sz="0" w:space="0"/>
          </w:pgBorders>
          <w:pgNumType w:start="1"/>
          <w:cols w:space="720" w:num="1"/>
          <w:docGrid w:type="linesAndChars" w:linePitch="312" w:charSpace="0"/>
        </w:sectPr>
      </w:pPr>
    </w:p>
    <w:p>
      <w:pPr>
        <w:jc w:val="center"/>
        <w:rPr>
          <w:rStyle w:val="16"/>
          <w:rFonts w:hint="eastAsia" w:eastAsia="黑体"/>
          <w:bCs/>
          <w:sz w:val="48"/>
          <w:highlight w:val="none"/>
        </w:rPr>
      </w:pPr>
      <w:r>
        <w:rPr>
          <w:rStyle w:val="16"/>
          <w:rFonts w:hint="eastAsia" w:eastAsia="黑体"/>
          <w:bCs/>
          <w:sz w:val="48"/>
          <w:highlight w:val="none"/>
        </w:rPr>
        <w:t>目     录</w:t>
      </w:r>
    </w:p>
    <w:p>
      <w:pPr>
        <w:jc w:val="center"/>
        <w:rPr>
          <w:rFonts w:hint="eastAsia" w:ascii="黑体" w:eastAsia="黑体"/>
          <w:bCs/>
          <w:sz w:val="30"/>
          <w:highlight w:val="none"/>
        </w:rPr>
      </w:pPr>
    </w:p>
    <w:p>
      <w:pPr>
        <w:jc w:val="center"/>
        <w:rPr>
          <w:rFonts w:hint="eastAsia" w:ascii="黑体" w:eastAsia="黑体"/>
          <w:bCs/>
          <w:sz w:val="30"/>
          <w:highlight w:val="none"/>
        </w:rPr>
      </w:pPr>
    </w:p>
    <w:p>
      <w:pPr>
        <w:spacing w:line="720" w:lineRule="auto"/>
        <w:ind w:firstLine="450" w:firstLineChars="150"/>
        <w:jc w:val="left"/>
        <w:rPr>
          <w:rFonts w:hint="default" w:ascii="宋体" w:hAnsi="宋体" w:eastAsia="宋体"/>
          <w:bCs/>
          <w:sz w:val="30"/>
          <w:szCs w:val="30"/>
          <w:highlight w:val="none"/>
          <w:lang w:val="en-US" w:eastAsia="zh-CN"/>
        </w:rPr>
      </w:pPr>
      <w:r>
        <w:rPr>
          <w:rFonts w:hint="eastAsia" w:ascii="宋体" w:hAnsi="宋体"/>
          <w:bCs/>
          <w:sz w:val="30"/>
          <w:szCs w:val="30"/>
          <w:highlight w:val="none"/>
        </w:rPr>
        <w:t>一．</w:t>
      </w:r>
      <w:r>
        <w:rPr>
          <w:rFonts w:hint="eastAsia" w:ascii="宋体" w:cs="宋体"/>
          <w:kern w:val="0"/>
          <w:sz w:val="30"/>
          <w:szCs w:val="30"/>
          <w:highlight w:val="none"/>
        </w:rPr>
        <w:t>磋商</w:t>
      </w:r>
      <w:r>
        <w:rPr>
          <w:rFonts w:hint="eastAsia" w:ascii="宋体" w:cs="宋体"/>
          <w:kern w:val="0"/>
          <w:sz w:val="30"/>
          <w:szCs w:val="30"/>
          <w:highlight w:val="none"/>
          <w:lang w:val="en-US" w:eastAsia="zh-CN"/>
        </w:rPr>
        <w:t>邀请函</w:t>
      </w:r>
    </w:p>
    <w:p>
      <w:pPr>
        <w:spacing w:line="720" w:lineRule="auto"/>
        <w:ind w:firstLine="450" w:firstLineChars="150"/>
        <w:jc w:val="left"/>
        <w:rPr>
          <w:rFonts w:hint="eastAsia" w:ascii="宋体" w:cs="宋体"/>
          <w:kern w:val="0"/>
          <w:sz w:val="30"/>
          <w:szCs w:val="30"/>
          <w:highlight w:val="none"/>
        </w:rPr>
      </w:pPr>
      <w:r>
        <w:rPr>
          <w:rFonts w:hint="eastAsia" w:ascii="宋体" w:hAnsi="宋体"/>
          <w:bCs/>
          <w:sz w:val="30"/>
          <w:szCs w:val="30"/>
          <w:highlight w:val="none"/>
        </w:rPr>
        <w:t>二．</w:t>
      </w:r>
      <w:r>
        <w:rPr>
          <w:rFonts w:hint="eastAsia" w:ascii="宋体" w:hAnsi="Times New Roman" w:eastAsia="宋体" w:cs="宋体"/>
          <w:kern w:val="0"/>
          <w:sz w:val="30"/>
          <w:szCs w:val="30"/>
          <w:highlight w:val="none"/>
          <w:lang w:val="en-US" w:eastAsia="zh-CN"/>
        </w:rPr>
        <w:t>报价供应商</w:t>
      </w:r>
      <w:r>
        <w:rPr>
          <w:rFonts w:hint="eastAsia" w:ascii="宋体" w:cs="宋体"/>
          <w:kern w:val="0"/>
          <w:sz w:val="30"/>
          <w:szCs w:val="30"/>
          <w:highlight w:val="none"/>
        </w:rPr>
        <w:t>须知</w:t>
      </w:r>
    </w:p>
    <w:p>
      <w:pPr>
        <w:spacing w:line="720" w:lineRule="auto"/>
        <w:ind w:firstLine="450" w:firstLineChars="150"/>
        <w:jc w:val="left"/>
        <w:rPr>
          <w:rFonts w:hint="eastAsia" w:ascii="宋体" w:hAnsi="宋体"/>
          <w:bCs/>
          <w:sz w:val="30"/>
          <w:szCs w:val="30"/>
          <w:highlight w:val="none"/>
        </w:rPr>
      </w:pPr>
      <w:r>
        <w:rPr>
          <w:rFonts w:hint="eastAsia" w:ascii="宋体" w:hAnsi="宋体"/>
          <w:bCs/>
          <w:sz w:val="30"/>
          <w:szCs w:val="30"/>
          <w:highlight w:val="none"/>
        </w:rPr>
        <w:t>三．</w:t>
      </w:r>
      <w:r>
        <w:rPr>
          <w:rFonts w:hint="eastAsia" w:ascii="宋体" w:cs="宋体"/>
          <w:kern w:val="0"/>
          <w:sz w:val="30"/>
          <w:szCs w:val="30"/>
          <w:highlight w:val="none"/>
        </w:rPr>
        <w:t>采购需求</w:t>
      </w:r>
    </w:p>
    <w:p>
      <w:pPr>
        <w:spacing w:line="720" w:lineRule="auto"/>
        <w:ind w:firstLine="450" w:firstLineChars="150"/>
        <w:jc w:val="left"/>
        <w:rPr>
          <w:rFonts w:hint="eastAsia" w:ascii="宋体" w:cs="宋体"/>
          <w:kern w:val="0"/>
          <w:sz w:val="30"/>
          <w:szCs w:val="30"/>
          <w:highlight w:val="none"/>
        </w:rPr>
      </w:pPr>
      <w:r>
        <w:rPr>
          <w:rFonts w:hint="eastAsia" w:ascii="宋体" w:cs="宋体"/>
          <w:kern w:val="0"/>
          <w:sz w:val="30"/>
          <w:szCs w:val="30"/>
          <w:highlight w:val="none"/>
        </w:rPr>
        <w:t>四．合同</w:t>
      </w:r>
      <w:r>
        <w:rPr>
          <w:rFonts w:hint="eastAsia" w:ascii="宋体" w:cs="宋体"/>
          <w:kern w:val="0"/>
          <w:sz w:val="30"/>
          <w:szCs w:val="30"/>
          <w:highlight w:val="none"/>
          <w:lang w:eastAsia="zh-CN"/>
        </w:rPr>
        <w:t>（</w:t>
      </w:r>
      <w:r>
        <w:rPr>
          <w:rFonts w:hint="eastAsia" w:ascii="宋体" w:cs="宋体"/>
          <w:kern w:val="0"/>
          <w:sz w:val="30"/>
          <w:szCs w:val="30"/>
          <w:highlight w:val="none"/>
          <w:lang w:val="en-US" w:eastAsia="zh-CN"/>
        </w:rPr>
        <w:t>格式文本）</w:t>
      </w:r>
    </w:p>
    <w:p>
      <w:pPr>
        <w:spacing w:line="720" w:lineRule="auto"/>
        <w:ind w:firstLine="450" w:firstLineChars="150"/>
        <w:jc w:val="left"/>
        <w:rPr>
          <w:rFonts w:hint="eastAsia" w:ascii="宋体" w:cs="宋体"/>
          <w:kern w:val="0"/>
          <w:sz w:val="30"/>
          <w:szCs w:val="30"/>
          <w:highlight w:val="none"/>
        </w:rPr>
      </w:pPr>
      <w:r>
        <w:rPr>
          <w:rFonts w:hint="eastAsia" w:ascii="宋体" w:cs="宋体"/>
          <w:kern w:val="0"/>
          <w:sz w:val="30"/>
          <w:szCs w:val="30"/>
          <w:highlight w:val="none"/>
          <w:lang w:val="en-US" w:eastAsia="zh-CN"/>
        </w:rPr>
        <w:t>五．响应文件（格式）</w:t>
      </w:r>
    </w:p>
    <w:p>
      <w:pPr>
        <w:spacing w:line="720" w:lineRule="auto"/>
        <w:rPr>
          <w:rFonts w:hint="eastAsia" w:ascii="宋体" w:hAnsi="宋体"/>
          <w:bCs/>
          <w:sz w:val="30"/>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pStyle w:val="17"/>
        <w:rPr>
          <w:rFonts w:hint="eastAsia" w:ascii="宋体" w:hAnsi="宋体"/>
          <w:bCs/>
          <w:szCs w:val="21"/>
          <w:highlight w:val="none"/>
        </w:rPr>
      </w:pPr>
    </w:p>
    <w:p>
      <w:pPr>
        <w:jc w:val="center"/>
        <w:rPr>
          <w:rFonts w:hint="default" w:ascii="黑体" w:eastAsia="黑体"/>
          <w:bCs/>
          <w:sz w:val="28"/>
          <w:szCs w:val="28"/>
          <w:highlight w:val="none"/>
          <w:lang w:val="en-US" w:eastAsia="zh-CN"/>
        </w:rPr>
      </w:pPr>
      <w:r>
        <w:rPr>
          <w:rFonts w:hint="eastAsia" w:ascii="黑体" w:eastAsia="黑体"/>
          <w:bCs/>
          <w:sz w:val="28"/>
          <w:szCs w:val="28"/>
          <w:highlight w:val="none"/>
        </w:rPr>
        <w:t>一．</w:t>
      </w:r>
      <w:r>
        <w:rPr>
          <w:rFonts w:hint="eastAsia" w:ascii="黑体" w:eastAsia="黑体" w:cs="黑体"/>
          <w:kern w:val="0"/>
          <w:sz w:val="28"/>
          <w:szCs w:val="28"/>
          <w:highlight w:val="none"/>
        </w:rPr>
        <w:t>磋商</w:t>
      </w:r>
      <w:r>
        <w:rPr>
          <w:rFonts w:hint="eastAsia" w:ascii="黑体" w:eastAsia="黑体" w:cs="黑体"/>
          <w:kern w:val="0"/>
          <w:sz w:val="28"/>
          <w:szCs w:val="28"/>
          <w:highlight w:val="none"/>
          <w:lang w:val="en-US" w:eastAsia="zh-CN"/>
        </w:rPr>
        <w:t>邀请函</w:t>
      </w:r>
    </w:p>
    <w:p>
      <w:pPr>
        <w:autoSpaceDE w:val="0"/>
        <w:autoSpaceDN w:val="0"/>
        <w:adjustRightInd w:val="0"/>
        <w:spacing w:line="360" w:lineRule="auto"/>
        <w:ind w:firstLine="480" w:firstLineChars="200"/>
        <w:jc w:val="left"/>
        <w:rPr>
          <w:rFonts w:hint="eastAsia" w:ascii="宋体" w:cs="宋体"/>
          <w:kern w:val="0"/>
          <w:sz w:val="24"/>
          <w:szCs w:val="24"/>
          <w:highlight w:val="none"/>
        </w:rPr>
      </w:pPr>
      <w:r>
        <w:rPr>
          <w:rFonts w:hint="eastAsia" w:ascii="宋体" w:hAnsi="宋体"/>
          <w:bCs/>
          <w:color w:val="auto"/>
          <w:sz w:val="24"/>
          <w:szCs w:val="24"/>
          <w:highlight w:val="none"/>
          <w:u w:val="single"/>
          <w:lang w:eastAsia="zh-CN"/>
        </w:rPr>
        <w:t>江苏通汇工程管理咨询有限公司</w:t>
      </w:r>
      <w:r>
        <w:rPr>
          <w:rFonts w:hint="eastAsia" w:ascii="宋体" w:hAnsi="宋体"/>
          <w:bCs/>
          <w:color w:val="auto"/>
          <w:sz w:val="24"/>
          <w:szCs w:val="24"/>
          <w:highlight w:val="none"/>
        </w:rPr>
        <w:t>受</w:t>
      </w:r>
      <w:r>
        <w:rPr>
          <w:rFonts w:hint="eastAsia" w:ascii="宋体" w:hAnsi="宋体" w:eastAsia="宋体" w:cs="Times New Roman"/>
          <w:bCs/>
          <w:color w:val="auto"/>
          <w:sz w:val="24"/>
          <w:szCs w:val="24"/>
          <w:highlight w:val="none"/>
          <w:u w:val="single"/>
          <w:lang w:val="en-US" w:eastAsia="zh-CN"/>
        </w:rPr>
        <w:t>无锡市新吴区人民政府新安街道办事处</w:t>
      </w:r>
      <w:r>
        <w:rPr>
          <w:rFonts w:hint="eastAsia" w:ascii="宋体" w:hAnsi="宋体"/>
          <w:bCs/>
          <w:color w:val="auto"/>
          <w:sz w:val="24"/>
          <w:szCs w:val="24"/>
          <w:highlight w:val="none"/>
        </w:rPr>
        <w:t>的委托，对</w:t>
      </w:r>
      <w:r>
        <w:rPr>
          <w:rFonts w:hint="eastAsia" w:ascii="宋体" w:hAnsi="宋体" w:eastAsia="宋体" w:cs="Times New Roman"/>
          <w:bCs/>
          <w:color w:val="auto"/>
          <w:sz w:val="24"/>
          <w:szCs w:val="24"/>
          <w:highlight w:val="none"/>
          <w:u w:val="single"/>
          <w:lang w:val="en-US" w:eastAsia="zh-CN"/>
        </w:rPr>
        <w:t>2022年新安街道居家养老服务中心运营管理项目</w:t>
      </w:r>
      <w:r>
        <w:rPr>
          <w:rFonts w:hint="eastAsia" w:ascii="宋体" w:hAnsi="宋体"/>
          <w:bCs/>
          <w:color w:val="auto"/>
          <w:sz w:val="24"/>
          <w:szCs w:val="24"/>
          <w:highlight w:val="none"/>
          <w:lang w:val="en-US" w:eastAsia="zh-CN"/>
        </w:rPr>
        <w:t>进行</w:t>
      </w:r>
      <w:r>
        <w:rPr>
          <w:rFonts w:hint="eastAsia" w:ascii="宋体" w:cs="宋体"/>
          <w:kern w:val="0"/>
          <w:sz w:val="24"/>
          <w:szCs w:val="24"/>
          <w:highlight w:val="none"/>
        </w:rPr>
        <w:t>竞争性磋商采购</w:t>
      </w:r>
      <w:r>
        <w:rPr>
          <w:rFonts w:hint="eastAsia" w:ascii="宋体" w:hAnsi="宋体"/>
          <w:bCs/>
          <w:sz w:val="24"/>
          <w:szCs w:val="24"/>
          <w:highlight w:val="none"/>
        </w:rPr>
        <w:t>，欢迎你单位参加</w:t>
      </w:r>
      <w:r>
        <w:rPr>
          <w:rFonts w:hint="eastAsia" w:ascii="宋体" w:hAnsi="宋体"/>
          <w:bCs/>
          <w:sz w:val="24"/>
          <w:szCs w:val="24"/>
          <w:highlight w:val="none"/>
          <w:lang w:val="en-US" w:eastAsia="zh-CN"/>
        </w:rPr>
        <w:t>磋商</w:t>
      </w:r>
      <w:r>
        <w:rPr>
          <w:rFonts w:hint="eastAsia" w:ascii="宋体" w:hAnsi="宋体"/>
          <w:bCs/>
          <w:sz w:val="24"/>
          <w:szCs w:val="24"/>
          <w:highlight w:val="none"/>
        </w:rPr>
        <w:t>并提请注意下列附表中的相关事项：</w:t>
      </w:r>
    </w:p>
    <w:tbl>
      <w:tblPr>
        <w:tblStyle w:val="13"/>
        <w:tblW w:w="97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0" w:type="dxa"/>
            <w:noWrap w:val="0"/>
            <w:vAlign w:val="top"/>
          </w:tcPr>
          <w:p>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9037" w:type="dxa"/>
            <w:noWrap w:val="0"/>
            <w:vAlign w:val="top"/>
          </w:tcPr>
          <w:p>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9037" w:type="dxa"/>
            <w:noWrap w:val="0"/>
            <w:vAlign w:val="top"/>
          </w:tcPr>
          <w:p>
            <w:pPr>
              <w:spacing w:line="288"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：2022年新安街道居家养老服务中心运营管理项目</w:t>
            </w:r>
          </w:p>
          <w:p>
            <w:pPr>
              <w:spacing w:line="288"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采购编号：</w:t>
            </w:r>
            <w:r>
              <w:rPr>
                <w:rFonts w:hint="eastAsia" w:ascii="宋体" w:hAnsi="宋体" w:eastAsia="宋体" w:cs="宋体"/>
                <w:bCs/>
                <w:color w:val="auto"/>
                <w:sz w:val="24"/>
                <w:szCs w:val="24"/>
                <w:highlight w:val="none"/>
                <w:lang w:eastAsia="zh-CN"/>
              </w:rPr>
              <w:t>JSTHCG2022-48</w:t>
            </w:r>
          </w:p>
          <w:p>
            <w:pPr>
              <w:spacing w:line="288" w:lineRule="auto"/>
              <w:rPr>
                <w:rFonts w:hint="eastAsia"/>
                <w:color w:val="auto"/>
                <w:highlight w:val="none"/>
                <w:lang w:val="en-US"/>
              </w:rPr>
            </w:pPr>
            <w:r>
              <w:rPr>
                <w:rFonts w:hint="eastAsia" w:ascii="宋体" w:hAnsi="宋体" w:eastAsia="宋体" w:cs="宋体"/>
                <w:bCs/>
                <w:color w:val="auto"/>
                <w:sz w:val="24"/>
                <w:szCs w:val="24"/>
                <w:highlight w:val="none"/>
                <w:lang w:val="en-US" w:eastAsia="zh-CN"/>
              </w:rPr>
              <w:t>采购方式：竞争性磋商</w:t>
            </w:r>
          </w:p>
          <w:p>
            <w:pPr>
              <w:spacing w:line="288"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采购人：无锡市新吴区人民政府新安街道办事处</w:t>
            </w:r>
          </w:p>
          <w:p>
            <w:pPr>
              <w:spacing w:line="288"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统一社会信用代码：113202140140339548</w:t>
            </w:r>
          </w:p>
          <w:p>
            <w:pPr>
              <w:spacing w:line="288"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采购人地址：无锡市新吴区清晏路28号青年公社1号楼</w:t>
            </w:r>
          </w:p>
          <w:p>
            <w:pPr>
              <w:spacing w:line="288"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采购代理机构：江苏通汇工程管理咨询有限公司</w:t>
            </w:r>
          </w:p>
          <w:p>
            <w:pPr>
              <w:spacing w:line="288"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统一社会信用代码：91320211053502637B</w:t>
            </w:r>
          </w:p>
          <w:p>
            <w:pPr>
              <w:spacing w:line="288"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代理机构地址：无锡市锡山区万马广场59-102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9037" w:type="dxa"/>
            <w:noWrap w:val="0"/>
            <w:vAlign w:val="top"/>
          </w:tcPr>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采购项目概况：</w:t>
            </w:r>
            <w:r>
              <w:rPr>
                <w:rFonts w:hint="eastAsia" w:ascii="宋体" w:hAnsi="宋体" w:eastAsia="宋体" w:cs="宋体"/>
                <w:color w:val="auto"/>
                <w:sz w:val="24"/>
                <w:szCs w:val="24"/>
                <w:highlight w:val="none"/>
                <w:lang w:val="en-US" w:eastAsia="zh-CN"/>
              </w:rPr>
              <w:t>新安街道居家养老服务中心坐落于新安花苑第二社区，是由无锡市新吴区新安街道投资建设，是街道级示范中心。主要服务对象是新安街道下设社区近一万位老年人。中心建筑面积3800平方米，共2层，一层主要是健康管理区、生活照料区和文体活动区；二层是智慧信息中心、照护之家（10床）、老年大学。</w:t>
            </w:r>
          </w:p>
          <w:p>
            <w:pPr>
              <w:numPr>
                <w:ilvl w:val="0"/>
                <w:numId w:val="0"/>
              </w:numPr>
              <w:spacing w:line="288"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加快推进新安街道互联网+养老服务业综合提升工作，认真贯彻落实《国务院关于印发‘十四五’国家老龄事业发展和养老体系建设规划的通知》、《智慧健康养老产业发展行动计划（2021-2025年）》等文件精神，积极应对人口老龄化，解决养老服务领域供需矛盾，应用智慧化工具，支持和探索市域社会化养老服务新模式，建立以养老需求为导向、以信息平台为载体、以智慧应用为手段，为老年人提供便捷、优质、可靠的服务，并使该项目达到实用、可看、可推广的效果。</w:t>
            </w:r>
          </w:p>
          <w:p>
            <w:pPr>
              <w:numPr>
                <w:ilvl w:val="0"/>
                <w:numId w:val="0"/>
              </w:numP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范围：新安街道居家养老服务中心运营管理服务。服务内容主要包括专业照护、医疗护理、康复保健、膳食供应、精神文化、教育咨询、委托代办、居家安全、家庭支持。（具体内容及要求详见采购文件“三．采购需求”）</w:t>
            </w:r>
          </w:p>
          <w:p>
            <w:pPr>
              <w:numPr>
                <w:ilvl w:val="0"/>
                <w:numId w:val="0"/>
              </w:numPr>
              <w:spacing w:line="288"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3、采购预算：330万元。</w:t>
            </w:r>
          </w:p>
          <w:p>
            <w:pPr>
              <w:numPr>
                <w:ilvl w:val="0"/>
                <w:numId w:val="0"/>
              </w:numP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4、最高限价：330万元。报价供应商的报价不得超过最高限价，否则作无效响应文件处理。</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服务标准：按照无锡市居家养老服务机构等级评定5A标准提供服务运营并通过上级考核。</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三年（具体起始日期以合同签订日期为准），合同履行期间服务未达到采购人要求的，采购人有权单方解除合同。</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7、本项目是否面向中小企业：是。</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标的所属行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numPr>
                <w:ilvl w:val="0"/>
                <w:numId w:val="0"/>
              </w:numPr>
              <w:spacing w:line="288" w:lineRule="auto"/>
              <w:ind w:leftChars="0"/>
              <w:rPr>
                <w:rFonts w:hint="default"/>
                <w:color w:val="auto"/>
                <w:highlight w:val="none"/>
                <w:lang w:val="en-US"/>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9037" w:type="dxa"/>
            <w:noWrap w:val="0"/>
            <w:vAlign w:val="top"/>
          </w:tcPr>
          <w:p>
            <w:pPr>
              <w:numPr>
                <w:ilvl w:val="0"/>
                <w:numId w:val="0"/>
              </w:numPr>
              <w:spacing w:line="288"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报价供应商</w:t>
            </w:r>
            <w:r>
              <w:rPr>
                <w:rFonts w:hint="eastAsia" w:ascii="宋体" w:hAnsi="宋体" w:eastAsia="宋体" w:cs="宋体"/>
                <w:color w:val="auto"/>
                <w:sz w:val="24"/>
                <w:szCs w:val="24"/>
                <w:highlight w:val="none"/>
              </w:rPr>
              <w:t xml:space="preserve">参加本次政府采购活动除应当符合《中华人民共和国政府采购法》第二十二条的规定外，还必须提供： </w:t>
            </w:r>
          </w:p>
          <w:p>
            <w:pPr>
              <w:numPr>
                <w:ilvl w:val="0"/>
                <w:numId w:val="0"/>
              </w:numPr>
              <w:spacing w:line="288"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具有独立法人资格的企业，持有有效的营业执照或事业单位法人证书或其他证明资料</w:t>
            </w:r>
            <w:r>
              <w:rPr>
                <w:rFonts w:hint="eastAsia" w:ascii="宋体" w:hAnsi="宋体" w:eastAsia="宋体" w:cs="宋体"/>
                <w:color w:val="auto"/>
                <w:sz w:val="24"/>
                <w:szCs w:val="24"/>
                <w:highlight w:val="none"/>
                <w:lang w:eastAsia="zh-CN"/>
              </w:rPr>
              <w:t>。</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（2）具备履行合同所必需的设备和专业技术能力。</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（3）参加政府采购活动前3年内在经营活动中没有重大违法记录。</w:t>
            </w:r>
          </w:p>
          <w:p>
            <w:pPr>
              <w:numPr>
                <w:ilvl w:val="0"/>
                <w:numId w:val="0"/>
              </w:numPr>
              <w:spacing w:line="288"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供应商应为中小企业/小微企业/监狱企业/残疾人福利性单位。</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其它资格要求：</w:t>
            </w:r>
          </w:p>
          <w:p>
            <w:pPr>
              <w:numPr>
                <w:ilvl w:val="0"/>
                <w:numId w:val="0"/>
              </w:numPr>
              <w:spacing w:line="288"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（1）未被“信用中国”网站（www.creditchina.gov.cn）、中国政府采购网（www.ccgp.gov.cn）列入失信被执行人、重大税收违法案件当事人名单、政府采购严重违法失信行为记录名单。</w:t>
            </w:r>
          </w:p>
          <w:p>
            <w:pPr>
              <w:numPr>
                <w:ilvl w:val="0"/>
                <w:numId w:val="0"/>
              </w:numPr>
              <w:spacing w:line="288" w:lineRule="auto"/>
              <w:ind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（2）本项目不接受联合体。</w:t>
            </w:r>
          </w:p>
          <w:p>
            <w:pPr>
              <w:numPr>
                <w:ilvl w:val="0"/>
                <w:numId w:val="0"/>
              </w:numPr>
              <w:spacing w:line="288"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①采购人有权对以上资格条件进行核查，如报价供应商有弄虚作假行为或不具备以上条件的将取消其参与磋商资格。②上述所称“重大违法记录”,是指供应商因违法经营受到刑事处罚或者责令停产停业、吊销许可证或者执照、较大数额罚款等行政处罚。（"较大数额罚款"的金额标准是指：根据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9037" w:type="dxa"/>
            <w:noWrap w:val="0"/>
            <w:vAlign w:val="center"/>
          </w:tcPr>
          <w:p>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供应商主体信息库注册：</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1.请有意参加本项目投标的报价供应商按以下流程进行操作：</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（2）领取CA（办理地址：观山路199号市民中心12号楼1楼CA窗口）和办理电子签章（办理地址：观山路199号市民中心12号楼2楼2号窗口），（原已办理过CA进行过电子投标的供应商可不重复申领）。 </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（3）投标客户端下载链接：</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https://zcy-cdn.oss-cn-shanghai.aliyuncs.com/zcy-client/bidding-client/wuxi/ZhengCaiYunStep.3.11.7.exe </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（4）CA驱动下载链接（江苏省-国信CA驱动）：</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https://customer.zcygov.cn/CA-driver-download?utm=web-login-front.509b3709.0.0.004ab15096ee11ebbc33f5d151e70834 </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（5）技术服务电话：4008817190（服务时间：工作日8:00-20:00）</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2.报价供应商在领取CA和办理电子签章前务必前往“无锡政府采购网”“供应商信息库”（网址：</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https://cz.wuxi.zcygov.cn/wxCategory19/wxCategory125/index.html?utm=sites_group_front.5b1ba037.0.0.959ae250ca6711ebb0349920799faebc）查询是否完成注册登记。</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完成注册的供应商方可领取CA和办理电子签章，登录政采云平台，插入CA后，点击【我的工作台】——页面右上方【CA管理】--【绑定CA】，上传响应文件，进行投标。</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如报价供应商未按上述要求操作，由此所产生的损失及风险由报价供应商自行承担。在“供应商信息库”中无法查询的报价供应商，由评标委员会审查其投标截止时间前提交的未审核资料。</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潜在报价供应商可在项目招标公告附件中查看公开采购文件，如确定投标，必须在政采云平台（http://login.wuxi.zcygov.cn/user-login/#/login）中免费下载公开采购文件（“项目采购-获取采购文件管理-待申请”标签页下，找到需要获取采购文件的项目，点击“申请获取采购文件”），完成项目报名，方可按要求制作、上传响应文件，对采购文件各项内容做出实质性响应，否则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9037" w:type="dxa"/>
            <w:noWrap w:val="0"/>
            <w:vAlign w:val="top"/>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采购文件提供信息：</w:t>
            </w:r>
          </w:p>
          <w:p>
            <w:pPr>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获取采购文件时间：</w:t>
            </w:r>
            <w:r>
              <w:rPr>
                <w:rFonts w:hint="eastAsia" w:ascii="宋体" w:hAnsi="宋体" w:eastAsia="宋体" w:cs="宋体"/>
                <w:b w:val="0"/>
                <w:bCs w:val="0"/>
                <w:color w:val="auto"/>
                <w:kern w:val="2"/>
                <w:sz w:val="24"/>
                <w:szCs w:val="24"/>
                <w:highlight w:val="none"/>
                <w:lang w:val="en-US" w:eastAsia="zh-CN" w:bidi="ar-SA"/>
              </w:rPr>
              <w:t>2022年09月15日到2022年09月22日（法定假日休息），每天00:00-12:00，12:00-23:59时。潜在报价供应商可在项目采购公告附件中查看采购文件，如确定投标，必须在政采云平台</w:t>
            </w:r>
          </w:p>
          <w:p>
            <w:pPr>
              <w:pStyle w:val="3"/>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http://login.wuxi.zcygov.cn/user-login/#/login）中免费下载采购文件（“项目采购-获取采购文件管理-待申请”标签页下，找到需要获取采购文件的项目，点击“申请获取采购文件”），完成项目报名，方可按要求制作、上传响应文件，对采购文件各项内容做出实质性响应，否则其响应文件无效。供应商应承担其编制响应文件以及递交响应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9037" w:type="dxa"/>
            <w:noWrap w:val="0"/>
            <w:vAlign w:val="top"/>
          </w:tcPr>
          <w:p>
            <w:pPr>
              <w:widowControl/>
              <w:topLinePunct/>
              <w:adjustRightInd w:val="0"/>
              <w:snapToGrid w:val="0"/>
              <w:spacing w:line="312" w:lineRule="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报价供应商提疑截止时间：2022年09月23日10时止，以电子邮件形式发送给采购代理机构。</w:t>
            </w:r>
          </w:p>
          <w:p>
            <w:pPr>
              <w:adjustRightInd w:val="0"/>
              <w:snapToGrid w:val="0"/>
              <w:spacing w:line="312"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val="0"/>
                <w:color w:val="auto"/>
                <w:kern w:val="2"/>
                <w:sz w:val="24"/>
                <w:szCs w:val="24"/>
                <w:highlight w:val="none"/>
                <w:lang w:val="en-US" w:eastAsia="zh-CN" w:bidi="ar-SA"/>
              </w:rPr>
              <w:t>答疑时间：2022年09月23日17时前，以电子邮件形式发送给报价供应商。如需对竞争性磋商文件进行补充或修正，江苏通汇工程管理咨询有限公司将在无锡政府采购网、江苏政府采购网发布更正公告。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p>
        </w:tc>
        <w:tc>
          <w:tcPr>
            <w:tcW w:w="9037" w:type="dxa"/>
            <w:noWrap w:val="0"/>
            <w:vAlign w:val="center"/>
          </w:tcPr>
          <w:p>
            <w:pPr>
              <w:spacing w:line="288"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磋商有效期：开标之日起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9037" w:type="dxa"/>
            <w:noWrap w:val="0"/>
            <w:vAlign w:val="center"/>
          </w:tcPr>
          <w:p>
            <w:pPr>
              <w:widowControl/>
              <w:topLinePunct/>
              <w:adjustRightInd w:val="0"/>
              <w:snapToGrid w:val="0"/>
              <w:spacing w:line="312" w:lineRule="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磋商截止时间：2022年10月9日上午9时30分（投标截止时间后的响应文件恕不接受）。</w:t>
            </w:r>
          </w:p>
          <w:p>
            <w:pPr>
              <w:widowControl/>
              <w:topLinePunct/>
              <w:adjustRightInd w:val="0"/>
              <w:snapToGrid w:val="0"/>
              <w:spacing w:line="312" w:lineRule="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磋商解密时间：2022年10月9日开启解密后30分钟。</w:t>
            </w:r>
          </w:p>
          <w:p>
            <w:pPr>
              <w:widowControl/>
              <w:topLinePunct/>
              <w:adjustRightInd w:val="0"/>
              <w:snapToGrid w:val="0"/>
              <w:spacing w:line="312" w:lineRule="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开标地点：无锡市公共资源交易中心新吴分中心第二开标室。</w:t>
            </w:r>
          </w:p>
          <w:p>
            <w:pPr>
              <w:widowControl/>
              <w:topLinePunct/>
              <w:adjustRightInd w:val="0"/>
              <w:snapToGrid w:val="0"/>
              <w:spacing w:line="312" w:lineRule="auto"/>
              <w:rPr>
                <w:rFonts w:hint="eastAsia"/>
                <w:highlight w:val="none"/>
                <w:lang w:val="en-US" w:eastAsia="zh-CN"/>
              </w:rPr>
            </w:pPr>
            <w:r>
              <w:rPr>
                <w:rFonts w:hint="eastAsia" w:ascii="宋体" w:hAnsi="宋体" w:eastAsia="宋体" w:cs="宋体"/>
                <w:bCs w:val="0"/>
                <w:color w:val="auto"/>
                <w:kern w:val="2"/>
                <w:sz w:val="24"/>
                <w:szCs w:val="24"/>
                <w:highlight w:val="none"/>
                <w:lang w:val="en-US" w:eastAsia="zh-CN" w:bidi="ar-SA"/>
              </w:rPr>
              <w:t>评标地点：无锡市公共资源交易中心新吴分中心评标室。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p>
        </w:tc>
        <w:tc>
          <w:tcPr>
            <w:tcW w:w="9037" w:type="dxa"/>
            <w:noWrap w:val="0"/>
            <w:vAlign w:val="center"/>
          </w:tcPr>
          <w:p>
            <w:pPr>
              <w:widowControl/>
              <w:topLinePunct/>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响应文件递交截止时间：</w:t>
            </w:r>
            <w:r>
              <w:rPr>
                <w:rFonts w:hint="eastAsia" w:ascii="宋体" w:hAnsi="宋体" w:eastAsia="宋体" w:cs="宋体"/>
                <w:bCs w:val="0"/>
                <w:color w:val="auto"/>
                <w:kern w:val="2"/>
                <w:sz w:val="24"/>
                <w:szCs w:val="24"/>
                <w:highlight w:val="none"/>
                <w:lang w:val="en-US" w:eastAsia="zh-CN" w:bidi="ar-SA"/>
              </w:rPr>
              <w:t>2022年10月9日</w:t>
            </w:r>
            <w:r>
              <w:rPr>
                <w:rFonts w:hint="eastAsia" w:ascii="宋体" w:hAnsi="宋体" w:eastAsia="宋体" w:cs="宋体"/>
                <w:color w:val="auto"/>
                <w:sz w:val="24"/>
                <w:szCs w:val="24"/>
                <w:highlight w:val="none"/>
                <w:lang w:val="en-US" w:eastAsia="zh-CN"/>
              </w:rPr>
              <w:t>上午9时30分。</w:t>
            </w:r>
          </w:p>
          <w:p>
            <w:pPr>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递交地点：网上递交。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9037" w:type="dxa"/>
            <w:noWrap w:val="0"/>
            <w:vAlign w:val="center"/>
          </w:tcPr>
          <w:p>
            <w:pPr>
              <w:widowControl/>
              <w:topLinePunct/>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评审方法：综合评分法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9037" w:type="dxa"/>
            <w:noWrap w:val="0"/>
            <w:vAlign w:val="center"/>
          </w:tcPr>
          <w:p>
            <w:pPr>
              <w:widowControl/>
              <w:topLinePunct/>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评标委员会组成：评标委员会成员人数为3人（含）以上单数，由采购人依法组建。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trPr>
        <w:tc>
          <w:tcPr>
            <w:tcW w:w="750" w:type="dxa"/>
            <w:noWrap w:val="0"/>
            <w:vAlign w:val="center"/>
          </w:tcPr>
          <w:p>
            <w:pPr>
              <w:spacing w:line="288" w:lineRule="auto"/>
              <w:jc w:val="center"/>
              <w:rPr>
                <w:rFonts w:hint="default" w:ascii="宋体" w:hAnsi="宋体" w:eastAsia="宋体" w:cs="宋体"/>
                <w:bCs/>
                <w:color w:val="auto"/>
                <w:sz w:val="24"/>
                <w:szCs w:val="24"/>
                <w:highlight w:val="none"/>
                <w:lang w:val="en-US" w:eastAsia="zh-CN"/>
              </w:rPr>
            </w:pPr>
            <w:bookmarkStart w:id="0" w:name="二．报价方须知"/>
            <w:bookmarkEnd w:id="0"/>
            <w:r>
              <w:rPr>
                <w:rFonts w:hint="eastAsia" w:ascii="宋体" w:hAnsi="宋体" w:eastAsia="宋体" w:cs="宋体"/>
                <w:bCs/>
                <w:color w:val="auto"/>
                <w:sz w:val="24"/>
                <w:szCs w:val="24"/>
                <w:highlight w:val="none"/>
                <w:lang w:val="en-US" w:eastAsia="zh-CN"/>
              </w:rPr>
              <w:t>12</w:t>
            </w:r>
          </w:p>
        </w:tc>
        <w:tc>
          <w:tcPr>
            <w:tcW w:w="9037" w:type="dxa"/>
            <w:noWrap w:val="0"/>
            <w:vAlign w:val="center"/>
          </w:tcPr>
          <w:p>
            <w:pPr>
              <w:widowControl/>
              <w:topLinePunct/>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有关本次采购活动程序方面的问题，可来人、来函（传真）或电话联系。</w:t>
            </w:r>
          </w:p>
          <w:p>
            <w:pPr>
              <w:widowControl/>
              <w:topLinePunct/>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江苏通汇工程管理咨询有限公司</w:t>
            </w:r>
          </w:p>
          <w:p>
            <w:pPr>
              <w:widowControl/>
              <w:topLinePunct/>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联系地址：无锡市</w:t>
            </w:r>
            <w:r>
              <w:rPr>
                <w:rFonts w:hint="eastAsia" w:ascii="宋体" w:hAnsi="宋体" w:eastAsia="宋体" w:cs="宋体"/>
                <w:color w:val="auto"/>
                <w:sz w:val="24"/>
                <w:szCs w:val="24"/>
                <w:highlight w:val="none"/>
                <w:lang w:eastAsia="zh-CN"/>
              </w:rPr>
              <w:t>锡山区万马广场59-102</w:t>
            </w:r>
          </w:p>
          <w:p>
            <w:pPr>
              <w:widowControl/>
              <w:topLinePunct/>
              <w:adjustRightInd w:val="0"/>
              <w:snapToGrid w:val="0"/>
              <w:spacing w:line="312" w:lineRule="auto"/>
              <w:rPr>
                <w:rFonts w:hint="default"/>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陆翠芹</w:t>
            </w:r>
          </w:p>
          <w:p>
            <w:pPr>
              <w:widowControl/>
              <w:topLinePunct/>
              <w:adjustRightInd w:val="0"/>
              <w:snapToGrid w:val="0"/>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：0510-88226300</w:t>
            </w:r>
          </w:p>
          <w:p>
            <w:pPr>
              <w:widowControl/>
              <w:topLinePunct/>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电子邮件地址：923634290@</w:t>
            </w:r>
            <w:r>
              <w:rPr>
                <w:rFonts w:hint="eastAsia" w:ascii="宋体" w:hAnsi="宋体" w:eastAsia="宋体" w:cs="宋体"/>
                <w:color w:val="auto"/>
                <w:sz w:val="24"/>
                <w:szCs w:val="24"/>
                <w:highlight w:val="none"/>
                <w:lang w:val="en-US" w:eastAsia="zh-CN"/>
              </w:rPr>
              <w:t>qq</w:t>
            </w:r>
            <w:r>
              <w:rPr>
                <w:rFonts w:hint="eastAsia" w:ascii="宋体" w:hAnsi="宋体" w:eastAsia="宋体" w:cs="宋体"/>
                <w:color w:val="auto"/>
                <w:sz w:val="24"/>
                <w:szCs w:val="24"/>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9037" w:type="dxa"/>
            <w:noWrap w:val="0"/>
            <w:vAlign w:val="center"/>
          </w:tcPr>
          <w:p>
            <w:pPr>
              <w:widowControl/>
              <w:topLinePunct/>
              <w:adjustRightInd w:val="0"/>
              <w:snapToGrid w:val="0"/>
              <w:spacing w:line="312"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本项目成交供应商无需提交履约保证金。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750" w:type="dxa"/>
            <w:noWrap w:val="0"/>
            <w:vAlign w:val="center"/>
          </w:tcPr>
          <w:p>
            <w:pPr>
              <w:spacing w:line="288"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9037" w:type="dxa"/>
            <w:noWrap w:val="0"/>
            <w:vAlign w:val="center"/>
          </w:tcPr>
          <w:p>
            <w:pPr>
              <w:widowControl/>
              <w:topLinePunct/>
              <w:adjustRightInd w:val="0"/>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采购项目需要落实的政府采购政策情况：</w:t>
            </w:r>
            <w:r>
              <w:rPr>
                <w:rFonts w:hint="eastAsia" w:ascii="宋体" w:hAnsi="宋体" w:eastAsia="宋体" w:cs="宋体"/>
                <w:b/>
                <w:color w:val="auto"/>
                <w:sz w:val="24"/>
                <w:szCs w:val="24"/>
                <w:highlight w:val="none"/>
              </w:rPr>
              <w:t>本项目专门面向中小微企业。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50" w:type="dxa"/>
            <w:noWrap w:val="0"/>
            <w:vAlign w:val="center"/>
          </w:tcPr>
          <w:p>
            <w:pPr>
              <w:spacing w:line="288"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9037" w:type="dxa"/>
            <w:noWrap w:val="0"/>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90" w:afterAutospacing="0" w:line="240" w:lineRule="auto"/>
              <w:ind w:left="0" w:right="0" w:firstLine="0"/>
              <w:jc w:val="left"/>
              <w:rPr>
                <w:rFonts w:hint="default"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Cs w:val="0"/>
                <w:color w:val="auto"/>
                <w:spacing w:val="0"/>
                <w:kern w:val="2"/>
                <w:sz w:val="24"/>
                <w:szCs w:val="24"/>
                <w:highlight w:val="none"/>
                <w:lang w:val="en-US" w:eastAsia="zh-CN" w:bidi="ar-SA"/>
              </w:rPr>
              <w:t>本项目采用全流程不见面开标形式进行采购。供应商无需委派授权代表到场，无需递交纸质响应文件。</w:t>
            </w:r>
          </w:p>
        </w:tc>
      </w:tr>
    </w:tbl>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spacing w:line="490" w:lineRule="exact"/>
        <w:jc w:val="center"/>
        <w:rPr>
          <w:rFonts w:hint="eastAsia" w:ascii="黑体" w:eastAsia="黑体"/>
          <w:bCs/>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line="490" w:lineRule="exact"/>
        <w:jc w:val="center"/>
        <w:rPr>
          <w:rFonts w:hint="eastAsia" w:ascii="黑体" w:eastAsia="黑体"/>
          <w:bCs/>
          <w:sz w:val="30"/>
          <w:szCs w:val="30"/>
          <w:highlight w:val="none"/>
        </w:rPr>
      </w:pPr>
      <w:r>
        <w:rPr>
          <w:rFonts w:hint="eastAsia" w:ascii="黑体" w:eastAsia="黑体"/>
          <w:bCs/>
          <w:sz w:val="28"/>
          <w:szCs w:val="28"/>
          <w:highlight w:val="none"/>
        </w:rPr>
        <w:t>二．</w:t>
      </w:r>
      <w:r>
        <w:rPr>
          <w:rFonts w:hint="eastAsia" w:ascii="黑体" w:eastAsia="黑体"/>
          <w:bCs/>
          <w:sz w:val="28"/>
          <w:szCs w:val="28"/>
          <w:highlight w:val="none"/>
          <w:lang w:val="en-US" w:eastAsia="zh-CN"/>
        </w:rPr>
        <w:t>报价供应商</w:t>
      </w:r>
      <w:r>
        <w:rPr>
          <w:rFonts w:hint="eastAsia" w:ascii="黑体" w:eastAsia="黑体" w:cs="黑体"/>
          <w:kern w:val="0"/>
          <w:sz w:val="28"/>
          <w:szCs w:val="28"/>
          <w:highlight w:val="none"/>
        </w:rPr>
        <w:t>须知</w:t>
      </w:r>
    </w:p>
    <w:p>
      <w:pPr>
        <w:numPr>
          <w:ilvl w:val="0"/>
          <w:numId w:val="1"/>
        </w:numPr>
        <w:tabs>
          <w:tab w:val="left" w:pos="735"/>
        </w:tabs>
        <w:spacing w:line="360" w:lineRule="auto"/>
        <w:ind w:left="0" w:firstLine="420"/>
        <w:rPr>
          <w:rFonts w:hint="eastAsia" w:ascii="黑体" w:hAnsi="宋体" w:eastAsia="黑体"/>
          <w:bCs/>
          <w:sz w:val="24"/>
          <w:szCs w:val="24"/>
          <w:highlight w:val="none"/>
        </w:rPr>
      </w:pPr>
      <w:r>
        <w:rPr>
          <w:rFonts w:hint="eastAsia" w:ascii="黑体" w:hAnsi="宋体" w:eastAsia="黑体"/>
          <w:bCs/>
          <w:sz w:val="24"/>
          <w:szCs w:val="24"/>
          <w:highlight w:val="none"/>
        </w:rPr>
        <w:t>遵循原则：</w:t>
      </w:r>
    </w:p>
    <w:p>
      <w:pPr>
        <w:spacing w:line="360" w:lineRule="auto"/>
        <w:ind w:firstLine="523" w:firstLineChars="218"/>
        <w:rPr>
          <w:rFonts w:hint="eastAsia" w:ascii="黑体" w:hAnsi="宋体" w:eastAsia="黑体"/>
          <w:bCs/>
          <w:sz w:val="24"/>
          <w:szCs w:val="24"/>
          <w:highlight w:val="none"/>
        </w:rPr>
      </w:pPr>
      <w:r>
        <w:rPr>
          <w:rFonts w:hint="eastAsia" w:ascii="宋体" w:hAnsi="宋体"/>
          <w:bCs/>
          <w:sz w:val="24"/>
          <w:szCs w:val="24"/>
          <w:highlight w:val="none"/>
        </w:rPr>
        <w:t>公开透明原则、公平竞争原则、公正原则和诚实信用原则。</w:t>
      </w:r>
    </w:p>
    <w:p>
      <w:pPr>
        <w:numPr>
          <w:ilvl w:val="0"/>
          <w:numId w:val="1"/>
        </w:numPr>
        <w:tabs>
          <w:tab w:val="left" w:pos="735"/>
        </w:tabs>
        <w:spacing w:line="360" w:lineRule="auto"/>
        <w:ind w:left="0" w:firstLine="420"/>
        <w:rPr>
          <w:rFonts w:hint="eastAsia" w:ascii="黑体" w:hAnsi="宋体" w:eastAsia="黑体"/>
          <w:bCs/>
          <w:sz w:val="24"/>
          <w:szCs w:val="24"/>
          <w:highlight w:val="none"/>
        </w:rPr>
      </w:pPr>
      <w:r>
        <w:rPr>
          <w:rFonts w:hint="eastAsia" w:ascii="黑体" w:hAnsi="宋体" w:eastAsia="黑体"/>
          <w:bCs/>
          <w:sz w:val="24"/>
          <w:szCs w:val="24"/>
          <w:highlight w:val="none"/>
        </w:rPr>
        <w:t>竞争性磋商文件：</w:t>
      </w:r>
    </w:p>
    <w:p>
      <w:pPr>
        <w:numPr>
          <w:ilvl w:val="0"/>
          <w:numId w:val="0"/>
        </w:numPr>
        <w:tabs>
          <w:tab w:val="left" w:pos="0"/>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竞争性磋商文件包括本文件目录所列全部内容，</w:t>
      </w:r>
      <w:r>
        <w:rPr>
          <w:rFonts w:hint="eastAsia" w:ascii="宋体" w:hAnsi="宋体" w:eastAsia="宋体" w:cs="Times New Roman"/>
          <w:bCs/>
          <w:sz w:val="24"/>
          <w:szCs w:val="24"/>
          <w:highlight w:val="none"/>
          <w:lang w:eastAsia="zh-CN"/>
        </w:rPr>
        <w:t>报价供应商</w:t>
      </w:r>
      <w:r>
        <w:rPr>
          <w:rFonts w:hint="eastAsia" w:ascii="宋体" w:hAnsi="宋体" w:eastAsia="宋体" w:cs="Times New Roman"/>
          <w:bCs/>
          <w:sz w:val="24"/>
          <w:szCs w:val="24"/>
          <w:highlight w:val="none"/>
        </w:rPr>
        <w:t>应仔细阅读，并在响应文件中充分响应竞争性磋商文件的所有要求。</w:t>
      </w:r>
    </w:p>
    <w:p>
      <w:pPr>
        <w:numPr>
          <w:ilvl w:val="0"/>
          <w:numId w:val="0"/>
        </w:numPr>
        <w:tabs>
          <w:tab w:val="left" w:pos="0"/>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采购文件中的“法定代表人”是指</w:t>
      </w:r>
      <w:r>
        <w:rPr>
          <w:rFonts w:hint="eastAsia" w:ascii="宋体" w:hAnsi="宋体" w:eastAsia="宋体" w:cs="Times New Roman"/>
          <w:bCs/>
          <w:sz w:val="24"/>
          <w:szCs w:val="24"/>
          <w:highlight w:val="none"/>
          <w:lang w:eastAsia="zh-CN"/>
        </w:rPr>
        <w:t>报价供应商</w:t>
      </w:r>
      <w:r>
        <w:rPr>
          <w:rFonts w:hint="eastAsia" w:ascii="宋体" w:hAnsi="宋体" w:eastAsia="宋体" w:cs="Times New Roman"/>
          <w:bCs/>
          <w:sz w:val="24"/>
          <w:szCs w:val="24"/>
          <w:highlight w:val="none"/>
        </w:rPr>
        <w:t>的营业执照的“法定代表人”或相关部门的登记证明文件中的“负责人”。</w:t>
      </w:r>
    </w:p>
    <w:p>
      <w:pPr>
        <w:numPr>
          <w:ilvl w:val="0"/>
          <w:numId w:val="0"/>
        </w:numPr>
        <w:tabs>
          <w:tab w:val="left" w:pos="0"/>
          <w:tab w:val="left" w:pos="525"/>
          <w:tab w:val="left" w:pos="1050"/>
        </w:tabs>
        <w:spacing w:line="360" w:lineRule="auto"/>
        <w:ind w:firstLine="480" w:firstLineChars="200"/>
        <w:rPr>
          <w:rFonts w:hint="default"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3.供应商</w:t>
      </w:r>
      <w:r>
        <w:rPr>
          <w:rFonts w:hint="eastAsia" w:ascii="宋体" w:hAnsi="宋体" w:eastAsia="宋体" w:cs="Times New Roman"/>
          <w:bCs/>
          <w:sz w:val="24"/>
          <w:szCs w:val="24"/>
          <w:highlight w:val="none"/>
        </w:rPr>
        <w:t>应在无锡市公共资源交易中心政府采购专栏</w:t>
      </w:r>
    </w:p>
    <w:p>
      <w:pPr>
        <w:numPr>
          <w:ilvl w:val="0"/>
          <w:numId w:val="0"/>
        </w:numPr>
        <w:tabs>
          <w:tab w:val="left" w:pos="0"/>
          <w:tab w:val="left" w:pos="525"/>
          <w:tab w:val="left" w:pos="1050"/>
        </w:tabs>
        <w:spacing w:line="360" w:lineRule="auto"/>
        <w:rPr>
          <w:rFonts w:hint="default"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rPr>
        <w:t>（http://xzfw.wuxi.gov.cn/ztzl/wxsggzyjyzxzl/jyxx/zfcg/index.shtml，下同）或登录政府采购交易管理一体化系统下载竞争性磋商文件及有关资料，按要求制作、上传</w:t>
      </w:r>
      <w:r>
        <w:rPr>
          <w:rFonts w:hint="eastAsia" w:ascii="宋体" w:hAnsi="宋体" w:eastAsia="宋体" w:cs="Times New Roman"/>
          <w:bCs/>
          <w:sz w:val="24"/>
          <w:szCs w:val="24"/>
          <w:highlight w:val="none"/>
          <w:lang w:val="en-US" w:eastAsia="zh-CN"/>
        </w:rPr>
        <w:t>响应</w:t>
      </w:r>
      <w:r>
        <w:rPr>
          <w:rFonts w:hint="eastAsia" w:ascii="宋体" w:hAnsi="宋体" w:eastAsia="宋体" w:cs="Times New Roman"/>
          <w:bCs/>
          <w:sz w:val="24"/>
          <w:szCs w:val="24"/>
          <w:highlight w:val="none"/>
        </w:rPr>
        <w:t>文件，对竞争性磋商文件各项内容做出实质性响应，否则投标无效</w:t>
      </w:r>
      <w:r>
        <w:rPr>
          <w:rFonts w:hint="eastAsia" w:ascii="宋体" w:hAnsi="宋体" w:eastAsia="宋体" w:cs="Times New Roman"/>
          <w:bCs/>
          <w:sz w:val="24"/>
          <w:szCs w:val="24"/>
          <w:highlight w:val="none"/>
          <w:lang w:eastAsia="zh-CN"/>
        </w:rPr>
        <w:t>。</w:t>
      </w:r>
    </w:p>
    <w:p>
      <w:pPr>
        <w:numPr>
          <w:ilvl w:val="0"/>
          <w:numId w:val="2"/>
        </w:numPr>
        <w:tabs>
          <w:tab w:val="left" w:pos="0"/>
          <w:tab w:val="left" w:pos="525"/>
          <w:tab w:val="left" w:pos="1050"/>
          <w:tab w:val="clear" w:pos="552"/>
        </w:tabs>
        <w:spacing w:line="360" w:lineRule="auto"/>
        <w:ind w:left="0" w:firstLine="628" w:firstLineChars="262"/>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供应商一旦参加本项目</w:t>
      </w:r>
      <w:r>
        <w:rPr>
          <w:rFonts w:hint="eastAsia" w:ascii="宋体" w:hAnsi="宋体" w:eastAsia="宋体" w:cs="Times New Roman"/>
          <w:bCs/>
          <w:sz w:val="24"/>
          <w:szCs w:val="24"/>
          <w:highlight w:val="none"/>
          <w:lang w:val="en-US" w:eastAsia="zh-CN"/>
        </w:rPr>
        <w:t>磋商</w:t>
      </w:r>
      <w:r>
        <w:rPr>
          <w:rFonts w:hint="eastAsia" w:ascii="宋体" w:hAnsi="宋体" w:eastAsia="宋体" w:cs="Times New Roman"/>
          <w:bCs/>
          <w:sz w:val="24"/>
          <w:szCs w:val="24"/>
          <w:highlight w:val="none"/>
        </w:rPr>
        <w:t>，即表明承诺接受了本竞争性磋商文件中的所有条件和规定。</w:t>
      </w:r>
    </w:p>
    <w:p>
      <w:pPr>
        <w:numPr>
          <w:ilvl w:val="0"/>
          <w:numId w:val="2"/>
        </w:numPr>
        <w:tabs>
          <w:tab w:val="left" w:pos="0"/>
          <w:tab w:val="left" w:pos="525"/>
          <w:tab w:val="left" w:pos="1050"/>
          <w:tab w:val="clear" w:pos="552"/>
        </w:tabs>
        <w:spacing w:line="360" w:lineRule="auto"/>
        <w:ind w:left="0" w:firstLine="628" w:firstLineChars="262"/>
        <w:rPr>
          <w:rFonts w:hint="eastAsia" w:ascii="宋体" w:hAnsi="宋体"/>
          <w:bCs/>
          <w:sz w:val="24"/>
          <w:szCs w:val="24"/>
          <w:highlight w:val="none"/>
        </w:rPr>
      </w:pPr>
      <w:r>
        <w:rPr>
          <w:rFonts w:hint="eastAsia" w:ascii="宋体" w:hAnsi="宋体"/>
          <w:bCs/>
          <w:sz w:val="24"/>
          <w:szCs w:val="24"/>
          <w:highlight w:val="none"/>
        </w:rPr>
        <w:t>竞争性磋商文件仅作为本次采购</w:t>
      </w:r>
      <w:r>
        <w:rPr>
          <w:rFonts w:hint="eastAsia" w:ascii="宋体" w:hAnsi="宋体"/>
          <w:bCs/>
          <w:sz w:val="24"/>
          <w:szCs w:val="24"/>
          <w:highlight w:val="none"/>
          <w:lang w:val="en-US" w:eastAsia="zh-CN"/>
        </w:rPr>
        <w:t>磋商</w:t>
      </w:r>
      <w:r>
        <w:rPr>
          <w:rFonts w:hint="eastAsia" w:ascii="宋体" w:hAnsi="宋体"/>
          <w:bCs/>
          <w:sz w:val="24"/>
          <w:szCs w:val="24"/>
          <w:highlight w:val="none"/>
        </w:rPr>
        <w:t>使用。</w:t>
      </w:r>
    </w:p>
    <w:p>
      <w:pPr>
        <w:numPr>
          <w:ilvl w:val="0"/>
          <w:numId w:val="1"/>
        </w:numPr>
        <w:tabs>
          <w:tab w:val="left" w:pos="630"/>
        </w:tabs>
        <w:spacing w:line="360" w:lineRule="auto"/>
        <w:rPr>
          <w:rFonts w:hint="eastAsia" w:ascii="黑体" w:hAnsi="宋体" w:eastAsia="黑体"/>
          <w:bCs/>
          <w:sz w:val="24"/>
          <w:szCs w:val="24"/>
          <w:highlight w:val="none"/>
        </w:rPr>
      </w:pPr>
      <w:r>
        <w:rPr>
          <w:rFonts w:hint="eastAsia" w:ascii="黑体" w:hAnsi="宋体" w:eastAsia="黑体"/>
          <w:bCs/>
          <w:sz w:val="24"/>
          <w:szCs w:val="24"/>
          <w:highlight w:val="none"/>
        </w:rPr>
        <w:t>竞争性磋商文件的解释：</w:t>
      </w:r>
    </w:p>
    <w:p>
      <w:pPr>
        <w:numPr>
          <w:ilvl w:val="0"/>
          <w:numId w:val="0"/>
        </w:numPr>
        <w:spacing w:line="360" w:lineRule="auto"/>
        <w:ind w:firstLine="480" w:firstLineChars="200"/>
        <w:rPr>
          <w:rFonts w:hint="eastAsia" w:ascii="宋体" w:hAnsi="宋体"/>
          <w:sz w:val="24"/>
          <w:highlight w:val="none"/>
          <w:lang w:eastAsia="zh-CN"/>
        </w:rPr>
      </w:pPr>
      <w:bookmarkStart w:id="1" w:name="_Hlk536701155"/>
      <w:r>
        <w:rPr>
          <w:rFonts w:hint="eastAsia" w:ascii="宋体" w:hAnsi="宋体"/>
          <w:sz w:val="24"/>
          <w:highlight w:val="none"/>
          <w:lang w:val="en-US" w:eastAsia="zh-CN"/>
        </w:rPr>
        <w:t>1.</w:t>
      </w:r>
      <w:r>
        <w:rPr>
          <w:rFonts w:hint="eastAsia" w:ascii="宋体" w:hAnsi="宋体"/>
          <w:sz w:val="24"/>
          <w:highlight w:val="none"/>
        </w:rPr>
        <w:t>供应商如有需要对竞争性磋商文件要求澄清的问题，请以书面方式提出，并按“</w:t>
      </w:r>
      <w:r>
        <w:rPr>
          <w:rFonts w:hint="eastAsia" w:ascii="宋体" w:hAnsi="宋体"/>
          <w:sz w:val="24"/>
          <w:highlight w:val="none"/>
          <w:lang w:eastAsia="zh-CN"/>
        </w:rPr>
        <w:t>磋</w:t>
      </w:r>
    </w:p>
    <w:p>
      <w:pPr>
        <w:numPr>
          <w:ilvl w:val="0"/>
          <w:numId w:val="0"/>
        </w:numPr>
        <w:spacing w:line="360" w:lineRule="auto"/>
        <w:rPr>
          <w:rFonts w:ascii="宋体" w:hAnsi="宋体"/>
          <w:sz w:val="24"/>
          <w:highlight w:val="none"/>
        </w:rPr>
      </w:pPr>
      <w:r>
        <w:rPr>
          <w:rFonts w:hint="eastAsia" w:ascii="宋体" w:hAnsi="宋体"/>
          <w:sz w:val="24"/>
          <w:highlight w:val="none"/>
          <w:lang w:eastAsia="zh-CN"/>
        </w:rPr>
        <w:t>商邀请函</w:t>
      </w:r>
      <w:r>
        <w:rPr>
          <w:rFonts w:hint="eastAsia" w:ascii="宋体" w:hAnsi="宋体"/>
          <w:sz w:val="24"/>
          <w:highlight w:val="none"/>
        </w:rPr>
        <w:t>前附表”第</w:t>
      </w:r>
      <w:r>
        <w:rPr>
          <w:rFonts w:hint="eastAsia" w:ascii="宋体" w:hAnsi="宋体"/>
          <w:sz w:val="24"/>
          <w:highlight w:val="none"/>
          <w:lang w:val="en-US" w:eastAsia="zh-CN"/>
        </w:rPr>
        <w:t>6</w:t>
      </w:r>
      <w:r>
        <w:rPr>
          <w:rFonts w:hint="eastAsia" w:ascii="宋体" w:hAnsi="宋体"/>
          <w:sz w:val="24"/>
          <w:highlight w:val="none"/>
        </w:rPr>
        <w:t>项规定的时间将电子邮件及书面传真（两种形式均须发送）至</w:t>
      </w:r>
      <w:r>
        <w:rPr>
          <w:rFonts w:hint="eastAsia" w:ascii="宋体" w:hAnsi="宋体"/>
          <w:sz w:val="24"/>
          <w:highlight w:val="none"/>
          <w:lang w:eastAsia="zh-CN"/>
        </w:rPr>
        <w:t>江苏通汇工程管理咨询有限公司</w:t>
      </w:r>
      <w:r>
        <w:rPr>
          <w:rFonts w:hint="eastAsia" w:ascii="宋体" w:hAnsi="宋体"/>
          <w:sz w:val="24"/>
          <w:highlight w:val="none"/>
        </w:rPr>
        <w:t>，联系方式详见</w:t>
      </w:r>
      <w:r>
        <w:rPr>
          <w:rFonts w:hint="eastAsia" w:ascii="宋体" w:hAnsi="宋体"/>
          <w:sz w:val="24"/>
          <w:highlight w:val="none"/>
          <w:lang w:eastAsia="zh-CN"/>
        </w:rPr>
        <w:t>磋商邀请函</w:t>
      </w:r>
      <w:r>
        <w:rPr>
          <w:rFonts w:hint="eastAsia" w:ascii="宋体" w:hAnsi="宋体"/>
          <w:sz w:val="24"/>
          <w:highlight w:val="none"/>
        </w:rPr>
        <w:t>前附表第</w:t>
      </w:r>
      <w:r>
        <w:rPr>
          <w:rFonts w:hint="eastAsia" w:ascii="宋体" w:hAnsi="宋体"/>
          <w:sz w:val="24"/>
          <w:highlight w:val="none"/>
          <w:lang w:val="en-US" w:eastAsia="zh-CN"/>
        </w:rPr>
        <w:t>12</w:t>
      </w:r>
      <w:r>
        <w:rPr>
          <w:rFonts w:hint="eastAsia" w:ascii="宋体" w:hAnsi="宋体"/>
          <w:sz w:val="24"/>
          <w:highlight w:val="none"/>
        </w:rPr>
        <w:t>项。</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采购人、</w:t>
      </w:r>
      <w:r>
        <w:rPr>
          <w:rFonts w:hint="eastAsia" w:ascii="宋体" w:hAnsi="宋体"/>
          <w:sz w:val="24"/>
          <w:highlight w:val="none"/>
          <w:lang w:eastAsia="zh-CN"/>
        </w:rPr>
        <w:t>江苏通汇工程管理咨询有限公司</w:t>
      </w:r>
      <w:r>
        <w:rPr>
          <w:rFonts w:hint="eastAsia" w:ascii="宋体" w:hAnsi="宋体"/>
          <w:sz w:val="24"/>
          <w:highlight w:val="none"/>
        </w:rPr>
        <w:t>将按“</w:t>
      </w:r>
      <w:r>
        <w:rPr>
          <w:rFonts w:hint="eastAsia" w:ascii="宋体" w:hAnsi="宋体"/>
          <w:sz w:val="24"/>
          <w:highlight w:val="none"/>
          <w:lang w:eastAsia="zh-CN"/>
        </w:rPr>
        <w:t>磋商邀请函</w:t>
      </w:r>
      <w:r>
        <w:rPr>
          <w:rFonts w:hint="eastAsia" w:ascii="宋体" w:hAnsi="宋体"/>
          <w:sz w:val="24"/>
          <w:highlight w:val="none"/>
        </w:rPr>
        <w:t>前附表”第</w:t>
      </w:r>
      <w:r>
        <w:rPr>
          <w:rFonts w:hint="eastAsia" w:ascii="宋体" w:hAnsi="宋体"/>
          <w:sz w:val="24"/>
          <w:highlight w:val="none"/>
          <w:lang w:val="en-US" w:eastAsia="zh-CN"/>
        </w:rPr>
        <w:t>6</w:t>
      </w:r>
      <w:r>
        <w:rPr>
          <w:rFonts w:hint="eastAsia" w:ascii="宋体" w:hAnsi="宋体"/>
          <w:sz w:val="24"/>
          <w:highlight w:val="none"/>
        </w:rPr>
        <w:t>项规定的时间对供应商针对竞争性磋商文件书面提出的要求澄清的问题进行答疑。</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本文件的最终解释权归采购人。</w:t>
      </w:r>
      <w:bookmarkEnd w:id="1"/>
    </w:p>
    <w:p>
      <w:pPr>
        <w:numPr>
          <w:ilvl w:val="0"/>
          <w:numId w:val="3"/>
        </w:numPr>
        <w:spacing w:line="360" w:lineRule="auto"/>
        <w:ind w:left="-2" w:leftChars="-1" w:firstLine="420" w:firstLineChars="175"/>
        <w:rPr>
          <w:rFonts w:hint="eastAsia" w:ascii="黑体" w:hAnsi="宋体" w:eastAsia="黑体"/>
          <w:bCs/>
          <w:sz w:val="24"/>
          <w:szCs w:val="24"/>
          <w:highlight w:val="none"/>
        </w:rPr>
      </w:pPr>
      <w:r>
        <w:rPr>
          <w:rFonts w:hint="eastAsia" w:ascii="黑体" w:hAnsi="宋体" w:eastAsia="黑体"/>
          <w:bCs/>
          <w:sz w:val="24"/>
          <w:szCs w:val="24"/>
          <w:highlight w:val="none"/>
        </w:rPr>
        <w:t xml:space="preserve">竞争性磋商文件的补充或修正： </w:t>
      </w:r>
    </w:p>
    <w:p>
      <w:pPr>
        <w:spacing w:line="360" w:lineRule="auto"/>
        <w:ind w:firstLine="480" w:firstLineChars="200"/>
        <w:rPr>
          <w:rFonts w:ascii="宋体" w:hAnsi="宋体"/>
          <w:sz w:val="24"/>
          <w:highlight w:val="none"/>
        </w:rPr>
      </w:pPr>
      <w:bookmarkStart w:id="2" w:name="_Hlk536701168"/>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递交磋商响应文件截止时间五日前</w:t>
      </w:r>
      <w:r>
        <w:rPr>
          <w:rFonts w:hint="eastAsia" w:ascii="宋体" w:hAnsi="宋体" w:cs="宋体"/>
          <w:b/>
          <w:kern w:val="0"/>
          <w:sz w:val="24"/>
          <w:szCs w:val="21"/>
          <w:highlight w:val="none"/>
          <w:lang w:eastAsia="zh-CN"/>
        </w:rPr>
        <w:t>江苏通汇工程管理咨询有限公司</w:t>
      </w:r>
      <w:r>
        <w:rPr>
          <w:rFonts w:hint="eastAsia" w:ascii="宋体" w:hAnsi="宋体"/>
          <w:sz w:val="24"/>
          <w:highlight w:val="none"/>
        </w:rPr>
        <w:t>可对竞争性磋商文件进行必要的澄清或者修改，并视具体情况，延长截止时间。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如需对竞争性磋商文件进行补充或修正，</w:t>
      </w:r>
      <w:r>
        <w:rPr>
          <w:rFonts w:hint="eastAsia" w:ascii="宋体" w:hAnsi="宋体" w:cs="宋体"/>
          <w:b/>
          <w:kern w:val="0"/>
          <w:sz w:val="24"/>
          <w:szCs w:val="21"/>
          <w:highlight w:val="none"/>
          <w:lang w:eastAsia="zh-CN"/>
        </w:rPr>
        <w:t>江苏通汇工程管理咨询有限公司</w:t>
      </w:r>
      <w:r>
        <w:rPr>
          <w:rFonts w:hint="eastAsia" w:ascii="宋体" w:hAnsi="宋体"/>
          <w:bCs/>
          <w:color w:val="000000"/>
          <w:sz w:val="24"/>
          <w:szCs w:val="24"/>
          <w:highlight w:val="none"/>
        </w:rPr>
        <w:t>将在无锡政府采购网、江苏政府采购网发布更正公告，该澄清或修正的内容为</w:t>
      </w:r>
      <w:r>
        <w:rPr>
          <w:rFonts w:hint="eastAsia" w:ascii="宋体" w:hAnsi="宋体"/>
          <w:sz w:val="24"/>
          <w:highlight w:val="none"/>
        </w:rPr>
        <w:t>竞争性磋商文件</w:t>
      </w:r>
      <w:r>
        <w:rPr>
          <w:rFonts w:hint="eastAsia" w:ascii="宋体" w:hAnsi="宋体"/>
          <w:bCs/>
          <w:color w:val="000000"/>
          <w:sz w:val="24"/>
          <w:szCs w:val="24"/>
          <w:highlight w:val="none"/>
        </w:rPr>
        <w:t>的组成部分。</w:t>
      </w:r>
      <w:r>
        <w:rPr>
          <w:rFonts w:hint="eastAsia" w:ascii="宋体" w:hAnsi="宋体"/>
          <w:bCs/>
          <w:color w:val="000000"/>
          <w:sz w:val="24"/>
          <w:szCs w:val="24"/>
          <w:highlight w:val="none"/>
          <w:lang w:val="en-US" w:eastAsia="zh-CN"/>
        </w:rPr>
        <w:t>供应商</w:t>
      </w:r>
      <w:r>
        <w:rPr>
          <w:rFonts w:hint="eastAsia" w:ascii="宋体" w:hAnsi="宋体"/>
          <w:bCs/>
          <w:color w:val="000000"/>
          <w:sz w:val="24"/>
          <w:szCs w:val="24"/>
          <w:highlight w:val="none"/>
        </w:rPr>
        <w:t>应在截止时间前</w:t>
      </w:r>
      <w:r>
        <w:rPr>
          <w:rFonts w:hint="eastAsia" w:ascii="宋体" w:hAnsi="宋体"/>
          <w:color w:val="000000"/>
          <w:sz w:val="24"/>
          <w:szCs w:val="24"/>
          <w:highlight w:val="none"/>
        </w:rPr>
        <w:t>登录</w:t>
      </w:r>
      <w:r>
        <w:rPr>
          <w:rFonts w:hint="eastAsia" w:ascii="宋体" w:hAnsi="宋体"/>
          <w:bCs/>
          <w:color w:val="000000"/>
          <w:sz w:val="24"/>
          <w:szCs w:val="24"/>
          <w:highlight w:val="none"/>
        </w:rPr>
        <w:t>客户端</w:t>
      </w:r>
      <w:r>
        <w:rPr>
          <w:rFonts w:hint="eastAsia" w:ascii="宋体" w:hAnsi="宋体"/>
          <w:color w:val="000000"/>
          <w:sz w:val="24"/>
          <w:szCs w:val="24"/>
          <w:highlight w:val="none"/>
        </w:rPr>
        <w:t>或</w:t>
      </w:r>
      <w:r>
        <w:rPr>
          <w:rFonts w:hint="eastAsia" w:ascii="宋体" w:hAnsi="宋体"/>
          <w:bCs/>
          <w:color w:val="000000"/>
          <w:sz w:val="24"/>
          <w:szCs w:val="24"/>
          <w:highlight w:val="none"/>
        </w:rPr>
        <w:t>关注原招标公告媒体上发布的相关更正公告</w:t>
      </w:r>
      <w:r>
        <w:rPr>
          <w:rFonts w:hint="eastAsia" w:ascii="宋体" w:hAnsi="宋体"/>
          <w:color w:val="000000"/>
          <w:sz w:val="24"/>
          <w:szCs w:val="24"/>
          <w:highlight w:val="none"/>
        </w:rPr>
        <w:t>。</w:t>
      </w:r>
      <w:r>
        <w:rPr>
          <w:rFonts w:hint="eastAsia" w:ascii="宋体" w:hAnsi="宋体"/>
          <w:bCs/>
          <w:color w:val="000000"/>
          <w:sz w:val="24"/>
          <w:szCs w:val="24"/>
          <w:highlight w:val="none"/>
        </w:rPr>
        <w:t>因</w:t>
      </w:r>
      <w:r>
        <w:rPr>
          <w:rFonts w:hint="eastAsia" w:ascii="宋体" w:hAnsi="宋体"/>
          <w:bCs/>
          <w:color w:val="000000"/>
          <w:sz w:val="24"/>
          <w:szCs w:val="24"/>
          <w:highlight w:val="none"/>
          <w:lang w:eastAsia="zh-CN"/>
        </w:rPr>
        <w:t>报价供应商</w:t>
      </w:r>
      <w:r>
        <w:rPr>
          <w:rFonts w:hint="eastAsia" w:ascii="宋体" w:hAnsi="宋体"/>
          <w:bCs/>
          <w:color w:val="000000"/>
          <w:sz w:val="24"/>
          <w:szCs w:val="24"/>
          <w:highlight w:val="none"/>
        </w:rPr>
        <w:t>未尽注意义务，未及时更新上传</w:t>
      </w:r>
      <w:r>
        <w:rPr>
          <w:rFonts w:hint="eastAsia" w:ascii="宋体" w:hAnsi="宋体"/>
          <w:bCs/>
          <w:color w:val="000000"/>
          <w:sz w:val="24"/>
          <w:szCs w:val="24"/>
          <w:highlight w:val="none"/>
          <w:lang w:eastAsia="zh-CN"/>
        </w:rPr>
        <w:t>响应文件</w:t>
      </w:r>
      <w:r>
        <w:rPr>
          <w:rFonts w:hint="eastAsia" w:ascii="宋体" w:hAnsi="宋体"/>
          <w:color w:val="000000"/>
          <w:sz w:val="24"/>
          <w:szCs w:val="24"/>
          <w:highlight w:val="none"/>
        </w:rPr>
        <w:t>或</w:t>
      </w:r>
      <w:r>
        <w:rPr>
          <w:rFonts w:hint="eastAsia" w:ascii="宋体" w:hAnsi="宋体"/>
          <w:bCs/>
          <w:color w:val="000000"/>
          <w:sz w:val="24"/>
          <w:szCs w:val="24"/>
          <w:highlight w:val="none"/>
        </w:rPr>
        <w:t>全面地关注更正公告导致其提交的材料不符合</w:t>
      </w:r>
      <w:r>
        <w:rPr>
          <w:rFonts w:hint="eastAsia" w:ascii="宋体" w:hAnsi="宋体"/>
          <w:bCs/>
          <w:color w:val="000000"/>
          <w:sz w:val="24"/>
          <w:szCs w:val="24"/>
          <w:highlight w:val="none"/>
          <w:lang w:val="en-US" w:eastAsia="zh-CN"/>
        </w:rPr>
        <w:t>磋商</w:t>
      </w:r>
      <w:r>
        <w:rPr>
          <w:rFonts w:hint="eastAsia" w:ascii="宋体" w:hAnsi="宋体"/>
          <w:bCs/>
          <w:color w:val="000000"/>
          <w:sz w:val="24"/>
          <w:szCs w:val="24"/>
          <w:highlight w:val="none"/>
        </w:rPr>
        <w:t>要求，而造成的损失及风险（包括但不限于未中标）由</w:t>
      </w:r>
      <w:r>
        <w:rPr>
          <w:rFonts w:hint="eastAsia" w:ascii="宋体" w:hAnsi="宋体"/>
          <w:bCs/>
          <w:color w:val="000000"/>
          <w:sz w:val="24"/>
          <w:szCs w:val="24"/>
          <w:highlight w:val="none"/>
          <w:lang w:val="en-US" w:eastAsia="zh-CN"/>
        </w:rPr>
        <w:t>供应商</w:t>
      </w:r>
      <w:r>
        <w:rPr>
          <w:rFonts w:hint="eastAsia" w:ascii="宋体" w:hAnsi="宋体"/>
          <w:bCs/>
          <w:color w:val="000000"/>
          <w:sz w:val="24"/>
          <w:szCs w:val="24"/>
          <w:highlight w:val="none"/>
        </w:rPr>
        <w:t>自行承担</w:t>
      </w:r>
      <w:r>
        <w:rPr>
          <w:rFonts w:hint="eastAsia" w:ascii="宋体" w:hAnsi="宋体"/>
          <w:sz w:val="24"/>
          <w:highlight w:val="none"/>
        </w:rPr>
        <w:t>。</w:t>
      </w:r>
      <w:bookmarkEnd w:id="2"/>
    </w:p>
    <w:p>
      <w:pPr>
        <w:numPr>
          <w:ilvl w:val="0"/>
          <w:numId w:val="3"/>
        </w:numPr>
        <w:spacing w:line="360" w:lineRule="auto"/>
        <w:ind w:left="-2" w:leftChars="-1" w:firstLine="420" w:firstLineChars="175"/>
        <w:rPr>
          <w:rFonts w:hint="eastAsia" w:ascii="黑体" w:hAnsi="宋体" w:eastAsia="黑体" w:cs="Times New Roman"/>
          <w:bCs/>
          <w:sz w:val="24"/>
          <w:szCs w:val="24"/>
          <w:highlight w:val="none"/>
        </w:rPr>
      </w:pPr>
      <w:r>
        <w:rPr>
          <w:rFonts w:hint="eastAsia" w:ascii="黑体" w:hAnsi="宋体" w:eastAsia="黑体" w:cs="Times New Roman"/>
          <w:bCs/>
          <w:sz w:val="24"/>
          <w:szCs w:val="24"/>
          <w:highlight w:val="none"/>
          <w:lang w:val="en-US" w:eastAsia="zh-CN"/>
        </w:rPr>
        <w:t>响应文件</w:t>
      </w:r>
      <w:r>
        <w:rPr>
          <w:rFonts w:hint="eastAsia" w:ascii="黑体" w:hAnsi="宋体" w:eastAsia="黑体" w:cs="Times New Roman"/>
          <w:bCs/>
          <w:sz w:val="24"/>
          <w:szCs w:val="24"/>
          <w:highlight w:val="none"/>
        </w:rPr>
        <w:t>的组成</w:t>
      </w:r>
      <w:r>
        <w:rPr>
          <w:rFonts w:hint="eastAsia" w:ascii="黑体" w:hAnsi="宋体" w:eastAsia="黑体" w:cs="Times New Roman"/>
          <w:bCs/>
          <w:sz w:val="24"/>
          <w:szCs w:val="24"/>
          <w:highlight w:val="none"/>
          <w:lang w:eastAsia="zh-CN"/>
        </w:rPr>
        <w:t>（</w:t>
      </w:r>
      <w:r>
        <w:rPr>
          <w:rFonts w:hint="eastAsia" w:ascii="黑体" w:hAnsi="宋体" w:eastAsia="黑体" w:cs="Times New Roman"/>
          <w:bCs/>
          <w:sz w:val="24"/>
          <w:szCs w:val="24"/>
          <w:highlight w:val="none"/>
          <w:lang w:val="en-US" w:eastAsia="zh-CN"/>
        </w:rPr>
        <w:t>相应内容上传至客户端）</w:t>
      </w:r>
      <w:r>
        <w:rPr>
          <w:rFonts w:hint="eastAsia" w:ascii="黑体" w:hAnsi="宋体" w:eastAsia="黑体" w:cs="Times New Roman"/>
          <w:bCs/>
          <w:sz w:val="24"/>
          <w:szCs w:val="24"/>
          <w:highlight w:val="none"/>
        </w:rPr>
        <w:t>：</w:t>
      </w:r>
    </w:p>
    <w:p>
      <w:pPr>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响应文件由商务标和技术标两部分组成</w:t>
      </w:r>
      <w:r>
        <w:rPr>
          <w:rFonts w:hint="eastAsia" w:ascii="宋体" w:hAnsi="宋体" w:cs="宋体"/>
          <w:b/>
          <w:sz w:val="24"/>
          <w:highlight w:val="none"/>
          <w:lang w:eastAsia="zh-CN"/>
        </w:rPr>
        <w:t>。</w:t>
      </w:r>
    </w:p>
    <w:p>
      <w:pPr>
        <w:spacing w:line="360" w:lineRule="auto"/>
        <w:ind w:firstLine="482" w:firstLineChars="200"/>
        <w:rPr>
          <w:rFonts w:ascii="宋体" w:hAnsi="宋体"/>
          <w:b/>
          <w:bCs/>
          <w:sz w:val="24"/>
          <w:szCs w:val="22"/>
          <w:highlight w:val="none"/>
        </w:rPr>
      </w:pPr>
      <w:r>
        <w:rPr>
          <w:rFonts w:hint="eastAsia" w:ascii="宋体" w:hAnsi="宋体"/>
          <w:b/>
          <w:bCs/>
          <w:sz w:val="24"/>
          <w:szCs w:val="22"/>
          <w:highlight w:val="none"/>
        </w:rPr>
        <w:t>第一部分 商务标部分</w:t>
      </w:r>
    </w:p>
    <w:p>
      <w:pPr>
        <w:spacing w:line="360" w:lineRule="auto"/>
        <w:ind w:firstLine="482" w:firstLineChars="200"/>
        <w:rPr>
          <w:rFonts w:ascii="宋体" w:hAnsi="宋体"/>
          <w:b/>
          <w:bCs/>
          <w:sz w:val="24"/>
          <w:szCs w:val="22"/>
          <w:highlight w:val="none"/>
        </w:rPr>
      </w:pPr>
      <w:r>
        <w:rPr>
          <w:rFonts w:hint="eastAsia" w:ascii="宋体" w:hAnsi="宋体"/>
          <w:b/>
          <w:bCs/>
          <w:sz w:val="24"/>
          <w:szCs w:val="22"/>
          <w:highlight w:val="none"/>
        </w:rPr>
        <w:t>1.证明文件：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（1）资格、资信证明文件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1）关于资格的声明函</w:t>
      </w:r>
      <w:r>
        <w:rPr>
          <w:rFonts w:hint="eastAsia" w:ascii="宋体" w:hAnsi="宋体"/>
          <w:sz w:val="24"/>
          <w:szCs w:val="22"/>
          <w:highlight w:val="none"/>
          <w:lang w:eastAsia="zh-CN"/>
        </w:rPr>
        <w:t>（</w:t>
      </w:r>
      <w:r>
        <w:rPr>
          <w:rFonts w:hint="eastAsia" w:ascii="宋体" w:hAnsi="宋体"/>
          <w:sz w:val="24"/>
          <w:szCs w:val="22"/>
          <w:highlight w:val="none"/>
        </w:rPr>
        <w:t>格式见附件</w:t>
      </w:r>
      <w:r>
        <w:rPr>
          <w:rFonts w:hint="eastAsia" w:ascii="宋体" w:hAnsi="宋体"/>
          <w:sz w:val="24"/>
          <w:szCs w:val="22"/>
          <w:highlight w:val="none"/>
          <w:lang w:eastAsia="zh-CN"/>
        </w:rPr>
        <w:t>），</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2）具有独立承担民事责任能力的</w:t>
      </w:r>
      <w:r>
        <w:rPr>
          <w:rFonts w:hint="eastAsia" w:ascii="宋体" w:hAnsi="宋体"/>
          <w:sz w:val="24"/>
          <w:szCs w:val="22"/>
          <w:highlight w:val="none"/>
          <w:lang w:eastAsia="zh-CN"/>
        </w:rPr>
        <w:t>报价供应商</w:t>
      </w:r>
      <w:r>
        <w:rPr>
          <w:rFonts w:hint="eastAsia" w:ascii="宋体" w:hAnsi="宋体"/>
          <w:sz w:val="24"/>
          <w:szCs w:val="22"/>
          <w:highlight w:val="none"/>
        </w:rPr>
        <w:t>营业执照或相关部门的登记证明文件复印件加盖公章（磋商时必须提交原件或公证件或具有可查询二维码复印件加盖公章）</w:t>
      </w:r>
      <w:r>
        <w:rPr>
          <w:rFonts w:hint="eastAsia" w:ascii="宋体" w:hAnsi="宋体"/>
          <w:sz w:val="24"/>
          <w:szCs w:val="22"/>
          <w:highlight w:val="none"/>
          <w:lang w:eastAsia="zh-CN"/>
        </w:rPr>
        <w:t>，</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lang w:val="en-US" w:eastAsia="zh-CN"/>
        </w:rPr>
        <w:t>3</w:t>
      </w:r>
      <w:r>
        <w:rPr>
          <w:rFonts w:hint="eastAsia" w:ascii="宋体" w:hAnsi="宋体"/>
          <w:sz w:val="24"/>
          <w:szCs w:val="22"/>
          <w:highlight w:val="none"/>
        </w:rPr>
        <w:t>）</w:t>
      </w:r>
      <w:r>
        <w:rPr>
          <w:rFonts w:hint="eastAsia" w:ascii="宋体" w:hAnsi="宋体"/>
          <w:sz w:val="24"/>
          <w:szCs w:val="22"/>
          <w:highlight w:val="none"/>
          <w:lang w:val="en-US" w:eastAsia="zh-CN"/>
        </w:rPr>
        <w:t>报价</w:t>
      </w:r>
      <w:r>
        <w:rPr>
          <w:rFonts w:hint="eastAsia" w:ascii="宋体" w:hAnsi="宋体"/>
          <w:sz w:val="24"/>
          <w:szCs w:val="22"/>
          <w:highlight w:val="none"/>
          <w:lang w:eastAsia="zh-CN"/>
        </w:rPr>
        <w:t>供应商近三个月中任意一个月份（不含</w:t>
      </w:r>
      <w:r>
        <w:rPr>
          <w:rFonts w:hint="eastAsia" w:ascii="宋体" w:hAnsi="宋体"/>
          <w:sz w:val="24"/>
          <w:szCs w:val="22"/>
          <w:highlight w:val="none"/>
          <w:lang w:val="en-US" w:eastAsia="zh-CN"/>
        </w:rPr>
        <w:t>磋商</w:t>
      </w:r>
      <w:r>
        <w:rPr>
          <w:rFonts w:hint="eastAsia" w:ascii="宋体" w:hAnsi="宋体"/>
          <w:sz w:val="24"/>
          <w:szCs w:val="22"/>
          <w:highlight w:val="none"/>
          <w:lang w:eastAsia="zh-CN"/>
        </w:rPr>
        <w:t>当月）的财务状况报告（资产负债表和利润表）或由会计师事务所出具的</w:t>
      </w:r>
      <w:r>
        <w:rPr>
          <w:rFonts w:hint="eastAsia" w:ascii="宋体" w:hAnsi="宋体"/>
          <w:sz w:val="24"/>
          <w:szCs w:val="22"/>
          <w:highlight w:val="none"/>
          <w:lang w:val="en-US" w:eastAsia="zh-CN"/>
        </w:rPr>
        <w:t>2021年度</w:t>
      </w:r>
      <w:r>
        <w:rPr>
          <w:rFonts w:hint="eastAsia" w:ascii="宋体" w:hAnsi="宋体"/>
          <w:sz w:val="24"/>
          <w:szCs w:val="22"/>
          <w:highlight w:val="none"/>
          <w:lang w:eastAsia="zh-CN"/>
        </w:rPr>
        <w:t>的审计报告和所附已审财务报告复印件，</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lang w:val="en-US" w:eastAsia="zh-CN"/>
        </w:rPr>
        <w:t>4</w:t>
      </w:r>
      <w:r>
        <w:rPr>
          <w:rFonts w:hint="eastAsia" w:ascii="宋体" w:hAnsi="宋体"/>
          <w:sz w:val="24"/>
          <w:szCs w:val="22"/>
          <w:highlight w:val="none"/>
        </w:rPr>
        <w:t>）</w:t>
      </w:r>
      <w:r>
        <w:rPr>
          <w:rFonts w:hint="eastAsia" w:ascii="宋体" w:hAnsi="宋体"/>
          <w:sz w:val="24"/>
          <w:szCs w:val="22"/>
          <w:highlight w:val="none"/>
          <w:lang w:eastAsia="zh-CN"/>
        </w:rPr>
        <w:t>报价供应商近三个月中任意一个月份（不含获取磋商文件当月）的依法缴纳税收的相关材料（提供相关主管部门证明或银行代扣证明），</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p>
    <w:p>
      <w:pPr>
        <w:spacing w:line="360" w:lineRule="auto"/>
        <w:ind w:firstLine="480" w:firstLineChars="200"/>
        <w:rPr>
          <w:rFonts w:hint="eastAsia" w:ascii="宋体" w:hAnsi="宋体" w:eastAsia="宋体" w:cs="Times New Roman"/>
          <w:sz w:val="24"/>
          <w:szCs w:val="22"/>
          <w:highlight w:val="none"/>
        </w:rPr>
      </w:pPr>
      <w:r>
        <w:rPr>
          <w:rFonts w:hint="eastAsia" w:ascii="宋体" w:hAnsi="宋体"/>
          <w:sz w:val="24"/>
          <w:szCs w:val="22"/>
          <w:highlight w:val="none"/>
          <w:lang w:val="en-US" w:eastAsia="zh-CN"/>
        </w:rPr>
        <w:t>5</w:t>
      </w:r>
      <w:r>
        <w:rPr>
          <w:rFonts w:hint="eastAsia" w:ascii="宋体" w:hAnsi="宋体"/>
          <w:sz w:val="24"/>
          <w:szCs w:val="22"/>
          <w:highlight w:val="none"/>
        </w:rPr>
        <w:t>）</w:t>
      </w:r>
      <w:r>
        <w:rPr>
          <w:rFonts w:hint="eastAsia" w:ascii="宋体" w:hAnsi="宋体"/>
          <w:sz w:val="24"/>
          <w:szCs w:val="22"/>
          <w:highlight w:val="none"/>
          <w:lang w:eastAsia="zh-CN"/>
        </w:rPr>
        <w:t>报价供应商</w:t>
      </w:r>
      <w:r>
        <w:rPr>
          <w:rFonts w:hint="eastAsia" w:ascii="宋体" w:hAnsi="宋体"/>
          <w:sz w:val="24"/>
          <w:szCs w:val="22"/>
          <w:highlight w:val="none"/>
        </w:rPr>
        <w:t>近三个月中任意一个月份</w:t>
      </w:r>
      <w:r>
        <w:rPr>
          <w:rFonts w:hint="eastAsia" w:ascii="宋体" w:hAnsi="宋体"/>
          <w:sz w:val="24"/>
          <w:szCs w:val="22"/>
          <w:highlight w:val="none"/>
          <w:lang w:eastAsia="zh-CN"/>
        </w:rPr>
        <w:t>（</w:t>
      </w:r>
      <w:r>
        <w:rPr>
          <w:rFonts w:hint="eastAsia" w:ascii="宋体" w:hAnsi="宋体"/>
          <w:sz w:val="24"/>
          <w:szCs w:val="22"/>
          <w:highlight w:val="none"/>
        </w:rPr>
        <w:t>不含获取磋商文件当月</w:t>
      </w:r>
      <w:r>
        <w:rPr>
          <w:rFonts w:hint="eastAsia" w:ascii="宋体" w:hAnsi="宋体"/>
          <w:sz w:val="24"/>
          <w:szCs w:val="22"/>
          <w:highlight w:val="none"/>
          <w:lang w:eastAsia="zh-CN"/>
        </w:rPr>
        <w:t>）</w:t>
      </w:r>
      <w:r>
        <w:rPr>
          <w:rFonts w:hint="eastAsia" w:ascii="宋体" w:hAnsi="宋体"/>
          <w:sz w:val="24"/>
          <w:szCs w:val="22"/>
          <w:highlight w:val="none"/>
        </w:rPr>
        <w:t>的依法缴纳社会保障资金的</w:t>
      </w:r>
      <w:r>
        <w:rPr>
          <w:rFonts w:hint="eastAsia" w:ascii="宋体" w:hAnsi="宋体" w:eastAsia="宋体" w:cs="Times New Roman"/>
          <w:sz w:val="24"/>
          <w:szCs w:val="22"/>
          <w:highlight w:val="none"/>
        </w:rPr>
        <w:t>相关材料（提供相关主管部门证明或银行代扣证明）</w:t>
      </w:r>
      <w:r>
        <w:rPr>
          <w:rFonts w:hint="eastAsia" w:ascii="宋体" w:hAnsi="宋体" w:eastAsia="宋体" w:cs="Times New Roman"/>
          <w:sz w:val="24"/>
          <w:szCs w:val="22"/>
          <w:highlight w:val="none"/>
          <w:lang w:eastAsia="zh-CN"/>
        </w:rPr>
        <w:t>，</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r>
        <w:rPr>
          <w:rFonts w:hint="eastAsia" w:ascii="宋体" w:hAnsi="宋体" w:eastAsia="宋体" w:cs="Times New Roman"/>
          <w:sz w:val="24"/>
          <w:szCs w:val="22"/>
          <w:highlight w:val="none"/>
        </w:rPr>
        <w:t>；</w:t>
      </w:r>
    </w:p>
    <w:p>
      <w:p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6）报价供应商法定代表人授权委托书（法人亲自参加的无须提供），</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r>
        <w:rPr>
          <w:rFonts w:hint="eastAsia" w:ascii="宋体" w:hAnsi="宋体" w:eastAsia="宋体" w:cs="Times New Roman"/>
          <w:sz w:val="24"/>
          <w:szCs w:val="22"/>
          <w:highlight w:val="none"/>
          <w:lang w:val="en-US" w:eastAsia="zh-CN"/>
        </w:rPr>
        <w:t>；</w:t>
      </w:r>
    </w:p>
    <w:p>
      <w:p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7）报价供应商法定代表人身份证复印件及法定代表人授权代表身份证复印件（磋商时必须携带法定代表人授权代表身份证原件），</w:t>
      </w:r>
      <w:r>
        <w:rPr>
          <w:rFonts w:hint="eastAsia" w:ascii="宋体" w:hAnsi="宋体"/>
          <w:sz w:val="24"/>
          <w:szCs w:val="22"/>
          <w:highlight w:val="none"/>
          <w:lang w:val="en-US" w:eastAsia="zh-CN"/>
        </w:rPr>
        <w:t>上传</w:t>
      </w:r>
      <w:r>
        <w:rPr>
          <w:rFonts w:hint="eastAsia" w:ascii="宋体" w:hAnsi="宋体"/>
          <w:sz w:val="24"/>
          <w:szCs w:val="22"/>
          <w:highlight w:val="none"/>
        </w:rPr>
        <w:t>原件扫描件</w:t>
      </w:r>
      <w:r>
        <w:rPr>
          <w:rFonts w:hint="eastAsia" w:ascii="宋体" w:hAnsi="宋体" w:eastAsia="宋体" w:cs="Times New Roman"/>
          <w:sz w:val="24"/>
          <w:szCs w:val="22"/>
          <w:highlight w:val="none"/>
          <w:lang w:val="en-US" w:eastAsia="zh-CN"/>
        </w:rPr>
        <w:t>；</w:t>
      </w:r>
    </w:p>
    <w:p>
      <w:p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8）提供《中小企业声明函》或《残疾人福利性单位声明函》（格式见附件，如为监狱企业需由省级以上监狱管理局、戒毒管理局出具的证明文件），上传原件扫描件；</w:t>
      </w:r>
    </w:p>
    <w:p>
      <w:p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9）承诺书一/二/三（格式见附件），上传原件扫描件。</w:t>
      </w:r>
    </w:p>
    <w:p>
      <w:pPr>
        <w:spacing w:line="360" w:lineRule="auto"/>
        <w:ind w:firstLine="482" w:firstLineChars="200"/>
        <w:rPr>
          <w:rFonts w:hint="eastAsia" w:ascii="宋体" w:hAnsi="宋体"/>
          <w:b/>
          <w:bCs/>
          <w:color w:val="auto"/>
          <w:sz w:val="24"/>
          <w:szCs w:val="22"/>
          <w:highlight w:val="none"/>
        </w:rPr>
      </w:pPr>
      <w:r>
        <w:rPr>
          <w:rFonts w:hint="eastAsia" w:ascii="宋体" w:hAnsi="宋体"/>
          <w:b/>
          <w:sz w:val="24"/>
          <w:highlight w:val="none"/>
        </w:rPr>
        <w:t>*</w:t>
      </w:r>
      <w:r>
        <w:rPr>
          <w:rFonts w:ascii="宋体" w:hAnsi="宋体" w:cs="宋体"/>
          <w:b/>
          <w:kern w:val="0"/>
          <w:sz w:val="24"/>
          <w:highlight w:val="none"/>
        </w:rPr>
        <w:t>注</w:t>
      </w:r>
      <w:r>
        <w:rPr>
          <w:rFonts w:hint="eastAsia" w:ascii="宋体" w:hAnsi="宋体" w:cs="宋体"/>
          <w:b/>
          <w:kern w:val="0"/>
          <w:sz w:val="24"/>
          <w:highlight w:val="none"/>
          <w:lang w:eastAsia="zh-CN"/>
        </w:rPr>
        <w:t>：</w:t>
      </w:r>
      <w:r>
        <w:rPr>
          <w:rFonts w:hint="eastAsia" w:ascii="宋体" w:hAnsi="宋体"/>
          <w:b/>
          <w:bCs/>
          <w:color w:val="auto"/>
          <w:sz w:val="24"/>
          <w:szCs w:val="22"/>
          <w:highlight w:val="none"/>
        </w:rPr>
        <w:t>上述证明文件中的资格、资信证明文件必须全部提供</w:t>
      </w:r>
      <w:r>
        <w:rPr>
          <w:rFonts w:hint="eastAsia" w:ascii="宋体" w:hAnsi="宋体"/>
          <w:b/>
          <w:bCs/>
          <w:color w:val="auto"/>
          <w:sz w:val="24"/>
          <w:szCs w:val="22"/>
          <w:highlight w:val="none"/>
          <w:lang w:eastAsia="zh-CN"/>
        </w:rPr>
        <w:t>（</w:t>
      </w:r>
      <w:r>
        <w:rPr>
          <w:rFonts w:hint="eastAsia" w:ascii="宋体" w:hAnsi="宋体"/>
          <w:b/>
          <w:bCs/>
          <w:color w:val="auto"/>
          <w:sz w:val="24"/>
          <w:szCs w:val="22"/>
          <w:highlight w:val="none"/>
          <w:lang w:val="en-US" w:eastAsia="zh-CN"/>
        </w:rPr>
        <w:t>原件扫描件上传</w:t>
      </w:r>
      <w:r>
        <w:rPr>
          <w:rFonts w:hint="eastAsia" w:ascii="宋体" w:hAnsi="宋体"/>
          <w:b/>
          <w:bCs/>
          <w:color w:val="auto"/>
          <w:sz w:val="24"/>
          <w:szCs w:val="22"/>
          <w:highlight w:val="none"/>
          <w:lang w:eastAsia="zh-CN"/>
        </w:rPr>
        <w:t>）</w:t>
      </w:r>
      <w:r>
        <w:rPr>
          <w:rFonts w:hint="eastAsia" w:ascii="宋体" w:hAnsi="宋体"/>
          <w:b/>
          <w:bCs/>
          <w:color w:val="auto"/>
          <w:sz w:val="24"/>
          <w:szCs w:val="22"/>
          <w:highlight w:val="none"/>
        </w:rPr>
        <w:t>。如果原件正在年检（或换证），则必须提供法定年检（或换证）单位出具的有效证明。</w:t>
      </w:r>
      <w:r>
        <w:rPr>
          <w:rFonts w:hint="eastAsia" w:ascii="宋体" w:hAnsi="宋体"/>
          <w:b/>
          <w:bCs/>
          <w:color w:val="auto"/>
          <w:sz w:val="24"/>
          <w:szCs w:val="22"/>
          <w:highlight w:val="none"/>
          <w:lang w:eastAsia="zh-CN"/>
        </w:rPr>
        <w:t>报价供应商</w:t>
      </w:r>
      <w:r>
        <w:rPr>
          <w:rFonts w:hint="eastAsia" w:ascii="宋体" w:hAnsi="宋体"/>
          <w:b/>
          <w:bCs/>
          <w:color w:val="auto"/>
          <w:sz w:val="24"/>
          <w:szCs w:val="22"/>
          <w:highlight w:val="none"/>
        </w:rPr>
        <w:t>法定代表人或法定代表人授权代表为外籍、港、澳、台地区人士的，其身份证明须提供有效的护照或港澳同胞来往内地通行证、台湾同胞来往大陆通行证，或其它可在中国大陆有效居留的许可证明。</w:t>
      </w:r>
      <w:r>
        <w:rPr>
          <w:rFonts w:hint="eastAsia" w:ascii="宋体" w:hAnsi="宋体"/>
          <w:b/>
          <w:bCs/>
          <w:color w:val="auto"/>
          <w:sz w:val="24"/>
          <w:szCs w:val="22"/>
          <w:highlight w:val="none"/>
          <w:lang w:eastAsia="zh-CN"/>
        </w:rPr>
        <w:t>报价供应商</w:t>
      </w:r>
      <w:r>
        <w:rPr>
          <w:rFonts w:hint="eastAsia" w:ascii="宋体" w:hAnsi="宋体"/>
          <w:b/>
          <w:bCs/>
          <w:color w:val="auto"/>
          <w:sz w:val="24"/>
          <w:szCs w:val="22"/>
          <w:highlight w:val="none"/>
        </w:rPr>
        <w:t>所提交的资格、资信证明文件的完整与否，将直接影响其</w:t>
      </w:r>
      <w:r>
        <w:rPr>
          <w:rFonts w:hint="eastAsia" w:ascii="宋体" w:hAnsi="宋体"/>
          <w:b/>
          <w:bCs/>
          <w:color w:val="auto"/>
          <w:sz w:val="24"/>
          <w:szCs w:val="22"/>
          <w:highlight w:val="none"/>
          <w:lang w:eastAsia="zh-CN"/>
        </w:rPr>
        <w:t>响应文件</w:t>
      </w:r>
      <w:r>
        <w:rPr>
          <w:rFonts w:hint="eastAsia" w:ascii="宋体" w:hAnsi="宋体"/>
          <w:b/>
          <w:bCs/>
          <w:color w:val="auto"/>
          <w:sz w:val="24"/>
          <w:szCs w:val="22"/>
          <w:highlight w:val="none"/>
        </w:rPr>
        <w:t>的审核</w:t>
      </w:r>
      <w:r>
        <w:rPr>
          <w:rFonts w:hint="eastAsia" w:ascii="宋体" w:hAnsi="宋体"/>
          <w:b/>
          <w:bCs/>
          <w:color w:val="auto"/>
          <w:sz w:val="24"/>
          <w:szCs w:val="22"/>
          <w:highlight w:val="none"/>
          <w:lang w:val="en-US" w:eastAsia="zh-CN"/>
        </w:rPr>
        <w:t>和评分</w:t>
      </w:r>
      <w:r>
        <w:rPr>
          <w:rFonts w:hint="eastAsia" w:ascii="宋体" w:hAnsi="宋体"/>
          <w:b/>
          <w:bCs/>
          <w:color w:val="auto"/>
          <w:sz w:val="24"/>
          <w:szCs w:val="22"/>
          <w:highlight w:val="none"/>
        </w:rPr>
        <w:t>结果。</w:t>
      </w:r>
    </w:p>
    <w:p>
      <w:pPr>
        <w:numPr>
          <w:ilvl w:val="0"/>
          <w:numId w:val="0"/>
        </w:numPr>
        <w:spacing w:line="360" w:lineRule="auto"/>
        <w:ind w:firstLine="482" w:firstLineChars="200"/>
        <w:rPr>
          <w:rFonts w:ascii="宋体" w:hAnsi="宋体"/>
          <w:b/>
          <w:bCs/>
          <w:sz w:val="24"/>
          <w:szCs w:val="22"/>
          <w:highlight w:val="none"/>
        </w:rPr>
      </w:pPr>
      <w:r>
        <w:rPr>
          <w:rFonts w:hint="eastAsia" w:ascii="宋体" w:hAnsi="宋体"/>
          <w:b/>
          <w:bCs/>
          <w:sz w:val="24"/>
          <w:szCs w:val="22"/>
          <w:highlight w:val="none"/>
          <w:lang w:val="en-US" w:eastAsia="zh-CN"/>
        </w:rPr>
        <w:t>2.</w:t>
      </w:r>
      <w:r>
        <w:rPr>
          <w:rFonts w:hint="eastAsia" w:ascii="宋体" w:hAnsi="宋体"/>
          <w:b/>
          <w:bCs/>
          <w:sz w:val="24"/>
          <w:szCs w:val="22"/>
          <w:highlight w:val="none"/>
        </w:rPr>
        <w:t>响应函部分（格式见附件）：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（1）响应函；</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（2）</w:t>
      </w:r>
      <w:r>
        <w:rPr>
          <w:rFonts w:hint="eastAsia" w:ascii="宋体" w:hAnsi="宋体"/>
          <w:sz w:val="24"/>
          <w:szCs w:val="22"/>
          <w:highlight w:val="none"/>
          <w:lang w:eastAsia="zh-CN"/>
        </w:rPr>
        <w:t>报价一览表</w:t>
      </w:r>
      <w:r>
        <w:rPr>
          <w:rFonts w:hint="eastAsia" w:ascii="宋体" w:hAnsi="宋体"/>
          <w:sz w:val="24"/>
          <w:szCs w:val="22"/>
          <w:highlight w:val="none"/>
        </w:rPr>
        <w:t>（格式见附件）；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（3）</w:t>
      </w:r>
      <w:r>
        <w:rPr>
          <w:rFonts w:hint="eastAsia" w:ascii="宋体" w:hAnsi="宋体"/>
          <w:sz w:val="24"/>
          <w:szCs w:val="22"/>
          <w:highlight w:val="none"/>
          <w:lang w:eastAsia="zh-CN"/>
        </w:rPr>
        <w:t>细目报价表</w:t>
      </w:r>
      <w:r>
        <w:rPr>
          <w:rFonts w:hint="eastAsia" w:ascii="宋体" w:hAnsi="宋体"/>
          <w:sz w:val="24"/>
          <w:szCs w:val="22"/>
          <w:highlight w:val="none"/>
        </w:rPr>
        <w:t>（格式见附件）；</w:t>
      </w:r>
    </w:p>
    <w:p>
      <w:pPr>
        <w:pStyle w:val="18"/>
        <w:spacing w:line="360" w:lineRule="auto"/>
        <w:ind w:firstLine="480"/>
        <w:rPr>
          <w:highlight w:val="none"/>
        </w:rPr>
      </w:pPr>
      <w:r>
        <w:rPr>
          <w:rFonts w:hint="eastAsia" w:ascii="宋体" w:hAnsi="宋体"/>
          <w:sz w:val="24"/>
          <w:szCs w:val="22"/>
          <w:highlight w:val="none"/>
        </w:rPr>
        <w:t>（4）</w:t>
      </w:r>
      <w:r>
        <w:rPr>
          <w:rFonts w:hint="eastAsia" w:ascii="宋体" w:hAnsi="宋体"/>
          <w:sz w:val="24"/>
          <w:szCs w:val="22"/>
          <w:highlight w:val="none"/>
          <w:lang w:eastAsia="zh-CN"/>
        </w:rPr>
        <w:t>响应偏离表</w:t>
      </w:r>
      <w:r>
        <w:rPr>
          <w:rFonts w:hint="eastAsia" w:ascii="宋体" w:hAnsi="宋体"/>
          <w:sz w:val="24"/>
          <w:szCs w:val="22"/>
          <w:highlight w:val="none"/>
        </w:rPr>
        <w:t>（格式见附件）；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（5）项目组人员配备表（格式见附件）；</w:t>
      </w:r>
    </w:p>
    <w:p>
      <w:pPr>
        <w:spacing w:line="360" w:lineRule="auto"/>
        <w:ind w:firstLine="480" w:firstLineChars="200"/>
        <w:rPr>
          <w:rFonts w:ascii="宋体" w:hAnsi="宋体"/>
          <w:sz w:val="24"/>
          <w:szCs w:val="22"/>
          <w:highlight w:val="none"/>
        </w:rPr>
      </w:pPr>
      <w:r>
        <w:rPr>
          <w:rFonts w:hint="eastAsia" w:ascii="宋体" w:hAnsi="宋体"/>
          <w:sz w:val="24"/>
          <w:szCs w:val="22"/>
          <w:highlight w:val="none"/>
        </w:rPr>
        <w:t>（6）项目负责人简历表（格式见附件）；</w:t>
      </w:r>
    </w:p>
    <w:p>
      <w:pPr>
        <w:spacing w:line="360" w:lineRule="auto"/>
        <w:ind w:firstLine="480" w:firstLineChars="200"/>
        <w:rPr>
          <w:rFonts w:hint="eastAsia" w:ascii="宋体" w:hAnsi="宋体" w:eastAsia="宋体"/>
          <w:sz w:val="24"/>
          <w:szCs w:val="22"/>
          <w:highlight w:val="none"/>
          <w:lang w:eastAsia="zh-CN"/>
        </w:rPr>
      </w:pPr>
      <w:r>
        <w:rPr>
          <w:rFonts w:hint="eastAsia" w:ascii="宋体" w:hAnsi="宋体"/>
          <w:sz w:val="24"/>
          <w:szCs w:val="22"/>
          <w:highlight w:val="none"/>
        </w:rPr>
        <w:t>（7）</w:t>
      </w:r>
      <w:r>
        <w:rPr>
          <w:rFonts w:hint="eastAsia" w:ascii="宋体" w:hAnsi="宋体"/>
          <w:sz w:val="24"/>
          <w:szCs w:val="22"/>
          <w:highlight w:val="none"/>
          <w:lang w:eastAsia="zh-CN"/>
        </w:rPr>
        <w:t>报价供应商</w:t>
      </w:r>
      <w:r>
        <w:rPr>
          <w:rFonts w:hint="eastAsia" w:ascii="宋体" w:hAnsi="宋体"/>
          <w:sz w:val="24"/>
          <w:szCs w:val="22"/>
          <w:highlight w:val="none"/>
        </w:rPr>
        <w:t>简介和经营情况说明（格式自拟）</w:t>
      </w:r>
      <w:r>
        <w:rPr>
          <w:rFonts w:hint="eastAsia" w:ascii="宋体" w:hAnsi="宋体"/>
          <w:sz w:val="24"/>
          <w:szCs w:val="22"/>
          <w:highlight w:val="none"/>
          <w:lang w:eastAsia="zh-CN"/>
        </w:rPr>
        <w:t>；</w:t>
      </w:r>
    </w:p>
    <w:p>
      <w:pPr>
        <w:spacing w:line="360" w:lineRule="auto"/>
        <w:ind w:firstLine="482" w:firstLineChars="200"/>
        <w:rPr>
          <w:rFonts w:hint="eastAsia" w:eastAsia="宋体"/>
          <w:b/>
          <w:bCs/>
          <w:highlight w:val="none"/>
          <w:lang w:eastAsia="zh-CN"/>
        </w:rPr>
      </w:pPr>
      <w:r>
        <w:rPr>
          <w:rFonts w:hint="eastAsia" w:ascii="宋体" w:hAnsi="宋体"/>
          <w:b/>
          <w:bCs/>
          <w:sz w:val="24"/>
          <w:szCs w:val="22"/>
          <w:highlight w:val="none"/>
        </w:rPr>
        <w:t>上述资料必须全部提供，否则按无效标处理</w:t>
      </w:r>
      <w:r>
        <w:rPr>
          <w:rFonts w:hint="eastAsia" w:ascii="宋体" w:hAnsi="宋体"/>
          <w:b/>
          <w:bCs/>
          <w:sz w:val="24"/>
          <w:szCs w:val="22"/>
          <w:highlight w:val="none"/>
          <w:lang w:eastAsia="zh-CN"/>
        </w:rPr>
        <w:t>。</w:t>
      </w:r>
    </w:p>
    <w:p>
      <w:pPr>
        <w:numPr>
          <w:ilvl w:val="0"/>
          <w:numId w:val="4"/>
        </w:numPr>
        <w:spacing w:line="360" w:lineRule="auto"/>
        <w:ind w:firstLine="482" w:firstLineChars="200"/>
        <w:rPr>
          <w:rFonts w:ascii="宋体" w:hAnsi="宋体"/>
          <w:b/>
          <w:bCs/>
          <w:sz w:val="24"/>
          <w:szCs w:val="22"/>
          <w:highlight w:val="none"/>
        </w:rPr>
      </w:pPr>
      <w:r>
        <w:rPr>
          <w:rFonts w:hint="eastAsia" w:ascii="宋体" w:hAnsi="宋体"/>
          <w:b/>
          <w:bCs/>
          <w:sz w:val="24"/>
          <w:szCs w:val="22"/>
          <w:highlight w:val="none"/>
        </w:rPr>
        <w:t>技术标部分（格式自拟）</w:t>
      </w:r>
    </w:p>
    <w:p>
      <w:pPr>
        <w:spacing w:line="360" w:lineRule="auto"/>
        <w:ind w:firstLine="480" w:firstLineChars="200"/>
        <w:rPr>
          <w:rFonts w:hint="eastAsia" w:ascii="宋体" w:hAnsi="宋体" w:eastAsia="宋体" w:cs="Times New Roman"/>
          <w:sz w:val="24"/>
          <w:szCs w:val="22"/>
          <w:highlight w:val="none"/>
          <w:lang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1</w:t>
      </w:r>
      <w:r>
        <w:rPr>
          <w:rFonts w:hint="eastAsia" w:ascii="宋体" w:hAnsi="宋体" w:eastAsia="宋体" w:cs="Times New Roman"/>
          <w:sz w:val="24"/>
          <w:szCs w:val="22"/>
          <w:highlight w:val="none"/>
          <w:lang w:eastAsia="zh-CN"/>
        </w:rPr>
        <w:t>）对本项目的整体理解</w:t>
      </w:r>
    </w:p>
    <w:p>
      <w:pPr>
        <w:spacing w:line="360" w:lineRule="auto"/>
        <w:ind w:firstLine="480" w:firstLineChars="200"/>
        <w:rPr>
          <w:rFonts w:hint="eastAsia" w:ascii="宋体" w:hAnsi="宋体" w:eastAsia="宋体" w:cs="Times New Roman"/>
          <w:sz w:val="24"/>
          <w:szCs w:val="22"/>
          <w:highlight w:val="none"/>
          <w:lang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2</w:t>
      </w:r>
      <w:r>
        <w:rPr>
          <w:rFonts w:hint="eastAsia" w:ascii="宋体" w:hAnsi="宋体" w:eastAsia="宋体" w:cs="Times New Roman"/>
          <w:sz w:val="24"/>
          <w:szCs w:val="22"/>
          <w:highlight w:val="none"/>
          <w:lang w:eastAsia="zh-CN"/>
        </w:rPr>
        <w:t>）项目服务方案</w:t>
      </w:r>
    </w:p>
    <w:p>
      <w:pPr>
        <w:spacing w:line="360" w:lineRule="auto"/>
        <w:ind w:firstLine="480" w:firstLineChars="200"/>
        <w:rPr>
          <w:rFonts w:hint="eastAsia" w:ascii="宋体" w:hAnsi="宋体" w:eastAsia="宋体" w:cs="Times New Roman"/>
          <w:sz w:val="24"/>
          <w:szCs w:val="22"/>
          <w:highlight w:val="none"/>
          <w:lang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3</w:t>
      </w:r>
      <w:r>
        <w:rPr>
          <w:rFonts w:hint="eastAsia" w:ascii="宋体" w:hAnsi="宋体" w:eastAsia="宋体" w:cs="Times New Roman"/>
          <w:sz w:val="24"/>
          <w:szCs w:val="22"/>
          <w:highlight w:val="none"/>
          <w:lang w:eastAsia="zh-CN"/>
        </w:rPr>
        <w:t>）智慧养老服务方案</w:t>
      </w:r>
    </w:p>
    <w:p>
      <w:pPr>
        <w:spacing w:line="360" w:lineRule="auto"/>
        <w:ind w:firstLine="480" w:firstLineChars="200"/>
        <w:rPr>
          <w:rFonts w:hint="eastAsia" w:ascii="宋体" w:hAnsi="宋体" w:eastAsia="宋体" w:cs="Times New Roman"/>
          <w:sz w:val="24"/>
          <w:szCs w:val="22"/>
          <w:highlight w:val="none"/>
          <w:lang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4</w:t>
      </w:r>
      <w:r>
        <w:rPr>
          <w:rFonts w:hint="eastAsia" w:ascii="宋体" w:hAnsi="宋体" w:eastAsia="宋体" w:cs="Times New Roman"/>
          <w:sz w:val="24"/>
          <w:szCs w:val="22"/>
          <w:highlight w:val="none"/>
          <w:lang w:eastAsia="zh-CN"/>
        </w:rPr>
        <w:t>）中心提升建议方案</w:t>
      </w:r>
    </w:p>
    <w:p>
      <w:pPr>
        <w:spacing w:line="360" w:lineRule="auto"/>
        <w:ind w:firstLine="480" w:firstLineChars="200"/>
        <w:rPr>
          <w:rFonts w:hint="eastAsia" w:ascii="宋体" w:hAnsi="宋体" w:eastAsia="宋体" w:cs="Times New Roman"/>
          <w:sz w:val="24"/>
          <w:szCs w:val="22"/>
          <w:highlight w:val="none"/>
          <w:lang w:eastAsia="zh-CN"/>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5</w:t>
      </w:r>
      <w:r>
        <w:rPr>
          <w:rFonts w:hint="eastAsia" w:ascii="宋体" w:hAnsi="宋体" w:eastAsia="宋体" w:cs="Times New Roman"/>
          <w:sz w:val="24"/>
          <w:szCs w:val="22"/>
          <w:highlight w:val="none"/>
          <w:lang w:eastAsia="zh-CN"/>
        </w:rPr>
        <w:t>）人员考核及培训方案</w:t>
      </w:r>
    </w:p>
    <w:p>
      <w:pPr>
        <w:spacing w:line="360" w:lineRule="auto"/>
        <w:ind w:firstLine="480" w:firstLineChars="200"/>
        <w:rPr>
          <w:rFonts w:hint="default" w:ascii="黑体" w:hAnsi="宋体" w:eastAsia="黑体" w:cs="Times New Roman"/>
          <w:bCs/>
          <w:sz w:val="24"/>
          <w:szCs w:val="24"/>
          <w:highlight w:val="none"/>
          <w:lang w:val="en-US"/>
        </w:rPr>
      </w:pPr>
      <w:r>
        <w:rPr>
          <w:rFonts w:hint="eastAsia" w:ascii="宋体" w:hAnsi="宋体" w:eastAsia="宋体" w:cs="Times New Roman"/>
          <w:sz w:val="24"/>
          <w:szCs w:val="22"/>
          <w:highlight w:val="none"/>
          <w:lang w:eastAsia="zh-CN"/>
        </w:rPr>
        <w:t>（</w:t>
      </w:r>
      <w:r>
        <w:rPr>
          <w:rFonts w:hint="eastAsia" w:ascii="宋体" w:hAnsi="宋体" w:eastAsia="宋体" w:cs="Times New Roman"/>
          <w:sz w:val="24"/>
          <w:szCs w:val="22"/>
          <w:highlight w:val="none"/>
          <w:lang w:val="en-US" w:eastAsia="zh-CN"/>
        </w:rPr>
        <w:t>6</w:t>
      </w:r>
      <w:r>
        <w:rPr>
          <w:rFonts w:hint="eastAsia" w:ascii="宋体" w:hAnsi="宋体" w:eastAsia="宋体" w:cs="Times New Roman"/>
          <w:sz w:val="24"/>
          <w:szCs w:val="22"/>
          <w:highlight w:val="none"/>
          <w:lang w:eastAsia="zh-CN"/>
        </w:rPr>
        <w:t>）项目内控：</w:t>
      </w:r>
      <w:r>
        <w:rPr>
          <w:rFonts w:hint="eastAsia" w:ascii="宋体" w:hAnsi="宋体" w:eastAsia="宋体" w:cs="Times New Roman"/>
          <w:sz w:val="24"/>
          <w:szCs w:val="22"/>
          <w:highlight w:val="none"/>
          <w:lang w:val="en-US" w:eastAsia="zh-CN"/>
        </w:rPr>
        <w:t>至少包括</w:t>
      </w:r>
      <w:r>
        <w:rPr>
          <w:rFonts w:hint="eastAsia" w:ascii="宋体" w:hAnsi="宋体" w:eastAsia="宋体" w:cs="Times New Roman"/>
          <w:sz w:val="24"/>
          <w:szCs w:val="22"/>
          <w:highlight w:val="none"/>
          <w:lang w:eastAsia="zh-CN"/>
        </w:rPr>
        <w:t>规章制度、培训机制、风险管理</w:t>
      </w:r>
      <w:r>
        <w:rPr>
          <w:rFonts w:hint="eastAsia" w:ascii="宋体" w:hAnsi="宋体" w:eastAsia="宋体" w:cs="Times New Roman"/>
          <w:sz w:val="24"/>
          <w:szCs w:val="22"/>
          <w:highlight w:val="none"/>
          <w:lang w:val="en-US" w:eastAsia="zh-CN"/>
        </w:rPr>
        <w:t>等方面</w:t>
      </w:r>
    </w:p>
    <w:p>
      <w:pPr>
        <w:spacing w:line="360" w:lineRule="auto"/>
        <w:ind w:left="-2" w:leftChars="-1" w:firstLine="420" w:firstLineChars="175"/>
        <w:rPr>
          <w:rFonts w:hint="eastAsia" w:ascii="黑体" w:hAnsi="宋体" w:eastAsia="黑体" w:cs="Times New Roman"/>
          <w:bCs/>
          <w:sz w:val="24"/>
          <w:szCs w:val="24"/>
          <w:highlight w:val="none"/>
        </w:rPr>
      </w:pPr>
      <w:r>
        <w:rPr>
          <w:rFonts w:hint="eastAsia" w:ascii="黑体" w:hAnsi="宋体" w:eastAsia="黑体" w:cs="Times New Roman"/>
          <w:bCs/>
          <w:sz w:val="24"/>
          <w:szCs w:val="24"/>
          <w:highlight w:val="none"/>
        </w:rPr>
        <w:t>（六）报价说明：</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报价包括但不限于完成本项目的人员费用（工资、交通费、奖金、津贴、饭贴、加班费、法定假日加班费、福利、培训、社会保障金、综合保险、人身意外伤害险、服装费、高温费、劳保用品费等）、服务所用设备工具购置及维修费用、服务所用材料消耗费用、突击费用（临时加班加点产生的费用）、管理费用、合理利润、税金、政策性文件规定及合同包含的所有风险（包括但不限于遇最低工资调整、物价上涨、重大活动、检查、突发情况、税费调整、统计误差等）、责任等各项为完成采购文件规定的工作内容所涉及到的一切相关费用。供应商应充分考虑服务期内所有可能影响到价格的因素。</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报价供应商在编制报价时应考虑价格上涨、政策性调整等一切因素，合同协议书一经签订，除合同约定或不可抗力因素外，合同金额一概不予调整。所有根据合同或其他原因，应由供应商支付的所有税收和其它费用，须根据磋商时国家及有关部门规定的费用、采购文件中规定的不可竞争费用以及其他有关资料进行计算，并列入供应商呈报的总价金额中。本合同实施过程中，由于供应商的失误的漏项，不允许再补列，也不承担任何经济责任。</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各报价供应商须对项目进行现场踏勘，认识到现状与项目招标要求存在的差异，报价时充分考虑在1个月内将作业质量提升至项目采购要求所需成本。</w:t>
      </w:r>
    </w:p>
    <w:p>
      <w:pPr>
        <w:spacing w:line="360" w:lineRule="auto"/>
        <w:ind w:left="-2" w:leftChars="-1" w:firstLine="420" w:firstLineChars="175"/>
        <w:rPr>
          <w:rFonts w:hint="eastAsia" w:ascii="黑体" w:hAnsi="宋体" w:eastAsia="黑体"/>
          <w:bCs/>
          <w:sz w:val="24"/>
          <w:szCs w:val="24"/>
          <w:highlight w:val="none"/>
        </w:rPr>
      </w:pPr>
      <w:r>
        <w:rPr>
          <w:rFonts w:hint="eastAsia" w:ascii="黑体" w:hAnsi="宋体" w:eastAsia="黑体"/>
          <w:bCs/>
          <w:sz w:val="24"/>
          <w:szCs w:val="24"/>
          <w:highlight w:val="none"/>
        </w:rPr>
        <w:t xml:space="preserve">（七） </w:t>
      </w:r>
      <w:r>
        <w:rPr>
          <w:rFonts w:hint="eastAsia" w:ascii="黑体" w:hAnsi="宋体" w:eastAsia="黑体"/>
          <w:bCs/>
          <w:sz w:val="24"/>
          <w:szCs w:val="24"/>
          <w:highlight w:val="none"/>
          <w:lang w:val="en-US" w:eastAsia="zh-CN"/>
        </w:rPr>
        <w:t>响应文件</w:t>
      </w:r>
      <w:r>
        <w:rPr>
          <w:rFonts w:hint="eastAsia" w:ascii="黑体" w:hAnsi="宋体" w:eastAsia="黑体"/>
          <w:bCs/>
          <w:sz w:val="24"/>
          <w:szCs w:val="24"/>
          <w:highlight w:val="none"/>
        </w:rPr>
        <w:t>的要求：</w:t>
      </w:r>
    </w:p>
    <w:p>
      <w:pPr>
        <w:tabs>
          <w:tab w:val="left" w:pos="525"/>
          <w:tab w:val="left" w:pos="1050"/>
        </w:tabs>
        <w:spacing w:line="360" w:lineRule="auto"/>
        <w:ind w:firstLine="480" w:firstLineChars="200"/>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．所有文件、往来函件均应使用简体中文</w:t>
      </w:r>
      <w:r>
        <w:rPr>
          <w:rFonts w:ascii="宋体" w:hAnsi="宋体"/>
          <w:bCs/>
          <w:sz w:val="24"/>
          <w:szCs w:val="24"/>
          <w:highlight w:val="none"/>
        </w:rPr>
        <w:t>(</w:t>
      </w:r>
      <w:r>
        <w:rPr>
          <w:rFonts w:hint="eastAsia" w:ascii="宋体" w:hAnsi="宋体"/>
          <w:bCs/>
          <w:sz w:val="24"/>
          <w:szCs w:val="24"/>
          <w:highlight w:val="none"/>
        </w:rPr>
        <w:t>规格、型号辅助符号例外</w:t>
      </w:r>
      <w:r>
        <w:rPr>
          <w:rFonts w:ascii="宋体" w:hAnsi="宋体"/>
          <w:bCs/>
          <w:sz w:val="24"/>
          <w:szCs w:val="24"/>
          <w:highlight w:val="none"/>
        </w:rPr>
        <w:t>)</w:t>
      </w:r>
      <w:r>
        <w:rPr>
          <w:rFonts w:hint="eastAsia" w:ascii="宋体" w:hAnsi="宋体"/>
          <w:bCs/>
          <w:sz w:val="24"/>
          <w:szCs w:val="24"/>
          <w:highlight w:val="none"/>
        </w:rPr>
        <w:t>。</w:t>
      </w:r>
    </w:p>
    <w:p>
      <w:pPr>
        <w:tabs>
          <w:tab w:val="left" w:pos="525"/>
          <w:tab w:val="left" w:pos="1050"/>
        </w:tabs>
        <w:spacing w:line="360" w:lineRule="auto"/>
        <w:ind w:firstLine="480" w:firstLineChars="200"/>
        <w:rPr>
          <w:rFonts w:ascii="宋体" w:hAns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w:t>
      </w:r>
      <w:r>
        <w:rPr>
          <w:rFonts w:hint="eastAsia" w:ascii="宋体" w:hAnsi="宋体"/>
          <w:bCs/>
          <w:sz w:val="24"/>
          <w:szCs w:val="24"/>
          <w:highlight w:val="none"/>
          <w:lang w:eastAsia="zh-CN"/>
        </w:rPr>
        <w:t>响应文件</w:t>
      </w:r>
      <w:r>
        <w:rPr>
          <w:rFonts w:hint="eastAsia" w:ascii="宋体" w:hAnsi="宋体"/>
          <w:bCs/>
          <w:sz w:val="24"/>
          <w:szCs w:val="24"/>
          <w:highlight w:val="none"/>
        </w:rPr>
        <w:t>由</w:t>
      </w:r>
      <w:r>
        <w:rPr>
          <w:rFonts w:hint="eastAsia" w:ascii="宋体" w:hAnsi="宋体"/>
          <w:bCs/>
          <w:sz w:val="24"/>
          <w:szCs w:val="24"/>
          <w:highlight w:val="none"/>
          <w:lang w:eastAsia="zh-CN"/>
        </w:rPr>
        <w:t>报价供应商</w:t>
      </w:r>
      <w:r>
        <w:rPr>
          <w:rFonts w:hint="eastAsia" w:ascii="宋体" w:hAnsi="宋体"/>
          <w:bCs/>
          <w:sz w:val="24"/>
          <w:szCs w:val="24"/>
          <w:highlight w:val="none"/>
        </w:rPr>
        <w:t>按给定格式如实填写</w:t>
      </w:r>
      <w:r>
        <w:rPr>
          <w:rFonts w:ascii="宋体" w:hAnsi="宋体"/>
          <w:bCs/>
          <w:sz w:val="24"/>
          <w:szCs w:val="24"/>
          <w:highlight w:val="none"/>
        </w:rPr>
        <w:t>(</w:t>
      </w:r>
      <w:r>
        <w:rPr>
          <w:rFonts w:hint="eastAsia" w:ascii="宋体" w:hAnsi="宋体"/>
          <w:bCs/>
          <w:sz w:val="24"/>
          <w:szCs w:val="24"/>
          <w:highlight w:val="none"/>
        </w:rPr>
        <w:t>编写</w:t>
      </w:r>
      <w:r>
        <w:rPr>
          <w:rFonts w:ascii="宋体" w:hAnsi="宋体"/>
          <w:bCs/>
          <w:sz w:val="24"/>
          <w:szCs w:val="24"/>
          <w:highlight w:val="none"/>
        </w:rPr>
        <w:t>)</w:t>
      </w:r>
      <w:r>
        <w:rPr>
          <w:rFonts w:hint="eastAsia" w:ascii="宋体" w:hAnsi="宋体"/>
          <w:bCs/>
          <w:sz w:val="24"/>
          <w:szCs w:val="24"/>
          <w:highlight w:val="none"/>
        </w:rPr>
        <w:t>，须有法人</w:t>
      </w:r>
      <w:r>
        <w:rPr>
          <w:rFonts w:ascii="宋体" w:hAnsi="宋体"/>
          <w:bCs/>
          <w:sz w:val="24"/>
          <w:szCs w:val="24"/>
          <w:highlight w:val="none"/>
        </w:rPr>
        <w:t>(</w:t>
      </w:r>
      <w:r>
        <w:rPr>
          <w:rFonts w:hint="eastAsia" w:ascii="宋体" w:hAnsi="宋体"/>
          <w:bCs/>
          <w:sz w:val="24"/>
          <w:szCs w:val="24"/>
          <w:highlight w:val="none"/>
        </w:rPr>
        <w:t>盖章</w:t>
      </w:r>
      <w:r>
        <w:rPr>
          <w:rFonts w:ascii="宋体" w:hAnsi="宋体"/>
          <w:bCs/>
          <w:sz w:val="24"/>
          <w:szCs w:val="24"/>
          <w:highlight w:val="none"/>
        </w:rPr>
        <w:t>)</w:t>
      </w:r>
      <w:r>
        <w:rPr>
          <w:rFonts w:hint="eastAsia" w:ascii="宋体" w:hAnsi="宋体"/>
          <w:bCs/>
          <w:sz w:val="24"/>
          <w:szCs w:val="24"/>
          <w:highlight w:val="none"/>
        </w:rPr>
        <w:t>、法定代表人或法定代表人授权代表签字或盖章，方为有效，未尽事宜可自行补充。</w:t>
      </w:r>
    </w:p>
    <w:p>
      <w:pPr>
        <w:tabs>
          <w:tab w:val="left" w:pos="525"/>
          <w:tab w:val="left" w:pos="1050"/>
        </w:tabs>
        <w:spacing w:line="360" w:lineRule="auto"/>
        <w:ind w:firstLine="480" w:firstLineChars="200"/>
        <w:rPr>
          <w:rFonts w:hint="eastAsia" w:ascii="宋体" w:hAns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．如无特别说明，</w:t>
      </w:r>
      <w:r>
        <w:rPr>
          <w:rFonts w:hint="eastAsia" w:ascii="宋体" w:hAnsi="宋体"/>
          <w:bCs/>
          <w:sz w:val="24"/>
          <w:szCs w:val="24"/>
          <w:highlight w:val="none"/>
          <w:lang w:eastAsia="zh-CN"/>
        </w:rPr>
        <w:t>报价供应商</w:t>
      </w:r>
      <w:r>
        <w:rPr>
          <w:rFonts w:hint="eastAsia" w:ascii="宋体" w:hAnsi="宋体"/>
          <w:bCs/>
          <w:sz w:val="24"/>
          <w:szCs w:val="24"/>
          <w:highlight w:val="none"/>
        </w:rPr>
        <w:t>报价一律以人民币为结算货币，结算单位为“元”。</w:t>
      </w:r>
    </w:p>
    <w:p>
      <w:pPr>
        <w:tabs>
          <w:tab w:val="left" w:pos="525"/>
          <w:tab w:val="left" w:pos="1050"/>
        </w:tabs>
        <w:spacing w:line="360" w:lineRule="auto"/>
        <w:ind w:firstLine="480" w:firstLineChars="200"/>
        <w:rPr>
          <w:rFonts w:ascii="宋体" w:hAns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w:t>
      </w:r>
      <w:r>
        <w:rPr>
          <w:rFonts w:hint="eastAsia" w:ascii="宋体" w:hAnsi="宋体"/>
          <w:bCs/>
          <w:sz w:val="24"/>
          <w:szCs w:val="24"/>
          <w:highlight w:val="none"/>
          <w:lang w:eastAsia="zh-CN"/>
        </w:rPr>
        <w:t>响应文件</w:t>
      </w:r>
      <w:r>
        <w:rPr>
          <w:rFonts w:hint="eastAsia" w:ascii="宋体" w:hAnsi="宋体"/>
          <w:bCs/>
          <w:sz w:val="24"/>
          <w:szCs w:val="24"/>
          <w:highlight w:val="none"/>
        </w:rPr>
        <w:t>格式部分，应由</w:t>
      </w:r>
      <w:r>
        <w:rPr>
          <w:rFonts w:hint="eastAsia" w:ascii="宋体" w:hAnsi="宋体"/>
          <w:bCs/>
          <w:sz w:val="24"/>
          <w:szCs w:val="24"/>
          <w:highlight w:val="none"/>
          <w:lang w:eastAsia="zh-CN"/>
        </w:rPr>
        <w:t>报价供应商</w:t>
      </w:r>
      <w:r>
        <w:rPr>
          <w:rFonts w:hint="eastAsia" w:ascii="宋体" w:hAnsi="宋体"/>
          <w:bCs/>
          <w:sz w:val="24"/>
          <w:szCs w:val="24"/>
          <w:highlight w:val="none"/>
        </w:rPr>
        <w:t>按给定格式提供，不得更改。</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 xml:space="preserve">5. </w:t>
      </w:r>
      <w:r>
        <w:rPr>
          <w:rFonts w:hint="eastAsia" w:ascii="宋体" w:hAnsi="宋体" w:eastAsia="宋体" w:cs="Times New Roman"/>
          <w:bCs/>
          <w:sz w:val="24"/>
          <w:szCs w:val="24"/>
          <w:highlight w:val="none"/>
        </w:rPr>
        <w:t>报价费用自理。</w:t>
      </w:r>
    </w:p>
    <w:p>
      <w:pPr>
        <w:spacing w:line="360" w:lineRule="auto"/>
        <w:ind w:left="-2" w:leftChars="-1" w:firstLine="420" w:firstLineChars="175"/>
        <w:rPr>
          <w:rFonts w:hint="eastAsia" w:ascii="黑体" w:hAnsi="宋体" w:eastAsia="黑体" w:cs="Times New Roman"/>
          <w:bCs/>
          <w:sz w:val="24"/>
          <w:szCs w:val="24"/>
          <w:highlight w:val="none"/>
          <w:lang w:val="en-US" w:eastAsia="zh-CN"/>
        </w:rPr>
      </w:pPr>
      <w:r>
        <w:rPr>
          <w:rFonts w:hint="eastAsia" w:ascii="黑体" w:hAnsi="宋体" w:eastAsia="黑体" w:cs="Times New Roman"/>
          <w:bCs/>
          <w:sz w:val="24"/>
          <w:szCs w:val="24"/>
          <w:highlight w:val="none"/>
          <w:lang w:val="en-US" w:eastAsia="zh-CN"/>
        </w:rPr>
        <w:t>（八）网上投标</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1.</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应由其法定代表人或法定代表人授权代表在规定的网上投标时间内，凭CA数字证书登陆政府采购交易管理一体化系统获取</w:t>
      </w:r>
      <w:r>
        <w:rPr>
          <w:rFonts w:hint="eastAsia" w:ascii="宋体" w:hAnsi="宋体" w:eastAsia="宋体" w:cs="Times New Roman"/>
          <w:bCs/>
          <w:sz w:val="24"/>
          <w:szCs w:val="24"/>
          <w:highlight w:val="none"/>
          <w:lang w:eastAsia="zh-CN"/>
        </w:rPr>
        <w:t>采购文件</w:t>
      </w:r>
      <w:r>
        <w:rPr>
          <w:rFonts w:hint="eastAsia" w:ascii="宋体" w:hAnsi="宋体" w:eastAsia="宋体" w:cs="Times New Roman"/>
          <w:bCs/>
          <w:sz w:val="24"/>
          <w:szCs w:val="24"/>
          <w:highlight w:val="none"/>
        </w:rPr>
        <w:t>，在政采云投标客户端制作</w:t>
      </w:r>
      <w:r>
        <w:rPr>
          <w:rFonts w:hint="eastAsia" w:ascii="宋体" w:hAnsi="宋体" w:eastAsia="宋体" w:cs="Times New Roman"/>
          <w:bCs/>
          <w:sz w:val="24"/>
          <w:szCs w:val="24"/>
          <w:highlight w:val="none"/>
          <w:lang w:eastAsia="zh-CN"/>
        </w:rPr>
        <w:t>响应文件</w:t>
      </w:r>
      <w:r>
        <w:rPr>
          <w:rFonts w:hint="eastAsia" w:ascii="宋体" w:hAnsi="宋体" w:eastAsia="宋体" w:cs="Times New Roman"/>
          <w:bCs/>
          <w:sz w:val="24"/>
          <w:szCs w:val="24"/>
          <w:highlight w:val="none"/>
        </w:rPr>
        <w:t>（电子数据），并在投标截止时间之前上传</w:t>
      </w:r>
      <w:r>
        <w:rPr>
          <w:rFonts w:hint="eastAsia" w:ascii="宋体" w:hAnsi="宋体" w:eastAsia="宋体" w:cs="Times New Roman"/>
          <w:bCs/>
          <w:sz w:val="24"/>
          <w:szCs w:val="24"/>
          <w:highlight w:val="none"/>
          <w:lang w:val="en-US" w:eastAsia="zh-CN"/>
        </w:rPr>
        <w:t>响应</w:t>
      </w:r>
      <w:r>
        <w:rPr>
          <w:rFonts w:hint="eastAsia" w:ascii="宋体" w:hAnsi="宋体" w:eastAsia="宋体" w:cs="Times New Roman"/>
          <w:bCs/>
          <w:sz w:val="24"/>
          <w:szCs w:val="24"/>
          <w:highlight w:val="none"/>
        </w:rPr>
        <w:t>文件。</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2.</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应对CA数字证书妥善保管，如被他人盗用投标，后果自负。</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3.</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按</w:t>
      </w:r>
      <w:r>
        <w:rPr>
          <w:rFonts w:hint="eastAsia" w:ascii="宋体" w:hAnsi="宋体" w:eastAsia="宋体" w:cs="Times New Roman"/>
          <w:bCs/>
          <w:sz w:val="24"/>
          <w:szCs w:val="24"/>
          <w:highlight w:val="none"/>
          <w:lang w:eastAsia="zh-CN"/>
        </w:rPr>
        <w:t>采购文件</w:t>
      </w:r>
      <w:r>
        <w:rPr>
          <w:rFonts w:hint="eastAsia" w:ascii="宋体" w:hAnsi="宋体" w:eastAsia="宋体" w:cs="Times New Roman"/>
          <w:bCs/>
          <w:sz w:val="24"/>
          <w:szCs w:val="24"/>
          <w:highlight w:val="none"/>
        </w:rPr>
        <w:t>规定的网上解密时间进行解密，如未按时解密后果自负。</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4.</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应当对</w:t>
      </w:r>
      <w:r>
        <w:rPr>
          <w:rFonts w:hint="eastAsia" w:ascii="宋体" w:hAnsi="宋体" w:eastAsia="宋体" w:cs="Times New Roman"/>
          <w:bCs/>
          <w:sz w:val="24"/>
          <w:szCs w:val="24"/>
          <w:highlight w:val="none"/>
          <w:lang w:eastAsia="zh-CN"/>
        </w:rPr>
        <w:t>采购文件</w:t>
      </w:r>
      <w:r>
        <w:rPr>
          <w:rFonts w:hint="eastAsia" w:ascii="宋体" w:hAnsi="宋体" w:eastAsia="宋体" w:cs="Times New Roman"/>
          <w:bCs/>
          <w:sz w:val="24"/>
          <w:szCs w:val="24"/>
          <w:highlight w:val="none"/>
        </w:rPr>
        <w:t>提出的要求和条件作出实质性响应，并在电子投标系统逐条应答。</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5.</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对要求提供的资格证明文件（如资质证书、</w:t>
      </w:r>
      <w:r>
        <w:rPr>
          <w:rFonts w:hint="default" w:ascii="宋体" w:hAnsi="宋体" w:eastAsia="宋体" w:cs="Times New Roman"/>
          <w:bCs/>
          <w:sz w:val="24"/>
          <w:szCs w:val="24"/>
          <w:highlight w:val="none"/>
        </w:rPr>
        <w:t>营业执照、财务报告、缴税证明、社保缴费证明等</w:t>
      </w:r>
      <w:r>
        <w:rPr>
          <w:rFonts w:hint="eastAsia" w:ascii="宋体" w:hAnsi="宋体" w:eastAsia="宋体" w:cs="Times New Roman"/>
          <w:bCs/>
          <w:sz w:val="24"/>
          <w:szCs w:val="24"/>
          <w:highlight w:val="none"/>
        </w:rPr>
        <w:t>）、</w:t>
      </w:r>
      <w:r>
        <w:rPr>
          <w:rFonts w:hint="eastAsia" w:ascii="宋体" w:hAnsi="宋体" w:eastAsia="宋体" w:cs="Times New Roman"/>
          <w:bCs/>
          <w:sz w:val="24"/>
          <w:szCs w:val="24"/>
          <w:highlight w:val="none"/>
          <w:lang w:val="en-US" w:eastAsia="zh-CN"/>
        </w:rPr>
        <w:t>评分所需证明资料</w:t>
      </w:r>
      <w:r>
        <w:rPr>
          <w:rFonts w:hint="eastAsia" w:ascii="宋体" w:hAnsi="宋体" w:eastAsia="宋体" w:cs="Times New Roman"/>
          <w:bCs/>
          <w:sz w:val="24"/>
          <w:szCs w:val="24"/>
          <w:highlight w:val="none"/>
        </w:rPr>
        <w:t>（如彩页、手册、检测报告</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业绩、各类证书</w:t>
      </w:r>
      <w:r>
        <w:rPr>
          <w:rFonts w:hint="eastAsia" w:ascii="宋体" w:hAnsi="宋体" w:eastAsia="宋体" w:cs="Times New Roman"/>
          <w:bCs/>
          <w:sz w:val="24"/>
          <w:szCs w:val="24"/>
          <w:highlight w:val="none"/>
        </w:rPr>
        <w:t>等）扫描上传至投标系统。</w:t>
      </w:r>
    </w:p>
    <w:p>
      <w:pPr>
        <w:tabs>
          <w:tab w:val="left" w:pos="525"/>
          <w:tab w:val="left" w:pos="1050"/>
        </w:tabs>
        <w:spacing w:line="360" w:lineRule="auto"/>
        <w:ind w:firstLine="480" w:firstLineChars="200"/>
        <w:rPr>
          <w:rFonts w:hint="default"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rPr>
        <w:t>6.</w:t>
      </w:r>
      <w:r>
        <w:rPr>
          <w:rFonts w:hint="eastAsia" w:ascii="宋体" w:hAnsi="宋体" w:eastAsia="宋体" w:cs="Times New Roman"/>
          <w:bCs/>
          <w:sz w:val="24"/>
          <w:szCs w:val="24"/>
          <w:highlight w:val="none"/>
          <w:lang w:val="en-US" w:eastAsia="zh-CN"/>
        </w:rPr>
        <w:t xml:space="preserve"> 报价供应商</w:t>
      </w:r>
      <w:r>
        <w:rPr>
          <w:rFonts w:hint="eastAsia" w:ascii="宋体" w:hAnsi="宋体" w:eastAsia="宋体" w:cs="Times New Roman"/>
          <w:bCs/>
          <w:sz w:val="24"/>
          <w:szCs w:val="24"/>
          <w:highlight w:val="none"/>
        </w:rPr>
        <w:t>进行网上投标请参照《政府采购项目电子交易管理操作指南-供应商》。</w:t>
      </w:r>
    </w:p>
    <w:p>
      <w:pPr>
        <w:spacing w:line="360" w:lineRule="auto"/>
        <w:ind w:left="-2" w:leftChars="-1" w:firstLine="420" w:firstLineChars="175"/>
        <w:rPr>
          <w:rFonts w:hint="eastAsia" w:ascii="黑体" w:hAnsi="宋体" w:eastAsia="黑体"/>
          <w:bCs/>
          <w:sz w:val="24"/>
          <w:szCs w:val="24"/>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九</w:t>
      </w:r>
      <w:r>
        <w:rPr>
          <w:rFonts w:hint="eastAsia" w:ascii="黑体" w:hAnsi="宋体" w:eastAsia="黑体"/>
          <w:bCs/>
          <w:sz w:val="24"/>
          <w:szCs w:val="24"/>
          <w:highlight w:val="none"/>
        </w:rPr>
        <w:t>） 无效</w:t>
      </w:r>
      <w:r>
        <w:rPr>
          <w:rFonts w:hint="eastAsia" w:ascii="黑体" w:hAnsi="宋体" w:eastAsia="黑体"/>
          <w:bCs/>
          <w:sz w:val="24"/>
          <w:szCs w:val="24"/>
          <w:highlight w:val="none"/>
          <w:lang w:val="en-US" w:eastAsia="zh-CN"/>
        </w:rPr>
        <w:t>响应文件</w:t>
      </w:r>
      <w:r>
        <w:rPr>
          <w:rFonts w:hint="eastAsia" w:ascii="黑体" w:hAnsi="宋体" w:eastAsia="黑体"/>
          <w:bCs/>
          <w:sz w:val="24"/>
          <w:szCs w:val="24"/>
          <w:highlight w:val="none"/>
        </w:rPr>
        <w:t>的确认：</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报价供应商</w:t>
      </w:r>
      <w:r>
        <w:rPr>
          <w:rFonts w:hint="eastAsia" w:ascii="宋体" w:hAnsi="宋体"/>
          <w:bCs/>
          <w:sz w:val="24"/>
          <w:szCs w:val="24"/>
          <w:highlight w:val="none"/>
        </w:rPr>
        <w:t>有下列情况之一者，</w:t>
      </w:r>
      <w:r>
        <w:rPr>
          <w:rFonts w:hint="eastAsia" w:ascii="宋体" w:hAnsi="宋体"/>
          <w:bCs/>
          <w:sz w:val="24"/>
          <w:szCs w:val="24"/>
          <w:highlight w:val="none"/>
          <w:lang w:eastAsia="zh-CN"/>
        </w:rPr>
        <w:t>响应文件</w:t>
      </w:r>
      <w:r>
        <w:rPr>
          <w:rFonts w:hint="eastAsia" w:ascii="宋体" w:hAnsi="宋体"/>
          <w:bCs/>
          <w:sz w:val="24"/>
          <w:szCs w:val="24"/>
          <w:highlight w:val="none"/>
        </w:rPr>
        <w:t>无效：</w:t>
      </w:r>
    </w:p>
    <w:p>
      <w:pPr>
        <w:numPr>
          <w:ilvl w:val="0"/>
          <w:numId w:val="5"/>
        </w:numPr>
        <w:tabs>
          <w:tab w:val="left" w:pos="525"/>
          <w:tab w:val="left" w:pos="762"/>
          <w:tab w:val="left" w:pos="945"/>
          <w:tab w:val="clear" w:pos="778"/>
        </w:tabs>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未按规定在无锡市政府采购供应商主体信息库注册的</w:t>
      </w:r>
      <w:r>
        <w:rPr>
          <w:rFonts w:hint="eastAsia" w:ascii="宋体" w:hAnsi="宋体" w:eastAsia="宋体" w:cs="Times New Roman"/>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电子投标</w:t>
      </w:r>
      <w:r>
        <w:rPr>
          <w:rFonts w:hint="eastAsia" w:ascii="宋体" w:hAnsi="宋体" w:eastAsia="宋体" w:cs="Times New Roman"/>
          <w:bCs/>
          <w:color w:val="auto"/>
          <w:sz w:val="24"/>
          <w:szCs w:val="24"/>
          <w:highlight w:val="none"/>
          <w:lang w:val="en-US" w:eastAsia="zh-CN"/>
        </w:rPr>
        <w:t>响应</w:t>
      </w:r>
      <w:r>
        <w:rPr>
          <w:rFonts w:hint="eastAsia" w:ascii="宋体" w:hAnsi="宋体" w:eastAsia="宋体" w:cs="Times New Roman"/>
          <w:bCs/>
          <w:color w:val="auto"/>
          <w:sz w:val="24"/>
          <w:szCs w:val="24"/>
          <w:highlight w:val="none"/>
        </w:rPr>
        <w:t>文件未按规定期限投标的</w:t>
      </w:r>
      <w:r>
        <w:rPr>
          <w:rFonts w:hint="eastAsia" w:ascii="宋体" w:hAnsi="宋体" w:eastAsia="宋体" w:cs="Times New Roman"/>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电子投标</w:t>
      </w:r>
      <w:r>
        <w:rPr>
          <w:rFonts w:hint="eastAsia" w:ascii="宋体" w:hAnsi="宋体" w:eastAsia="宋体" w:cs="Times New Roman"/>
          <w:bCs/>
          <w:color w:val="auto"/>
          <w:sz w:val="24"/>
          <w:szCs w:val="24"/>
          <w:highlight w:val="none"/>
          <w:lang w:val="en-US" w:eastAsia="zh-CN"/>
        </w:rPr>
        <w:t>响应</w:t>
      </w:r>
      <w:r>
        <w:rPr>
          <w:rFonts w:hint="eastAsia" w:ascii="宋体" w:hAnsi="宋体" w:eastAsia="宋体" w:cs="Times New Roman"/>
          <w:bCs/>
          <w:color w:val="auto"/>
          <w:sz w:val="24"/>
          <w:szCs w:val="24"/>
          <w:highlight w:val="none"/>
        </w:rPr>
        <w:t>文件未按</w:t>
      </w:r>
      <w:r>
        <w:rPr>
          <w:rFonts w:hint="eastAsia" w:ascii="宋体" w:hAnsi="宋体" w:eastAsia="宋体" w:cs="Times New Roman"/>
          <w:bCs/>
          <w:color w:val="auto"/>
          <w:sz w:val="24"/>
          <w:szCs w:val="24"/>
          <w:highlight w:val="none"/>
          <w:lang w:eastAsia="zh-CN"/>
        </w:rPr>
        <w:t>采购文件</w:t>
      </w:r>
      <w:r>
        <w:rPr>
          <w:rFonts w:hint="eastAsia" w:ascii="宋体" w:hAnsi="宋体" w:eastAsia="宋体" w:cs="Times New Roman"/>
          <w:bCs/>
          <w:color w:val="auto"/>
          <w:sz w:val="24"/>
          <w:szCs w:val="24"/>
          <w:highlight w:val="none"/>
        </w:rPr>
        <w:t>要求签章的</w:t>
      </w:r>
      <w:r>
        <w:rPr>
          <w:rFonts w:hint="eastAsia" w:ascii="宋体" w:hAnsi="宋体" w:eastAsia="宋体" w:cs="Times New Roman"/>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bCs/>
          <w:color w:val="auto"/>
          <w:sz w:val="24"/>
          <w:szCs w:val="24"/>
          <w:highlight w:val="none"/>
          <w:lang w:val="en-US" w:eastAsia="zh-CN"/>
        </w:rPr>
        <w:t>报价供应商</w:t>
      </w:r>
      <w:r>
        <w:rPr>
          <w:rFonts w:hint="eastAsia" w:ascii="宋体" w:hAnsi="宋体"/>
          <w:bCs/>
          <w:color w:val="auto"/>
          <w:sz w:val="24"/>
          <w:szCs w:val="24"/>
          <w:highlight w:val="none"/>
        </w:rPr>
        <w:t>未按</w:t>
      </w:r>
      <w:r>
        <w:rPr>
          <w:rFonts w:hint="eastAsia" w:ascii="宋体" w:hAnsi="宋体"/>
          <w:bCs/>
          <w:color w:val="auto"/>
          <w:sz w:val="24"/>
          <w:szCs w:val="24"/>
          <w:highlight w:val="none"/>
          <w:lang w:val="en-US" w:eastAsia="zh-CN"/>
        </w:rPr>
        <w:t>竞争性磋商</w:t>
      </w:r>
      <w:r>
        <w:rPr>
          <w:rFonts w:hint="eastAsia" w:ascii="宋体" w:hAnsi="宋体"/>
          <w:bCs/>
          <w:color w:val="auto"/>
          <w:sz w:val="24"/>
          <w:szCs w:val="24"/>
          <w:highlight w:val="none"/>
        </w:rPr>
        <w:t>文件要求解密电子</w:t>
      </w: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的</w:t>
      </w:r>
      <w:r>
        <w:rPr>
          <w:rFonts w:hint="eastAsia" w:ascii="宋体" w:hAnsi="宋体"/>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的法定代表人授权代表，无法定代表人授权委托书的；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的</w:t>
      </w:r>
      <w:r>
        <w:rPr>
          <w:rFonts w:hint="eastAsia" w:ascii="宋体" w:hAnsi="宋体"/>
          <w:bCs/>
          <w:color w:val="auto"/>
          <w:sz w:val="24"/>
          <w:szCs w:val="24"/>
          <w:highlight w:val="none"/>
          <w:lang w:val="en-US" w:eastAsia="zh-CN"/>
        </w:rPr>
        <w:t>项目（标段）</w:t>
      </w:r>
      <w:r>
        <w:rPr>
          <w:rFonts w:hint="eastAsia" w:ascii="宋体" w:hAnsi="宋体"/>
          <w:bCs/>
          <w:color w:val="auto"/>
          <w:sz w:val="24"/>
          <w:szCs w:val="24"/>
          <w:highlight w:val="none"/>
        </w:rPr>
        <w:t>报价超过</w:t>
      </w:r>
      <w:r>
        <w:rPr>
          <w:rFonts w:hint="eastAsia" w:ascii="宋体" w:hAnsi="宋体"/>
          <w:bCs/>
          <w:color w:val="auto"/>
          <w:sz w:val="24"/>
          <w:szCs w:val="24"/>
          <w:highlight w:val="none"/>
          <w:lang w:val="en-US" w:eastAsia="zh-CN"/>
        </w:rPr>
        <w:t>本项目（标段）</w:t>
      </w:r>
      <w:r>
        <w:rPr>
          <w:rFonts w:hint="eastAsia" w:ascii="宋体" w:hAnsi="宋体"/>
          <w:bCs/>
          <w:color w:val="auto"/>
          <w:sz w:val="24"/>
          <w:szCs w:val="24"/>
          <w:highlight w:val="none"/>
        </w:rPr>
        <w:t>最高限价的；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ascii="ˎ̥" w:hAnsi="ˎ̥"/>
          <w:color w:val="auto"/>
          <w:sz w:val="24"/>
          <w:szCs w:val="24"/>
          <w:highlight w:val="none"/>
        </w:rPr>
        <w:t>以联合体形式参加政府采购活动的各方再单独参加或者与其他供应商另外组成联合</w:t>
      </w:r>
    </w:p>
    <w:p>
      <w:pPr>
        <w:numPr>
          <w:ilvl w:val="0"/>
          <w:numId w:val="0"/>
        </w:numPr>
        <w:tabs>
          <w:tab w:val="left" w:pos="525"/>
          <w:tab w:val="left" w:pos="762"/>
          <w:tab w:val="left" w:pos="945"/>
        </w:tabs>
        <w:spacing w:line="360" w:lineRule="auto"/>
        <w:rPr>
          <w:rFonts w:hint="eastAsia" w:ascii="宋体" w:hAnsi="宋体" w:eastAsia="宋体"/>
          <w:bCs/>
          <w:color w:val="auto"/>
          <w:sz w:val="24"/>
          <w:szCs w:val="24"/>
          <w:highlight w:val="none"/>
          <w:lang w:eastAsia="zh-CN"/>
        </w:rPr>
      </w:pPr>
      <w:r>
        <w:rPr>
          <w:rFonts w:ascii="ˎ̥" w:hAnsi="ˎ̥"/>
          <w:color w:val="auto"/>
          <w:sz w:val="24"/>
          <w:szCs w:val="24"/>
          <w:highlight w:val="none"/>
        </w:rPr>
        <w:t>体参加同一合同项下的政府采购活动</w:t>
      </w:r>
      <w:r>
        <w:rPr>
          <w:rFonts w:hint="eastAsia" w:ascii="ˎ̥" w:hAnsi="ˎ̥"/>
          <w:color w:val="auto"/>
          <w:sz w:val="24"/>
          <w:szCs w:val="24"/>
          <w:highlight w:val="none"/>
        </w:rPr>
        <w:t>的</w:t>
      </w:r>
      <w:r>
        <w:rPr>
          <w:rFonts w:hint="eastAsia" w:ascii="ˎ̥" w:hAnsi="ˎ̥"/>
          <w:color w:val="auto"/>
          <w:sz w:val="24"/>
          <w:szCs w:val="24"/>
          <w:highlight w:val="none"/>
          <w:lang w:eastAsia="zh-CN"/>
        </w:rPr>
        <w:t>；</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报价供应商</w:t>
      </w:r>
      <w:r>
        <w:rPr>
          <w:rFonts w:hint="eastAsia" w:ascii="宋体" w:hAnsi="宋体"/>
          <w:color w:val="auto"/>
          <w:sz w:val="24"/>
          <w:szCs w:val="24"/>
          <w:highlight w:val="none"/>
        </w:rPr>
        <w:t>为本项目提供整体设计、规范编制或者项目管理、监理、检测等服务的；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不具备</w:t>
      </w:r>
      <w:r>
        <w:rPr>
          <w:rFonts w:hint="eastAsia" w:ascii="宋体" w:hAnsi="宋体"/>
          <w:bCs/>
          <w:color w:val="auto"/>
          <w:sz w:val="24"/>
          <w:szCs w:val="24"/>
          <w:highlight w:val="none"/>
          <w:lang w:eastAsia="zh-CN"/>
        </w:rPr>
        <w:t>竞争性磋商文件</w:t>
      </w:r>
      <w:r>
        <w:rPr>
          <w:rFonts w:hint="eastAsia" w:ascii="宋体" w:hAnsi="宋体"/>
          <w:bCs/>
          <w:color w:val="auto"/>
          <w:sz w:val="24"/>
          <w:szCs w:val="24"/>
          <w:highlight w:val="none"/>
        </w:rPr>
        <w:t>中规定的资格要求及未按</w:t>
      </w:r>
      <w:r>
        <w:rPr>
          <w:rFonts w:hint="eastAsia" w:ascii="宋体" w:hAnsi="宋体"/>
          <w:bCs/>
          <w:color w:val="auto"/>
          <w:sz w:val="24"/>
          <w:szCs w:val="24"/>
          <w:highlight w:val="none"/>
          <w:lang w:eastAsia="zh-CN"/>
        </w:rPr>
        <w:t>竞争性磋商文件</w:t>
      </w:r>
      <w:r>
        <w:rPr>
          <w:rFonts w:hint="eastAsia" w:ascii="宋体" w:hAnsi="宋体"/>
          <w:bCs/>
          <w:color w:val="auto"/>
          <w:sz w:val="24"/>
          <w:szCs w:val="24"/>
          <w:highlight w:val="none"/>
        </w:rPr>
        <w:t>规定的要求提供资</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格、资信证明文件的；</w:t>
      </w:r>
    </w:p>
    <w:p>
      <w:pPr>
        <w:numPr>
          <w:ilvl w:val="0"/>
          <w:numId w:val="5"/>
        </w:numPr>
        <w:tabs>
          <w:tab w:val="left" w:pos="525"/>
          <w:tab w:val="left" w:pos="762"/>
          <w:tab w:val="left" w:pos="945"/>
          <w:tab w:val="clear" w:pos="778"/>
        </w:tabs>
        <w:spacing w:line="360" w:lineRule="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被“信用中国”网站（</w:t>
      </w:r>
      <w:r>
        <w:rPr>
          <w:rFonts w:hint="eastAsia" w:ascii="宋体" w:hAnsi="宋体" w:eastAsia="宋体" w:cs="Times New Roman"/>
          <w:bCs/>
          <w:color w:val="auto"/>
          <w:sz w:val="24"/>
          <w:szCs w:val="24"/>
          <w:highlight w:val="none"/>
        </w:rPr>
        <w:fldChar w:fldCharType="begin"/>
      </w:r>
      <w:r>
        <w:rPr>
          <w:rFonts w:hint="eastAsia" w:ascii="宋体" w:hAnsi="宋体" w:eastAsia="宋体" w:cs="Times New Roman"/>
          <w:bCs/>
          <w:color w:val="auto"/>
          <w:sz w:val="24"/>
          <w:szCs w:val="24"/>
          <w:highlight w:val="none"/>
        </w:rPr>
        <w:instrText xml:space="preserve"> HYPERLINK "http://www.creditchina.gov.cn" </w:instrText>
      </w:r>
      <w:r>
        <w:rPr>
          <w:rFonts w:hint="eastAsia" w:ascii="宋体" w:hAnsi="宋体" w:eastAsia="宋体" w:cs="Times New Roman"/>
          <w:bCs/>
          <w:color w:val="auto"/>
          <w:sz w:val="24"/>
          <w:szCs w:val="24"/>
          <w:highlight w:val="none"/>
        </w:rPr>
        <w:fldChar w:fldCharType="separate"/>
      </w:r>
      <w:r>
        <w:rPr>
          <w:rFonts w:hint="eastAsia" w:ascii="宋体" w:hAnsi="宋体" w:eastAsia="宋体" w:cs="Times New Roman"/>
          <w:bCs/>
          <w:color w:val="auto"/>
          <w:sz w:val="24"/>
          <w:szCs w:val="24"/>
          <w:highlight w:val="none"/>
        </w:rPr>
        <w:t>www.creditchina.gov.cn</w:t>
      </w:r>
      <w:r>
        <w:rPr>
          <w:rFonts w:hint="eastAsia" w:ascii="宋体" w:hAnsi="宋体" w:eastAsia="宋体" w:cs="Times New Roman"/>
          <w:bCs/>
          <w:color w:val="auto"/>
          <w:sz w:val="24"/>
          <w:szCs w:val="24"/>
          <w:highlight w:val="none"/>
        </w:rPr>
        <w:fldChar w:fldCharType="end"/>
      </w:r>
      <w:r>
        <w:rPr>
          <w:rFonts w:hint="eastAsia" w:ascii="宋体" w:hAnsi="宋体" w:eastAsia="宋体" w:cs="Times New Roman"/>
          <w:bCs/>
          <w:color w:val="auto"/>
          <w:sz w:val="24"/>
          <w:szCs w:val="24"/>
          <w:highlight w:val="none"/>
        </w:rPr>
        <w:t>）、中国政府采购网(www.ccgp.gov.cn)</w:t>
      </w:r>
    </w:p>
    <w:p>
      <w:pPr>
        <w:numPr>
          <w:ilvl w:val="0"/>
          <w:numId w:val="0"/>
        </w:numPr>
        <w:tabs>
          <w:tab w:val="left" w:pos="525"/>
          <w:tab w:val="left" w:pos="762"/>
          <w:tab w:val="left" w:pos="945"/>
        </w:tabs>
        <w:spacing w:line="360" w:lineRule="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列入失信被执行人、重大税收违法案件当事人名单、政府采购严重违法失信行为记录名单的</w:t>
      </w:r>
      <w:r>
        <w:rPr>
          <w:rFonts w:hint="eastAsia" w:ascii="宋体" w:hAnsi="宋体" w:eastAsia="宋体" w:cs="Times New Roman"/>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响应</w:t>
      </w:r>
      <w:r>
        <w:rPr>
          <w:rFonts w:hint="eastAsia" w:ascii="宋体" w:hAnsi="宋体" w:eastAsia="宋体" w:cs="Times New Roman"/>
          <w:bCs/>
          <w:color w:val="auto"/>
          <w:sz w:val="24"/>
          <w:szCs w:val="24"/>
          <w:highlight w:val="none"/>
        </w:rPr>
        <w:t>文件未按</w:t>
      </w:r>
      <w:r>
        <w:rPr>
          <w:rFonts w:hint="eastAsia" w:ascii="宋体" w:hAnsi="宋体" w:eastAsia="宋体" w:cs="Times New Roman"/>
          <w:bCs/>
          <w:color w:val="auto"/>
          <w:sz w:val="24"/>
          <w:szCs w:val="24"/>
          <w:highlight w:val="none"/>
          <w:lang w:eastAsia="zh-CN"/>
        </w:rPr>
        <w:t>采购文件</w:t>
      </w:r>
      <w:r>
        <w:rPr>
          <w:rFonts w:hint="eastAsia" w:ascii="宋体" w:hAnsi="宋体" w:eastAsia="宋体" w:cs="Times New Roman"/>
          <w:bCs/>
          <w:color w:val="auto"/>
          <w:sz w:val="24"/>
          <w:szCs w:val="24"/>
          <w:highlight w:val="none"/>
        </w:rPr>
        <w:t>规定的内容和要求填写的；没有在投标系统指定位置上传对应</w:t>
      </w:r>
    </w:p>
    <w:p>
      <w:pPr>
        <w:numPr>
          <w:ilvl w:val="0"/>
          <w:numId w:val="0"/>
        </w:numPr>
        <w:tabs>
          <w:tab w:val="left" w:pos="525"/>
          <w:tab w:val="left" w:pos="762"/>
          <w:tab w:val="left" w:pos="945"/>
        </w:tabs>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文件、材料的；</w:t>
      </w:r>
    </w:p>
    <w:p>
      <w:pPr>
        <w:numPr>
          <w:ilvl w:val="0"/>
          <w:numId w:val="5"/>
        </w:numPr>
        <w:tabs>
          <w:tab w:val="left" w:pos="525"/>
          <w:tab w:val="left" w:pos="762"/>
          <w:tab w:val="left" w:pos="945"/>
          <w:tab w:val="clear" w:pos="778"/>
        </w:tabs>
        <w:spacing w:line="360" w:lineRule="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电子</w:t>
      </w:r>
      <w:r>
        <w:rPr>
          <w:rFonts w:hint="eastAsia" w:ascii="宋体" w:hAnsi="宋体" w:eastAsia="宋体" w:cs="Times New Roman"/>
          <w:bCs/>
          <w:color w:val="auto"/>
          <w:sz w:val="24"/>
          <w:szCs w:val="24"/>
          <w:highlight w:val="none"/>
          <w:lang w:eastAsia="zh-CN"/>
        </w:rPr>
        <w:t>响应文件</w:t>
      </w:r>
      <w:r>
        <w:rPr>
          <w:rFonts w:hint="eastAsia" w:ascii="宋体" w:hAnsi="宋体" w:eastAsia="宋体" w:cs="Times New Roman"/>
          <w:bCs/>
          <w:color w:val="auto"/>
          <w:sz w:val="24"/>
          <w:szCs w:val="24"/>
          <w:highlight w:val="none"/>
        </w:rPr>
        <w:t>图片、字迹模糊不清、无法辨认的</w:t>
      </w:r>
      <w:r>
        <w:rPr>
          <w:rFonts w:hint="eastAsia" w:ascii="宋体" w:hAnsi="宋体" w:eastAsia="宋体" w:cs="Times New Roman"/>
          <w:bCs/>
          <w:color w:val="auto"/>
          <w:sz w:val="24"/>
          <w:szCs w:val="24"/>
          <w:highlight w:val="none"/>
          <w:lang w:val="en-US" w:eastAsia="zh-CN"/>
        </w:rPr>
        <w:t>；</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color w:val="auto"/>
          <w:sz w:val="24"/>
          <w:szCs w:val="24"/>
          <w:highlight w:val="none"/>
        </w:rPr>
        <w:t>不同</w:t>
      </w:r>
      <w:r>
        <w:rPr>
          <w:rFonts w:hint="eastAsia" w:ascii="宋体" w:hAnsi="宋体"/>
          <w:bCs/>
          <w:color w:val="auto"/>
          <w:sz w:val="24"/>
          <w:szCs w:val="24"/>
          <w:highlight w:val="none"/>
          <w:lang w:val="en-US" w:eastAsia="zh-CN"/>
        </w:rPr>
        <w:t>报价供应商</w:t>
      </w:r>
      <w:r>
        <w:rPr>
          <w:rFonts w:hint="eastAsia"/>
          <w:color w:val="auto"/>
          <w:sz w:val="24"/>
          <w:szCs w:val="24"/>
          <w:highlight w:val="none"/>
        </w:rPr>
        <w:t>的单位负责人为同一人或者存在直接控股、管理关系的；</w:t>
      </w:r>
    </w:p>
    <w:p>
      <w:pPr>
        <w:numPr>
          <w:ilvl w:val="0"/>
          <w:numId w:val="5"/>
        </w:numPr>
        <w:tabs>
          <w:tab w:val="left" w:pos="762"/>
          <w:tab w:val="left" w:pos="945"/>
          <w:tab w:val="clear" w:pos="778"/>
        </w:tabs>
        <w:spacing w:line="360" w:lineRule="auto"/>
        <w:rPr>
          <w:rFonts w:ascii="宋体" w:hAnsi="宋体"/>
          <w:bCs/>
          <w:color w:val="auto"/>
          <w:sz w:val="24"/>
          <w:szCs w:val="24"/>
          <w:highlight w:val="none"/>
        </w:rPr>
      </w:pP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未按</w:t>
      </w:r>
      <w:r>
        <w:rPr>
          <w:rFonts w:hint="eastAsia" w:ascii="宋体" w:hAnsi="宋体"/>
          <w:bCs/>
          <w:color w:val="auto"/>
          <w:sz w:val="24"/>
          <w:szCs w:val="24"/>
          <w:highlight w:val="none"/>
          <w:lang w:eastAsia="zh-CN"/>
        </w:rPr>
        <w:t>竞争性磋商文件</w:t>
      </w:r>
      <w:r>
        <w:rPr>
          <w:rFonts w:hint="eastAsia" w:ascii="宋体" w:hAnsi="宋体"/>
          <w:bCs/>
          <w:color w:val="auto"/>
          <w:sz w:val="24"/>
          <w:szCs w:val="24"/>
          <w:highlight w:val="none"/>
        </w:rPr>
        <w:t>规定的</w:t>
      </w:r>
      <w:r>
        <w:rPr>
          <w:rFonts w:hint="eastAsia" w:ascii="宋体" w:hAnsi="宋体"/>
          <w:bCs/>
          <w:color w:val="auto"/>
          <w:sz w:val="24"/>
          <w:szCs w:val="24"/>
          <w:highlight w:val="none"/>
          <w:lang w:val="en-US" w:eastAsia="zh-CN"/>
        </w:rPr>
        <w:t>格式、</w:t>
      </w:r>
      <w:r>
        <w:rPr>
          <w:rFonts w:hint="eastAsia" w:ascii="宋体" w:hAnsi="宋体"/>
          <w:bCs/>
          <w:color w:val="auto"/>
          <w:sz w:val="24"/>
          <w:szCs w:val="24"/>
          <w:highlight w:val="none"/>
        </w:rPr>
        <w:t>内容和要求填写</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制作</w:t>
      </w:r>
      <w:r>
        <w:rPr>
          <w:rFonts w:hint="eastAsia" w:ascii="宋体" w:hAnsi="宋体"/>
          <w:bCs/>
          <w:color w:val="auto"/>
          <w:sz w:val="24"/>
          <w:szCs w:val="24"/>
          <w:highlight w:val="none"/>
        </w:rPr>
        <w:t>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书写潦草、字迹模糊不清、无法辨认的；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中有</w:t>
      </w:r>
      <w:r>
        <w:rPr>
          <w:rFonts w:hint="eastAsia" w:ascii="宋体" w:hAnsi="宋体"/>
          <w:bCs/>
          <w:color w:val="auto"/>
          <w:sz w:val="24"/>
          <w:szCs w:val="24"/>
          <w:highlight w:val="none"/>
          <w:lang w:eastAsia="zh-CN"/>
        </w:rPr>
        <w:t>竞争性磋商文件</w:t>
      </w:r>
      <w:r>
        <w:rPr>
          <w:rFonts w:hint="eastAsia" w:ascii="宋体" w:hAnsi="宋体"/>
          <w:bCs/>
          <w:color w:val="auto"/>
          <w:sz w:val="24"/>
          <w:szCs w:val="24"/>
          <w:highlight w:val="none"/>
        </w:rPr>
        <w:t>未允许提供的选择性内容；</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报价供应商响应文件</w:t>
      </w:r>
      <w:r>
        <w:rPr>
          <w:rFonts w:hint="eastAsia" w:ascii="宋体" w:hAnsi="宋体"/>
          <w:bCs/>
          <w:color w:val="auto"/>
          <w:sz w:val="24"/>
          <w:szCs w:val="24"/>
          <w:highlight w:val="none"/>
        </w:rPr>
        <w:t>相互混装的；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报价供应商响应文件</w:t>
      </w:r>
      <w:r>
        <w:rPr>
          <w:rFonts w:hint="eastAsia" w:ascii="宋体" w:hAnsi="宋体"/>
          <w:bCs/>
          <w:color w:val="auto"/>
          <w:sz w:val="24"/>
          <w:szCs w:val="24"/>
          <w:highlight w:val="none"/>
        </w:rPr>
        <w:t>中的项目相关人员出现同一人的；</w:t>
      </w:r>
    </w:p>
    <w:p>
      <w:pPr>
        <w:numPr>
          <w:ilvl w:val="0"/>
          <w:numId w:val="5"/>
        </w:numPr>
        <w:tabs>
          <w:tab w:val="left" w:pos="525"/>
          <w:tab w:val="left" w:pos="762"/>
          <w:tab w:val="left" w:pos="945"/>
          <w:tab w:val="clear" w:pos="77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报价供应商</w:t>
      </w:r>
      <w:r>
        <w:rPr>
          <w:rFonts w:hint="eastAsia" w:ascii="宋体" w:hAnsi="宋体" w:eastAsia="宋体" w:cs="宋体"/>
          <w:color w:val="auto"/>
          <w:sz w:val="24"/>
          <w:szCs w:val="24"/>
          <w:highlight w:val="none"/>
        </w:rPr>
        <w:t>委托同一单位或者个人办理投标事宜</w:t>
      </w:r>
      <w:r>
        <w:rPr>
          <w:rFonts w:hint="eastAsia" w:ascii="宋体" w:hAnsi="宋体" w:eastAsia="宋体" w:cs="宋体"/>
          <w:color w:val="auto"/>
          <w:sz w:val="24"/>
          <w:szCs w:val="24"/>
          <w:highlight w:val="none"/>
          <w:lang w:val="en-US" w:eastAsia="zh-CN"/>
        </w:rPr>
        <w:t>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聘请同一人为其投标提供技术或经济咨询服务的；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的</w:t>
      </w: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内容</w:t>
      </w:r>
      <w:r>
        <w:rPr>
          <w:rFonts w:hint="eastAsia" w:ascii="宋体" w:hAnsi="宋体"/>
          <w:bCs/>
          <w:color w:val="auto"/>
          <w:sz w:val="24"/>
          <w:szCs w:val="24"/>
          <w:highlight w:val="none"/>
          <w:lang w:val="en-US" w:eastAsia="zh-CN"/>
        </w:rPr>
        <w:t>或响应文件错误（或异常）</w:t>
      </w:r>
      <w:r>
        <w:rPr>
          <w:rFonts w:hint="eastAsia" w:ascii="宋体" w:hAnsi="宋体"/>
          <w:bCs/>
          <w:color w:val="auto"/>
          <w:sz w:val="24"/>
          <w:szCs w:val="24"/>
          <w:highlight w:val="none"/>
        </w:rPr>
        <w:t>存在异常一致</w:t>
      </w:r>
      <w:r>
        <w:rPr>
          <w:rFonts w:hint="eastAsia" w:ascii="宋体" w:hAnsi="宋体"/>
          <w:bCs/>
          <w:color w:val="auto"/>
          <w:sz w:val="24"/>
          <w:szCs w:val="24"/>
          <w:highlight w:val="none"/>
          <w:lang w:val="en-US" w:eastAsia="zh-CN"/>
        </w:rPr>
        <w:t>或雷同、</w:t>
      </w:r>
      <w:r>
        <w:rPr>
          <w:rFonts w:hint="eastAsia" w:ascii="宋体" w:hAnsi="宋体"/>
          <w:bCs/>
          <w:color w:val="auto"/>
          <w:sz w:val="24"/>
          <w:szCs w:val="24"/>
          <w:highlight w:val="none"/>
        </w:rPr>
        <w:t>电</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子文档信息一致或雷同的；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报价细目呈明显规律性变化，故意哄抬价格或压价等其它恶意串通投</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标的；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提供虚假材料的（包括工商营业执照、财务报表、资格、资信证明文件等）；</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color w:val="auto"/>
          <w:sz w:val="24"/>
          <w:highlight w:val="none"/>
          <w:lang w:eastAsia="zh-CN"/>
        </w:rPr>
        <w:t>响应文件</w:t>
      </w:r>
      <w:r>
        <w:rPr>
          <w:rFonts w:hint="eastAsia" w:ascii="宋体" w:hAnsi="宋体"/>
          <w:color w:val="auto"/>
          <w:sz w:val="24"/>
          <w:highlight w:val="none"/>
        </w:rPr>
        <w:t>中同一方案有选择性报价且未声明以哪一个为准的；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的响应报价畸高或畸低，投标总报价与各分项报价不能相互对应，在询标</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时没有合理的解释或者不能提供计算依据和报价依据的；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未按要求提供技术文件的</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技术文件页数超过规定页数</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w:t>
      </w:r>
      <w:r>
        <w:rPr>
          <w:rFonts w:hint="eastAsia" w:ascii="宋体" w:hAnsi="宋体"/>
          <w:bCs/>
          <w:color w:val="auto"/>
          <w:sz w:val="24"/>
          <w:szCs w:val="24"/>
          <w:highlight w:val="none"/>
        </w:rPr>
        <w:t>的</w:t>
      </w: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的目录序号、排版格式、文字风格等存在明显的相似性或</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一致性，特征显示由同一单位或者同一个人编制的；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不同</w:t>
      </w:r>
      <w:r>
        <w:rPr>
          <w:rFonts w:hint="eastAsia" w:ascii="宋体" w:hAnsi="宋体"/>
          <w:bCs/>
          <w:color w:val="auto"/>
          <w:sz w:val="24"/>
          <w:szCs w:val="24"/>
          <w:highlight w:val="none"/>
          <w:lang w:eastAsia="zh-CN"/>
        </w:rPr>
        <w:t>报价供应商响应文件</w:t>
      </w:r>
      <w:r>
        <w:rPr>
          <w:rFonts w:hint="eastAsia" w:ascii="宋体" w:hAnsi="宋体"/>
          <w:bCs/>
          <w:color w:val="auto"/>
          <w:sz w:val="24"/>
          <w:szCs w:val="24"/>
          <w:highlight w:val="none"/>
        </w:rPr>
        <w:t>内容存在非正常一致、项目组成员出现同一人、</w:t>
      </w: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中</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错误（或异常）一致或雷同、电子文档信息一致或雷同的；</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不同</w:t>
      </w:r>
      <w:r>
        <w:rPr>
          <w:rFonts w:hint="eastAsia" w:ascii="宋体" w:hAnsi="宋体" w:eastAsia="宋体" w:cs="Times New Roman"/>
          <w:bCs/>
          <w:color w:val="auto"/>
          <w:sz w:val="24"/>
          <w:szCs w:val="24"/>
          <w:highlight w:val="none"/>
          <w:lang w:eastAsia="zh-CN"/>
        </w:rPr>
        <w:t>报价供应商</w:t>
      </w:r>
      <w:r>
        <w:rPr>
          <w:rFonts w:hint="eastAsia" w:ascii="宋体" w:hAnsi="宋体" w:eastAsia="宋体" w:cs="Times New Roman"/>
          <w:bCs/>
          <w:color w:val="auto"/>
          <w:sz w:val="24"/>
          <w:szCs w:val="24"/>
          <w:highlight w:val="none"/>
        </w:rPr>
        <w:t>的委托代理人、项目负责人以及其他相关人员有在同一个单位缴纳社</w:t>
      </w:r>
    </w:p>
    <w:p>
      <w:pPr>
        <w:numPr>
          <w:ilvl w:val="0"/>
          <w:numId w:val="0"/>
        </w:numPr>
        <w:tabs>
          <w:tab w:val="left" w:pos="525"/>
          <w:tab w:val="left" w:pos="762"/>
          <w:tab w:val="left" w:pos="945"/>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会保险</w:t>
      </w:r>
      <w:r>
        <w:rPr>
          <w:rFonts w:hint="eastAsia" w:ascii="宋体" w:hAnsi="宋体" w:eastAsia="宋体" w:cs="Times New Roman"/>
          <w:bCs/>
          <w:color w:val="auto"/>
          <w:sz w:val="24"/>
          <w:szCs w:val="24"/>
          <w:highlight w:val="none"/>
          <w:lang w:val="en-US" w:eastAsia="zh-CN"/>
        </w:rPr>
        <w:t>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同一</w:t>
      </w:r>
      <w:r>
        <w:rPr>
          <w:rFonts w:hint="eastAsia" w:ascii="宋体" w:hAnsi="宋体"/>
          <w:bCs/>
          <w:color w:val="auto"/>
          <w:sz w:val="24"/>
          <w:szCs w:val="24"/>
          <w:highlight w:val="none"/>
          <w:lang w:eastAsia="zh-CN"/>
        </w:rPr>
        <w:t>响应文件</w:t>
      </w:r>
      <w:r>
        <w:rPr>
          <w:rFonts w:hint="eastAsia" w:ascii="宋体" w:hAnsi="宋体"/>
          <w:bCs/>
          <w:color w:val="auto"/>
          <w:sz w:val="24"/>
          <w:szCs w:val="24"/>
          <w:highlight w:val="none"/>
        </w:rPr>
        <w:t>中单位名称落款与公章不是同一单位的；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磋商</w:t>
      </w:r>
      <w:r>
        <w:rPr>
          <w:rFonts w:hint="eastAsia" w:ascii="宋体" w:hAnsi="宋体"/>
          <w:bCs/>
          <w:color w:val="auto"/>
          <w:sz w:val="24"/>
          <w:szCs w:val="24"/>
          <w:highlight w:val="none"/>
        </w:rPr>
        <w:t>小组认</w:t>
      </w:r>
      <w:r>
        <w:rPr>
          <w:rFonts w:hint="eastAsia" w:ascii="宋体" w:hAnsi="宋体"/>
          <w:bCs/>
          <w:color w:val="auto"/>
          <w:sz w:val="24"/>
          <w:szCs w:val="24"/>
          <w:highlight w:val="none"/>
          <w:lang w:val="en-US" w:eastAsia="zh-CN"/>
        </w:rPr>
        <w:t>为报价供应商</w:t>
      </w:r>
      <w:r>
        <w:rPr>
          <w:rFonts w:hint="eastAsia" w:ascii="宋体" w:hAnsi="宋体"/>
          <w:color w:val="auto"/>
          <w:sz w:val="24"/>
          <w:highlight w:val="none"/>
        </w:rPr>
        <w:t>的报价</w:t>
      </w:r>
      <w:r>
        <w:rPr>
          <w:rFonts w:hint="eastAsia" w:ascii="宋体" w:hAnsi="宋体"/>
          <w:bCs/>
          <w:color w:val="auto"/>
          <w:sz w:val="24"/>
          <w:szCs w:val="24"/>
          <w:highlight w:val="none"/>
        </w:rPr>
        <w:t>明显低于其他通过符合性审查</w:t>
      </w:r>
      <w:r>
        <w:rPr>
          <w:rFonts w:hint="eastAsia" w:ascii="宋体" w:hAnsi="宋体"/>
          <w:bCs/>
          <w:color w:val="auto"/>
          <w:sz w:val="24"/>
          <w:szCs w:val="24"/>
          <w:highlight w:val="none"/>
          <w:lang w:val="en-US" w:eastAsia="zh-CN"/>
        </w:rPr>
        <w:t>报价供应商</w:t>
      </w:r>
      <w:r>
        <w:rPr>
          <w:rFonts w:hint="eastAsia" w:ascii="宋体" w:hAnsi="宋体"/>
          <w:bCs/>
          <w:color w:val="auto"/>
          <w:sz w:val="24"/>
          <w:szCs w:val="24"/>
          <w:highlight w:val="none"/>
        </w:rPr>
        <w:t>的报价，有</w:t>
      </w:r>
    </w:p>
    <w:p>
      <w:pPr>
        <w:numPr>
          <w:ilvl w:val="0"/>
          <w:numId w:val="0"/>
        </w:numPr>
        <w:tabs>
          <w:tab w:val="left" w:pos="525"/>
          <w:tab w:val="left" w:pos="762"/>
          <w:tab w:val="left" w:pos="945"/>
        </w:tabs>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可能影响产品质量或者不能诚信履约，</w:t>
      </w:r>
      <w:r>
        <w:rPr>
          <w:rFonts w:hint="eastAsia" w:ascii="宋体" w:hAnsi="宋体"/>
          <w:bCs/>
          <w:color w:val="auto"/>
          <w:sz w:val="24"/>
          <w:szCs w:val="24"/>
          <w:highlight w:val="none"/>
          <w:lang w:val="en-US" w:eastAsia="zh-CN"/>
        </w:rPr>
        <w:t>且报价供应商</w:t>
      </w:r>
      <w:r>
        <w:rPr>
          <w:rFonts w:hint="eastAsia" w:ascii="宋体" w:hAnsi="宋体"/>
          <w:bCs/>
          <w:color w:val="auto"/>
          <w:sz w:val="24"/>
          <w:szCs w:val="24"/>
          <w:highlight w:val="none"/>
        </w:rPr>
        <w:t>不能在合理时间内提供书面说明或提供相关证明材料证明其报价合理性的；</w:t>
      </w:r>
    </w:p>
    <w:p>
      <w:pPr>
        <w:numPr>
          <w:ilvl w:val="0"/>
          <w:numId w:val="5"/>
        </w:numPr>
        <w:tabs>
          <w:tab w:val="left" w:pos="525"/>
          <w:tab w:val="left" w:pos="762"/>
          <w:tab w:val="left" w:pos="945"/>
          <w:tab w:val="clear" w:pos="778"/>
        </w:tabs>
        <w:spacing w:line="360" w:lineRule="auto"/>
        <w:rPr>
          <w:rFonts w:hint="eastAsia" w:ascii="宋体" w:hAnsi="宋体"/>
          <w:bCs/>
          <w:strike w:val="0"/>
          <w:dstrike w:val="0"/>
          <w:color w:val="auto"/>
          <w:sz w:val="24"/>
          <w:szCs w:val="24"/>
          <w:highlight w:val="none"/>
        </w:rPr>
      </w:pPr>
      <w:r>
        <w:rPr>
          <w:rFonts w:hint="eastAsia" w:ascii="宋体" w:hAnsi="宋体"/>
          <w:bCs/>
          <w:strike w:val="0"/>
          <w:dstrike w:val="0"/>
          <w:color w:val="auto"/>
          <w:sz w:val="24"/>
          <w:szCs w:val="24"/>
          <w:highlight w:val="none"/>
          <w:lang w:val="en-US" w:eastAsia="zh-CN"/>
        </w:rPr>
        <w:t>售后</w:t>
      </w:r>
      <w:r>
        <w:rPr>
          <w:rFonts w:hint="eastAsia" w:ascii="宋体" w:hAnsi="宋体"/>
          <w:bCs/>
          <w:strike w:val="0"/>
          <w:dstrike w:val="0"/>
          <w:color w:val="auto"/>
          <w:sz w:val="24"/>
          <w:szCs w:val="24"/>
          <w:highlight w:val="none"/>
        </w:rPr>
        <w:t>服务标准</w:t>
      </w:r>
      <w:r>
        <w:rPr>
          <w:rFonts w:hint="eastAsia" w:ascii="宋体" w:hAnsi="宋体"/>
          <w:bCs/>
          <w:strike w:val="0"/>
          <w:dstrike w:val="0"/>
          <w:color w:val="auto"/>
          <w:sz w:val="24"/>
          <w:szCs w:val="24"/>
          <w:highlight w:val="none"/>
          <w:lang w:val="en-US" w:eastAsia="zh-CN"/>
        </w:rPr>
        <w:t>及质保期标准</w:t>
      </w:r>
      <w:r>
        <w:rPr>
          <w:rFonts w:hint="eastAsia" w:ascii="宋体" w:hAnsi="宋体"/>
          <w:bCs/>
          <w:strike w:val="0"/>
          <w:dstrike w:val="0"/>
          <w:color w:val="auto"/>
          <w:sz w:val="24"/>
          <w:szCs w:val="24"/>
          <w:highlight w:val="none"/>
        </w:rPr>
        <w:t>低于</w:t>
      </w:r>
      <w:r>
        <w:rPr>
          <w:rFonts w:hint="eastAsia" w:ascii="宋体" w:hAnsi="宋体"/>
          <w:bCs/>
          <w:strike w:val="0"/>
          <w:dstrike w:val="0"/>
          <w:color w:val="auto"/>
          <w:sz w:val="24"/>
          <w:szCs w:val="24"/>
          <w:highlight w:val="none"/>
          <w:lang w:val="en-US" w:eastAsia="zh-CN"/>
        </w:rPr>
        <w:t>竞争性磋商文件</w:t>
      </w:r>
      <w:r>
        <w:rPr>
          <w:rFonts w:hint="eastAsia" w:ascii="宋体" w:hAnsi="宋体"/>
          <w:bCs/>
          <w:strike w:val="0"/>
          <w:dstrike w:val="0"/>
          <w:color w:val="auto"/>
          <w:sz w:val="24"/>
          <w:szCs w:val="24"/>
          <w:highlight w:val="none"/>
        </w:rPr>
        <w:t>的要求的；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响应文件</w:t>
      </w:r>
      <w:r>
        <w:rPr>
          <w:rFonts w:hint="eastAsia" w:ascii="宋体" w:hAnsi="宋体"/>
          <w:bCs/>
          <w:color w:val="auto"/>
          <w:sz w:val="24"/>
          <w:szCs w:val="24"/>
          <w:highlight w:val="none"/>
          <w:lang w:eastAsia="zh-CN"/>
        </w:rPr>
        <w:t>含有采购人不能接受的附加条件的；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响应文件</w:t>
      </w:r>
      <w:r>
        <w:rPr>
          <w:rFonts w:hint="eastAsia" w:ascii="宋体" w:hAnsi="宋体"/>
          <w:bCs/>
          <w:color w:val="auto"/>
          <w:sz w:val="24"/>
          <w:szCs w:val="24"/>
          <w:highlight w:val="none"/>
          <w:lang w:eastAsia="zh-CN"/>
        </w:rPr>
        <w:t>报价出现前后不一致，报价供应商拒不确认修正后的报价的；</w:t>
      </w:r>
    </w:p>
    <w:p>
      <w:pPr>
        <w:numPr>
          <w:ilvl w:val="0"/>
          <w:numId w:val="5"/>
        </w:numPr>
        <w:tabs>
          <w:tab w:val="left" w:pos="525"/>
          <w:tab w:val="left" w:pos="762"/>
          <w:tab w:val="left" w:pos="945"/>
          <w:tab w:val="clear" w:pos="778"/>
        </w:tabs>
        <w:spacing w:line="360" w:lineRule="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未通过</w:t>
      </w:r>
      <w:r>
        <w:rPr>
          <w:rFonts w:hint="eastAsia" w:ascii="宋体" w:hAnsi="宋体"/>
          <w:bCs/>
          <w:color w:val="auto"/>
          <w:sz w:val="24"/>
          <w:szCs w:val="24"/>
          <w:highlight w:val="none"/>
          <w:lang w:val="en-US" w:eastAsia="zh-CN"/>
        </w:rPr>
        <w:t>响应文件</w:t>
      </w:r>
      <w:r>
        <w:rPr>
          <w:rFonts w:hint="eastAsia" w:ascii="宋体" w:hAnsi="宋体"/>
          <w:bCs/>
          <w:color w:val="auto"/>
          <w:sz w:val="24"/>
          <w:szCs w:val="24"/>
          <w:highlight w:val="none"/>
          <w:lang w:eastAsia="zh-CN"/>
        </w:rPr>
        <w:t>资格性检查、</w:t>
      </w:r>
      <w:r>
        <w:rPr>
          <w:rFonts w:hint="eastAsia" w:ascii="宋体" w:hAnsi="宋体"/>
          <w:bCs/>
          <w:color w:val="auto"/>
          <w:sz w:val="24"/>
          <w:szCs w:val="24"/>
          <w:highlight w:val="none"/>
          <w:lang w:val="en-US" w:eastAsia="zh-CN"/>
        </w:rPr>
        <w:t>响应文件</w:t>
      </w:r>
      <w:r>
        <w:rPr>
          <w:rFonts w:hint="eastAsia" w:ascii="宋体" w:hAnsi="宋体"/>
          <w:bCs/>
          <w:color w:val="auto"/>
          <w:sz w:val="24"/>
          <w:szCs w:val="24"/>
          <w:highlight w:val="none"/>
          <w:lang w:eastAsia="zh-CN"/>
        </w:rPr>
        <w:t>符合性检查的；</w:t>
      </w:r>
    </w:p>
    <w:p>
      <w:pPr>
        <w:numPr>
          <w:ilvl w:val="0"/>
          <w:numId w:val="5"/>
        </w:numPr>
        <w:tabs>
          <w:tab w:val="left" w:pos="525"/>
          <w:tab w:val="left" w:pos="762"/>
          <w:tab w:val="left" w:pos="945"/>
          <w:tab w:val="clear" w:pos="778"/>
        </w:tabs>
        <w:spacing w:line="360" w:lineRule="auto"/>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eastAsia="zh-CN"/>
        </w:rPr>
        <w:t>报价供应商未遵循公平竞争的原则，恶意串通，妨碍其他报价供应商的竞争行为，损</w:t>
      </w:r>
    </w:p>
    <w:p>
      <w:pPr>
        <w:numPr>
          <w:ilvl w:val="0"/>
          <w:numId w:val="0"/>
        </w:numPr>
        <w:tabs>
          <w:tab w:val="left" w:pos="525"/>
          <w:tab w:val="left" w:pos="762"/>
          <w:tab w:val="left" w:pos="945"/>
        </w:tabs>
        <w:spacing w:line="360" w:lineRule="auto"/>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eastAsia="zh-CN"/>
        </w:rPr>
        <w:t>害采购人或者其他报价供应商的合法权益的；</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eastAsia="zh-CN"/>
        </w:rPr>
        <w:t>商务标和技术标未</w:t>
      </w:r>
      <w:r>
        <w:rPr>
          <w:rFonts w:hint="eastAsia" w:ascii="宋体" w:hAnsi="宋体" w:eastAsia="宋体" w:cs="Times New Roman"/>
          <w:bCs/>
          <w:color w:val="auto"/>
          <w:sz w:val="24"/>
          <w:szCs w:val="24"/>
          <w:highlight w:val="none"/>
          <w:lang w:val="en-US" w:eastAsia="zh-CN"/>
        </w:rPr>
        <w:t>按磋商文件要求编制，</w:t>
      </w:r>
      <w:r>
        <w:rPr>
          <w:rFonts w:hint="eastAsia" w:ascii="宋体" w:hAnsi="宋体" w:eastAsia="宋体" w:cs="Times New Roman"/>
          <w:bCs/>
          <w:color w:val="auto"/>
          <w:sz w:val="24"/>
          <w:szCs w:val="24"/>
          <w:highlight w:val="none"/>
          <w:lang w:eastAsia="zh-CN"/>
        </w:rPr>
        <w:t>未加盖报价供应商公章及法定代表人或授权</w:t>
      </w:r>
    </w:p>
    <w:p>
      <w:pPr>
        <w:numPr>
          <w:ilvl w:val="0"/>
          <w:numId w:val="0"/>
        </w:numPr>
        <w:tabs>
          <w:tab w:val="left" w:pos="525"/>
          <w:tab w:val="left" w:pos="762"/>
          <w:tab w:val="left" w:pos="945"/>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eastAsia="zh-CN"/>
        </w:rPr>
        <w:t>代表签字</w:t>
      </w:r>
      <w:r>
        <w:rPr>
          <w:rFonts w:hint="eastAsia" w:ascii="宋体" w:hAnsi="宋体" w:eastAsia="宋体" w:cs="Times New Roman"/>
          <w:bCs/>
          <w:color w:val="auto"/>
          <w:sz w:val="24"/>
          <w:szCs w:val="24"/>
          <w:highlight w:val="none"/>
          <w:lang w:val="en-US" w:eastAsia="zh-CN"/>
        </w:rPr>
        <w:t>或</w:t>
      </w:r>
      <w:r>
        <w:rPr>
          <w:rFonts w:hint="eastAsia" w:ascii="宋体" w:hAnsi="宋体" w:eastAsia="宋体" w:cs="Times New Roman"/>
          <w:bCs/>
          <w:color w:val="auto"/>
          <w:sz w:val="24"/>
          <w:szCs w:val="24"/>
          <w:highlight w:val="none"/>
          <w:lang w:eastAsia="zh-CN"/>
        </w:rPr>
        <w:t>盖章的；</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响应文件内容不全或不符合法律法规和竞争性磋商文件中规定的其它实质性要求的；</w:t>
      </w:r>
    </w:p>
    <w:p>
      <w:pPr>
        <w:numPr>
          <w:ilvl w:val="0"/>
          <w:numId w:val="5"/>
        </w:numPr>
        <w:tabs>
          <w:tab w:val="left" w:pos="525"/>
          <w:tab w:val="left" w:pos="762"/>
          <w:tab w:val="left" w:pos="945"/>
          <w:tab w:val="clear" w:pos="778"/>
        </w:tabs>
        <w:spacing w:line="360" w:lineRule="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eastAsia="zh-CN"/>
        </w:rPr>
        <w:t>法律法规和</w:t>
      </w:r>
      <w:r>
        <w:rPr>
          <w:rFonts w:hint="eastAsia" w:ascii="宋体" w:hAnsi="宋体" w:eastAsia="宋体" w:cs="Times New Roman"/>
          <w:bCs/>
          <w:color w:val="auto"/>
          <w:sz w:val="24"/>
          <w:szCs w:val="24"/>
          <w:highlight w:val="none"/>
          <w:lang w:val="en-US" w:eastAsia="zh-CN"/>
        </w:rPr>
        <w:t>竞争性磋商</w:t>
      </w:r>
      <w:r>
        <w:rPr>
          <w:rFonts w:hint="eastAsia" w:ascii="宋体" w:hAnsi="宋体" w:eastAsia="宋体" w:cs="Times New Roman"/>
          <w:bCs/>
          <w:color w:val="auto"/>
          <w:sz w:val="24"/>
          <w:szCs w:val="24"/>
          <w:highlight w:val="none"/>
          <w:lang w:eastAsia="zh-CN"/>
        </w:rPr>
        <w:t>文件规定的其它无效情形。</w:t>
      </w:r>
    </w:p>
    <w:p>
      <w:pPr>
        <w:numPr>
          <w:ilvl w:val="0"/>
          <w:numId w:val="6"/>
        </w:numPr>
        <w:spacing w:line="360" w:lineRule="auto"/>
        <w:ind w:left="-2" w:leftChars="-1" w:firstLine="420" w:firstLineChars="175"/>
        <w:rPr>
          <w:rFonts w:hint="eastAsia" w:ascii="黑体" w:hAnsi="宋体" w:eastAsia="黑体"/>
          <w:bCs/>
          <w:sz w:val="24"/>
          <w:szCs w:val="24"/>
          <w:highlight w:val="none"/>
          <w:lang w:val="en-US" w:eastAsia="zh-CN"/>
        </w:rPr>
      </w:pPr>
      <w:r>
        <w:rPr>
          <w:rFonts w:hint="eastAsia" w:ascii="黑体" w:hAnsi="宋体" w:eastAsia="黑体"/>
          <w:bCs/>
          <w:sz w:val="24"/>
          <w:szCs w:val="24"/>
          <w:highlight w:val="none"/>
          <w:lang w:val="en-US" w:eastAsia="zh-CN"/>
        </w:rPr>
        <w:t>开标、评标</w:t>
      </w:r>
    </w:p>
    <w:p>
      <w:pPr>
        <w:numPr>
          <w:ilvl w:val="1"/>
          <w:numId w:val="7"/>
        </w:numPr>
        <w:tabs>
          <w:tab w:val="left" w:pos="525"/>
          <w:tab w:val="left" w:pos="1050"/>
          <w:tab w:val="clear" w:pos="1290"/>
        </w:tabs>
        <w:spacing w:line="360" w:lineRule="auto"/>
        <w:ind w:left="2" w:leftChars="0" w:firstLine="628" w:firstLineChars="0"/>
        <w:rPr>
          <w:rFonts w:hint="eastAsia" w:ascii="宋体" w:hAnsi="宋体" w:eastAsia="宋体" w:cs="Times New Roman"/>
          <w:bCs/>
          <w:sz w:val="24"/>
          <w:highlight w:val="none"/>
        </w:rPr>
      </w:pPr>
      <w:r>
        <w:rPr>
          <w:rFonts w:hint="eastAsia" w:ascii="宋体" w:hAnsi="宋体" w:eastAsia="宋体" w:cs="Times New Roman"/>
          <w:bCs/>
          <w:sz w:val="24"/>
          <w:highlight w:val="none"/>
        </w:rPr>
        <w:t>所有</w:t>
      </w:r>
      <w:r>
        <w:rPr>
          <w:rFonts w:hint="eastAsia" w:ascii="宋体" w:hAnsi="宋体" w:eastAsia="宋体" w:cs="Times New Roman"/>
          <w:bCs/>
          <w:sz w:val="24"/>
          <w:highlight w:val="none"/>
          <w:lang w:eastAsia="zh-CN"/>
        </w:rPr>
        <w:t>报价供应商</w:t>
      </w:r>
      <w:r>
        <w:rPr>
          <w:rFonts w:hint="eastAsia" w:ascii="宋体" w:hAnsi="宋体" w:eastAsia="宋体" w:cs="Times New Roman"/>
          <w:bCs/>
          <w:sz w:val="24"/>
          <w:highlight w:val="none"/>
        </w:rPr>
        <w:t>在</w:t>
      </w:r>
      <w:r>
        <w:rPr>
          <w:rFonts w:hint="eastAsia" w:ascii="宋体" w:hAnsi="宋体" w:eastAsia="宋体" w:cs="Times New Roman"/>
          <w:bCs/>
          <w:sz w:val="24"/>
          <w:highlight w:val="none"/>
          <w:lang w:eastAsia="zh-CN"/>
        </w:rPr>
        <w:t>采购文件</w:t>
      </w:r>
      <w:r>
        <w:rPr>
          <w:rFonts w:hint="eastAsia" w:ascii="宋体" w:hAnsi="宋体" w:eastAsia="宋体" w:cs="Times New Roman"/>
          <w:bCs/>
          <w:sz w:val="24"/>
          <w:highlight w:val="none"/>
        </w:rPr>
        <w:t>规定的时间内解密各自</w:t>
      </w:r>
      <w:r>
        <w:rPr>
          <w:rFonts w:hint="eastAsia" w:ascii="宋体" w:hAnsi="宋体" w:eastAsia="宋体" w:cs="Times New Roman"/>
          <w:bCs/>
          <w:sz w:val="24"/>
          <w:highlight w:val="none"/>
          <w:lang w:eastAsia="zh-CN"/>
        </w:rPr>
        <w:t>响应文件</w:t>
      </w:r>
      <w:r>
        <w:rPr>
          <w:rFonts w:hint="eastAsia" w:ascii="宋体" w:hAnsi="宋体" w:eastAsia="宋体" w:cs="Times New Roman"/>
          <w:bCs/>
          <w:sz w:val="24"/>
          <w:highlight w:val="none"/>
        </w:rPr>
        <w:t>。</w:t>
      </w:r>
    </w:p>
    <w:p>
      <w:pPr>
        <w:numPr>
          <w:ilvl w:val="1"/>
          <w:numId w:val="7"/>
        </w:numPr>
        <w:tabs>
          <w:tab w:val="left" w:pos="525"/>
          <w:tab w:val="left" w:pos="1050"/>
          <w:tab w:val="clear" w:pos="1290"/>
        </w:tabs>
        <w:spacing w:line="360" w:lineRule="auto"/>
        <w:ind w:left="2" w:leftChars="0" w:firstLine="628" w:firstLineChars="0"/>
        <w:rPr>
          <w:rFonts w:hint="eastAsia" w:ascii="宋体" w:hAnsi="宋体" w:eastAsia="宋体" w:cs="Times New Roman"/>
          <w:bCs/>
          <w:sz w:val="24"/>
          <w:highlight w:val="none"/>
        </w:rPr>
      </w:pPr>
      <w:r>
        <w:rPr>
          <w:rFonts w:hint="eastAsia" w:ascii="宋体" w:hAnsi="宋体" w:eastAsia="宋体" w:cs="Times New Roman"/>
          <w:bCs/>
          <w:sz w:val="24"/>
          <w:highlight w:val="none"/>
        </w:rPr>
        <w:t>投标截止时间后参加投标的供应商或解密</w:t>
      </w:r>
      <w:r>
        <w:rPr>
          <w:rFonts w:hint="eastAsia" w:ascii="宋体" w:hAnsi="宋体" w:eastAsia="宋体" w:cs="Times New Roman"/>
          <w:bCs/>
          <w:sz w:val="24"/>
          <w:highlight w:val="none"/>
          <w:lang w:eastAsia="zh-CN"/>
        </w:rPr>
        <w:t>响应文件</w:t>
      </w:r>
      <w:r>
        <w:rPr>
          <w:rFonts w:hint="eastAsia" w:ascii="宋体" w:hAnsi="宋体" w:eastAsia="宋体" w:cs="Times New Roman"/>
          <w:bCs/>
          <w:sz w:val="24"/>
          <w:highlight w:val="none"/>
        </w:rPr>
        <w:t>的供应商不足三家的，不开标</w:t>
      </w:r>
      <w:r>
        <w:rPr>
          <w:rFonts w:hint="default" w:ascii="宋体" w:hAnsi="宋体" w:eastAsia="宋体" w:cs="Times New Roman"/>
          <w:bCs/>
          <w:sz w:val="24"/>
          <w:highlight w:val="none"/>
        </w:rPr>
        <w:t>。</w:t>
      </w:r>
    </w:p>
    <w:p>
      <w:pPr>
        <w:numPr>
          <w:ilvl w:val="1"/>
          <w:numId w:val="7"/>
        </w:numPr>
        <w:tabs>
          <w:tab w:val="left" w:pos="525"/>
          <w:tab w:val="left" w:pos="1050"/>
          <w:tab w:val="clear" w:pos="1290"/>
        </w:tabs>
        <w:spacing w:line="360" w:lineRule="auto"/>
        <w:ind w:left="2" w:leftChars="0" w:firstLine="628" w:firstLineChars="0"/>
        <w:rPr>
          <w:rFonts w:hint="eastAsia" w:ascii="宋体" w:hAnsi="宋体" w:eastAsia="宋体" w:cs="Times New Roman"/>
          <w:bCs/>
          <w:sz w:val="24"/>
          <w:highlight w:val="none"/>
        </w:rPr>
      </w:pPr>
      <w:r>
        <w:rPr>
          <w:rFonts w:hint="eastAsia" w:ascii="宋体" w:hAnsi="宋体" w:eastAsia="宋体" w:cs="Times New Roman"/>
          <w:bCs/>
          <w:sz w:val="24"/>
          <w:highlight w:val="none"/>
        </w:rPr>
        <w:t>开标时，</w:t>
      </w:r>
      <w:r>
        <w:rPr>
          <w:rFonts w:hint="eastAsia" w:ascii="宋体" w:hAnsi="宋体" w:eastAsia="宋体" w:cs="Times New Roman"/>
          <w:bCs/>
          <w:sz w:val="24"/>
          <w:highlight w:val="none"/>
          <w:lang w:eastAsia="zh-CN"/>
        </w:rPr>
        <w:t>响应文件</w:t>
      </w:r>
      <w:r>
        <w:rPr>
          <w:rFonts w:hint="eastAsia" w:ascii="宋体" w:hAnsi="宋体" w:eastAsia="宋体" w:cs="Times New Roman"/>
          <w:bCs/>
          <w:sz w:val="24"/>
          <w:highlight w:val="none"/>
        </w:rPr>
        <w:t>报价出现前后不一致的，按照下列规定修正：</w:t>
      </w:r>
    </w:p>
    <w:p>
      <w:pPr>
        <w:numPr>
          <w:ilvl w:val="0"/>
          <w:numId w:val="8"/>
        </w:numPr>
        <w:tabs>
          <w:tab w:val="left" w:pos="510"/>
          <w:tab w:val="left" w:pos="945"/>
        </w:tabs>
        <w:spacing w:line="360" w:lineRule="auto"/>
        <w:ind w:left="0" w:firstLine="480" w:firstLineChars="200"/>
        <w:rPr>
          <w:rFonts w:hint="eastAsia" w:ascii="宋体"/>
          <w:bCs/>
          <w:color w:val="000000"/>
          <w:sz w:val="24"/>
          <w:szCs w:val="24"/>
          <w:highlight w:val="none"/>
        </w:rPr>
      </w:pPr>
      <w:r>
        <w:rPr>
          <w:rFonts w:hint="eastAsia" w:ascii="宋体"/>
          <w:bCs/>
          <w:color w:val="000000"/>
          <w:sz w:val="24"/>
          <w:szCs w:val="24"/>
          <w:highlight w:val="none"/>
          <w:lang w:eastAsia="zh-CN"/>
        </w:rPr>
        <w:t>响应文件</w:t>
      </w:r>
      <w:r>
        <w:rPr>
          <w:rFonts w:hint="eastAsia" w:ascii="宋体"/>
          <w:bCs/>
          <w:color w:val="000000"/>
          <w:sz w:val="24"/>
          <w:szCs w:val="24"/>
          <w:highlight w:val="none"/>
        </w:rPr>
        <w:t>中</w:t>
      </w:r>
      <w:r>
        <w:rPr>
          <w:rFonts w:hint="eastAsia" w:ascii="宋体"/>
          <w:bCs/>
          <w:color w:val="000000"/>
          <w:sz w:val="24"/>
          <w:szCs w:val="24"/>
          <w:highlight w:val="none"/>
          <w:lang w:eastAsia="zh-CN"/>
        </w:rPr>
        <w:t>报价一览表</w:t>
      </w:r>
      <w:r>
        <w:rPr>
          <w:rFonts w:hint="eastAsia" w:ascii="宋体"/>
          <w:bCs/>
          <w:color w:val="000000"/>
          <w:sz w:val="24"/>
          <w:szCs w:val="24"/>
          <w:highlight w:val="none"/>
        </w:rPr>
        <w:t>内容与</w:t>
      </w:r>
      <w:r>
        <w:rPr>
          <w:rFonts w:hint="eastAsia" w:ascii="宋体"/>
          <w:bCs/>
          <w:color w:val="000000"/>
          <w:sz w:val="24"/>
          <w:szCs w:val="24"/>
          <w:highlight w:val="none"/>
          <w:lang w:eastAsia="zh-CN"/>
        </w:rPr>
        <w:t>响应文件</w:t>
      </w:r>
      <w:r>
        <w:rPr>
          <w:rFonts w:hint="eastAsia" w:ascii="宋体"/>
          <w:bCs/>
          <w:color w:val="000000"/>
          <w:sz w:val="24"/>
          <w:szCs w:val="24"/>
          <w:highlight w:val="none"/>
        </w:rPr>
        <w:t>中相应内容不一致的，以</w:t>
      </w:r>
      <w:r>
        <w:rPr>
          <w:rFonts w:hint="eastAsia" w:ascii="宋体"/>
          <w:bCs/>
          <w:color w:val="000000"/>
          <w:sz w:val="24"/>
          <w:szCs w:val="24"/>
          <w:highlight w:val="none"/>
          <w:lang w:eastAsia="zh-CN"/>
        </w:rPr>
        <w:t>报价一览表</w:t>
      </w:r>
      <w:r>
        <w:rPr>
          <w:rFonts w:hint="eastAsia" w:ascii="宋体"/>
          <w:bCs/>
          <w:color w:val="000000"/>
          <w:sz w:val="24"/>
          <w:szCs w:val="24"/>
          <w:highlight w:val="none"/>
        </w:rPr>
        <w:t>为准；</w:t>
      </w:r>
    </w:p>
    <w:p>
      <w:pPr>
        <w:numPr>
          <w:ilvl w:val="0"/>
          <w:numId w:val="8"/>
        </w:numPr>
        <w:tabs>
          <w:tab w:val="left" w:pos="510"/>
          <w:tab w:val="left" w:pos="945"/>
        </w:tabs>
        <w:spacing w:line="360" w:lineRule="auto"/>
        <w:ind w:left="0" w:firstLine="480" w:firstLineChars="200"/>
        <w:rPr>
          <w:rFonts w:hint="eastAsia" w:ascii="宋体"/>
          <w:bCs/>
          <w:color w:val="000000"/>
          <w:sz w:val="24"/>
          <w:szCs w:val="24"/>
          <w:highlight w:val="none"/>
        </w:rPr>
      </w:pPr>
      <w:r>
        <w:rPr>
          <w:rFonts w:hint="eastAsia" w:ascii="宋体"/>
          <w:bCs/>
          <w:color w:val="000000"/>
          <w:sz w:val="24"/>
          <w:szCs w:val="24"/>
          <w:highlight w:val="none"/>
        </w:rPr>
        <w:t>大写金额和小写金额不一致的，以大写金额为准；</w:t>
      </w:r>
    </w:p>
    <w:p>
      <w:pPr>
        <w:numPr>
          <w:ilvl w:val="0"/>
          <w:numId w:val="8"/>
        </w:numPr>
        <w:tabs>
          <w:tab w:val="left" w:pos="510"/>
          <w:tab w:val="left" w:pos="945"/>
        </w:tabs>
        <w:spacing w:line="360" w:lineRule="auto"/>
        <w:ind w:left="0" w:firstLine="480" w:firstLineChars="200"/>
        <w:rPr>
          <w:rFonts w:hint="eastAsia" w:ascii="宋体"/>
          <w:bCs/>
          <w:color w:val="000000"/>
          <w:sz w:val="24"/>
          <w:szCs w:val="24"/>
          <w:highlight w:val="none"/>
        </w:rPr>
      </w:pPr>
      <w:r>
        <w:rPr>
          <w:rFonts w:hint="eastAsia" w:ascii="宋体"/>
          <w:bCs/>
          <w:color w:val="000000"/>
          <w:sz w:val="24"/>
          <w:szCs w:val="24"/>
          <w:highlight w:val="none"/>
        </w:rPr>
        <w:t>单价金额小数点或者百分比有明显错位的，以</w:t>
      </w:r>
      <w:r>
        <w:rPr>
          <w:rFonts w:hint="eastAsia" w:ascii="宋体"/>
          <w:bCs/>
          <w:color w:val="000000"/>
          <w:sz w:val="24"/>
          <w:szCs w:val="24"/>
          <w:highlight w:val="none"/>
          <w:lang w:eastAsia="zh-CN"/>
        </w:rPr>
        <w:t>报价一览表</w:t>
      </w:r>
      <w:r>
        <w:rPr>
          <w:rFonts w:hint="eastAsia" w:ascii="宋体"/>
          <w:bCs/>
          <w:color w:val="000000"/>
          <w:sz w:val="24"/>
          <w:szCs w:val="24"/>
          <w:highlight w:val="none"/>
        </w:rPr>
        <w:t>的总价为准，并修改单价；</w:t>
      </w:r>
    </w:p>
    <w:p>
      <w:pPr>
        <w:numPr>
          <w:ilvl w:val="0"/>
          <w:numId w:val="8"/>
        </w:numPr>
        <w:tabs>
          <w:tab w:val="left" w:pos="510"/>
          <w:tab w:val="left" w:pos="945"/>
        </w:tabs>
        <w:spacing w:line="360" w:lineRule="auto"/>
        <w:ind w:left="0" w:firstLine="480" w:firstLineChars="200"/>
        <w:rPr>
          <w:rFonts w:hint="eastAsia" w:ascii="宋体"/>
          <w:bCs/>
          <w:color w:val="000000"/>
          <w:sz w:val="24"/>
          <w:szCs w:val="24"/>
          <w:highlight w:val="none"/>
        </w:rPr>
      </w:pPr>
      <w:r>
        <w:rPr>
          <w:rFonts w:hint="eastAsia" w:ascii="宋体"/>
          <w:bCs/>
          <w:color w:val="000000"/>
          <w:sz w:val="24"/>
          <w:szCs w:val="24"/>
          <w:highlight w:val="none"/>
        </w:rPr>
        <w:t>总价金额与按单价汇总金额不一致的，以单价金额计算结果为准。</w:t>
      </w:r>
    </w:p>
    <w:p>
      <w:pPr>
        <w:tabs>
          <w:tab w:val="left" w:pos="510"/>
          <w:tab w:val="left" w:pos="945"/>
        </w:tabs>
        <w:spacing w:line="360" w:lineRule="auto"/>
        <w:ind w:firstLine="480" w:firstLineChars="200"/>
        <w:rPr>
          <w:highlight w:val="none"/>
        </w:rPr>
      </w:pPr>
      <w:r>
        <w:rPr>
          <w:rFonts w:hint="eastAsia" w:ascii="宋体"/>
          <w:bCs/>
          <w:color w:val="000000"/>
          <w:sz w:val="24"/>
          <w:szCs w:val="24"/>
          <w:highlight w:val="none"/>
        </w:rPr>
        <w:t>同时出现两种以上不一致的，按照前款规定的顺序修正。修正后的报价评标委员会应当以书面形式要求</w:t>
      </w:r>
      <w:r>
        <w:rPr>
          <w:rFonts w:hint="eastAsia" w:ascii="宋体"/>
          <w:bCs/>
          <w:color w:val="000000"/>
          <w:sz w:val="24"/>
          <w:szCs w:val="24"/>
          <w:highlight w:val="none"/>
          <w:lang w:eastAsia="zh-CN"/>
        </w:rPr>
        <w:t>报价供应商</w:t>
      </w:r>
      <w:r>
        <w:rPr>
          <w:rFonts w:hint="eastAsia" w:ascii="宋体"/>
          <w:bCs/>
          <w:color w:val="000000"/>
          <w:sz w:val="24"/>
          <w:szCs w:val="24"/>
          <w:highlight w:val="none"/>
        </w:rPr>
        <w:t>作出必要的澄清、说明或者补正，经</w:t>
      </w:r>
      <w:r>
        <w:rPr>
          <w:rFonts w:hint="eastAsia" w:ascii="宋体"/>
          <w:bCs/>
          <w:color w:val="000000"/>
          <w:sz w:val="24"/>
          <w:szCs w:val="24"/>
          <w:highlight w:val="none"/>
          <w:lang w:eastAsia="zh-CN"/>
        </w:rPr>
        <w:t>报价供应商</w:t>
      </w:r>
      <w:r>
        <w:rPr>
          <w:rFonts w:hint="eastAsia" w:ascii="宋体"/>
          <w:bCs/>
          <w:color w:val="000000"/>
          <w:sz w:val="24"/>
          <w:szCs w:val="24"/>
          <w:highlight w:val="none"/>
        </w:rPr>
        <w:t>确认后产生约束力，</w:t>
      </w:r>
      <w:r>
        <w:rPr>
          <w:rFonts w:hint="eastAsia" w:ascii="宋体"/>
          <w:bCs/>
          <w:color w:val="000000"/>
          <w:sz w:val="24"/>
          <w:szCs w:val="24"/>
          <w:highlight w:val="none"/>
          <w:lang w:eastAsia="zh-CN"/>
        </w:rPr>
        <w:t>报价供应商</w:t>
      </w:r>
      <w:r>
        <w:rPr>
          <w:rFonts w:hint="eastAsia" w:ascii="宋体"/>
          <w:bCs/>
          <w:color w:val="000000"/>
          <w:sz w:val="24"/>
          <w:szCs w:val="24"/>
          <w:highlight w:val="none"/>
        </w:rPr>
        <w:t>不确认的，其投标无效。</w:t>
      </w:r>
    </w:p>
    <w:p>
      <w:pPr>
        <w:numPr>
          <w:ilvl w:val="1"/>
          <w:numId w:val="7"/>
        </w:numPr>
        <w:tabs>
          <w:tab w:val="left" w:pos="525"/>
          <w:tab w:val="left" w:pos="1050"/>
          <w:tab w:val="clear" w:pos="1290"/>
        </w:tabs>
        <w:spacing w:line="360" w:lineRule="auto"/>
        <w:ind w:left="2" w:leftChars="0" w:firstLine="628" w:firstLineChars="0"/>
        <w:rPr>
          <w:rFonts w:hint="eastAsia" w:ascii="宋体" w:hAnsi="宋体" w:eastAsia="宋体" w:cs="Times New Roman"/>
          <w:bCs/>
          <w:sz w:val="24"/>
          <w:highlight w:val="none"/>
        </w:rPr>
      </w:pPr>
      <w:r>
        <w:rPr>
          <w:rFonts w:hint="eastAsia" w:ascii="宋体" w:hAnsi="宋体" w:eastAsia="宋体" w:cs="Times New Roman"/>
          <w:bCs/>
          <w:sz w:val="24"/>
          <w:highlight w:val="none"/>
        </w:rPr>
        <w:t>电子投标</w:t>
      </w:r>
      <w:r>
        <w:rPr>
          <w:rFonts w:hint="eastAsia" w:ascii="宋体" w:hAnsi="宋体" w:eastAsia="宋体" w:cs="Times New Roman"/>
          <w:bCs/>
          <w:sz w:val="24"/>
          <w:highlight w:val="none"/>
          <w:lang w:val="en-US" w:eastAsia="zh-CN"/>
        </w:rPr>
        <w:t>响应</w:t>
      </w:r>
      <w:r>
        <w:rPr>
          <w:rFonts w:hint="eastAsia" w:ascii="宋体" w:hAnsi="宋体" w:eastAsia="宋体" w:cs="Times New Roman"/>
          <w:bCs/>
          <w:sz w:val="24"/>
          <w:highlight w:val="none"/>
        </w:rPr>
        <w:t>文件与纸质投标</w:t>
      </w:r>
      <w:r>
        <w:rPr>
          <w:rFonts w:hint="eastAsia" w:ascii="宋体" w:hAnsi="宋体" w:eastAsia="宋体" w:cs="Times New Roman"/>
          <w:bCs/>
          <w:sz w:val="24"/>
          <w:highlight w:val="none"/>
          <w:lang w:val="en-US" w:eastAsia="zh-CN"/>
        </w:rPr>
        <w:t>响应</w:t>
      </w:r>
      <w:r>
        <w:rPr>
          <w:rFonts w:hint="eastAsia" w:ascii="宋体" w:hAnsi="宋体" w:eastAsia="宋体" w:cs="Times New Roman"/>
          <w:bCs/>
          <w:sz w:val="24"/>
          <w:highlight w:val="none"/>
        </w:rPr>
        <w:t>文件（如有）不符的，以电子</w:t>
      </w:r>
      <w:r>
        <w:rPr>
          <w:rFonts w:hint="eastAsia" w:ascii="宋体" w:hAnsi="宋体" w:eastAsia="宋体" w:cs="Times New Roman"/>
          <w:bCs/>
          <w:sz w:val="24"/>
          <w:highlight w:val="none"/>
          <w:lang w:eastAsia="zh-CN"/>
        </w:rPr>
        <w:t>响应文件</w:t>
      </w:r>
      <w:r>
        <w:rPr>
          <w:rFonts w:hint="eastAsia" w:ascii="宋体" w:hAnsi="宋体" w:eastAsia="宋体" w:cs="Times New Roman"/>
          <w:bCs/>
          <w:sz w:val="24"/>
          <w:highlight w:val="none"/>
        </w:rPr>
        <w:t>为准。</w:t>
      </w:r>
    </w:p>
    <w:p>
      <w:pPr>
        <w:numPr>
          <w:ilvl w:val="1"/>
          <w:numId w:val="7"/>
        </w:numPr>
        <w:tabs>
          <w:tab w:val="left" w:pos="525"/>
          <w:tab w:val="left" w:pos="1050"/>
          <w:tab w:val="clear" w:pos="1290"/>
        </w:tabs>
        <w:spacing w:line="360" w:lineRule="auto"/>
        <w:ind w:left="2" w:leftChars="0" w:firstLine="628" w:firstLineChars="0"/>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rPr>
        <w:t>对不同文字文本投标</w:t>
      </w:r>
      <w:r>
        <w:rPr>
          <w:rFonts w:hint="eastAsia" w:ascii="宋体" w:hAnsi="宋体" w:eastAsia="宋体" w:cs="Times New Roman"/>
          <w:bCs/>
          <w:sz w:val="24"/>
          <w:highlight w:val="none"/>
          <w:lang w:val="en-US" w:eastAsia="zh-CN"/>
        </w:rPr>
        <w:t>响应</w:t>
      </w:r>
      <w:r>
        <w:rPr>
          <w:rFonts w:hint="eastAsia" w:ascii="宋体" w:hAnsi="宋体" w:eastAsia="宋体" w:cs="Times New Roman"/>
          <w:bCs/>
          <w:sz w:val="24"/>
          <w:highlight w:val="none"/>
        </w:rPr>
        <w:t>文件的解释发生异议的，以中文文本为准</w:t>
      </w:r>
      <w:r>
        <w:rPr>
          <w:rFonts w:hint="eastAsia" w:ascii="宋体" w:hAnsi="宋体" w:eastAsia="宋体" w:cs="Times New Roman"/>
          <w:bCs/>
          <w:sz w:val="24"/>
          <w:highlight w:val="none"/>
          <w:lang w:eastAsia="zh-CN"/>
        </w:rPr>
        <w:t>。</w:t>
      </w:r>
    </w:p>
    <w:p>
      <w:pPr>
        <w:numPr>
          <w:ilvl w:val="1"/>
          <w:numId w:val="7"/>
        </w:numPr>
        <w:tabs>
          <w:tab w:val="left" w:pos="525"/>
          <w:tab w:val="left" w:pos="1050"/>
          <w:tab w:val="clear" w:pos="1290"/>
        </w:tabs>
        <w:spacing w:line="360" w:lineRule="auto"/>
        <w:ind w:left="2" w:leftChars="0" w:firstLine="628" w:firstLineChars="0"/>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lang w:eastAsia="zh-CN"/>
        </w:rPr>
        <w:t>报价供应商</w:t>
      </w:r>
      <w:r>
        <w:rPr>
          <w:rFonts w:hint="eastAsia" w:ascii="宋体" w:hAnsi="宋体" w:eastAsia="宋体" w:cs="Times New Roman"/>
          <w:bCs/>
          <w:sz w:val="24"/>
          <w:highlight w:val="none"/>
        </w:rPr>
        <w:t>未参加开标的，视同认可开标结果。</w:t>
      </w:r>
    </w:p>
    <w:p>
      <w:pPr>
        <w:numPr>
          <w:ilvl w:val="1"/>
          <w:numId w:val="7"/>
        </w:numPr>
        <w:tabs>
          <w:tab w:val="left" w:pos="525"/>
          <w:tab w:val="left" w:pos="1050"/>
          <w:tab w:val="clear" w:pos="1290"/>
        </w:tabs>
        <w:spacing w:line="360" w:lineRule="auto"/>
        <w:ind w:left="2" w:leftChars="0" w:firstLine="628" w:firstLineChars="0"/>
        <w:rPr>
          <w:rFonts w:hint="eastAsia" w:ascii="宋体" w:hAnsi="宋体"/>
          <w:bCs/>
          <w:sz w:val="24"/>
          <w:highlight w:val="none"/>
        </w:rPr>
      </w:pPr>
      <w:r>
        <w:rPr>
          <w:rFonts w:hint="eastAsia" w:ascii="宋体" w:hAnsi="宋体"/>
          <w:bCs/>
          <w:sz w:val="24"/>
          <w:highlight w:val="none"/>
        </w:rPr>
        <w:t>由专家及采购人代表组成磋商小组，并实行回避制度。</w:t>
      </w:r>
    </w:p>
    <w:p>
      <w:pPr>
        <w:numPr>
          <w:ilvl w:val="1"/>
          <w:numId w:val="7"/>
        </w:numPr>
        <w:tabs>
          <w:tab w:val="left" w:pos="525"/>
          <w:tab w:val="left" w:pos="1050"/>
          <w:tab w:val="clear" w:pos="1290"/>
        </w:tabs>
        <w:spacing w:line="360" w:lineRule="auto"/>
        <w:ind w:left="2" w:leftChars="0" w:firstLine="628" w:firstLineChars="0"/>
        <w:rPr>
          <w:rFonts w:hint="eastAsia" w:ascii="宋体" w:hAnsi="宋体" w:eastAsia="宋体" w:cs="Times New Roman"/>
          <w:bCs/>
          <w:sz w:val="24"/>
          <w:highlight w:val="none"/>
        </w:rPr>
      </w:pPr>
      <w:r>
        <w:rPr>
          <w:rFonts w:hint="eastAsia" w:ascii="宋体" w:hAnsi="宋体" w:eastAsia="宋体" w:cs="Times New Roman"/>
          <w:bCs/>
          <w:sz w:val="24"/>
          <w:highlight w:val="none"/>
        </w:rPr>
        <w:t>初步资格性审查：</w:t>
      </w:r>
    </w:p>
    <w:p>
      <w:pPr>
        <w:tabs>
          <w:tab w:val="left" w:pos="840"/>
          <w:tab w:val="left" w:pos="1050"/>
        </w:tabs>
        <w:spacing w:line="360" w:lineRule="auto"/>
        <w:ind w:firstLine="600" w:firstLineChars="25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bCs/>
          <w:sz w:val="24"/>
          <w:highlight w:val="none"/>
        </w:rPr>
        <w:t>信用信息查询</w:t>
      </w:r>
    </w:p>
    <w:p>
      <w:pPr>
        <w:tabs>
          <w:tab w:val="left" w:pos="840"/>
          <w:tab w:val="left" w:pos="1050"/>
        </w:tabs>
        <w:spacing w:line="360" w:lineRule="auto"/>
        <w:ind w:firstLine="600" w:firstLineChars="250"/>
        <w:rPr>
          <w:rFonts w:hint="eastAsia" w:ascii="宋体" w:hAnsi="宋体"/>
          <w:bCs/>
          <w:sz w:val="24"/>
          <w:highlight w:val="none"/>
        </w:rPr>
      </w:pPr>
      <w:r>
        <w:rPr>
          <w:rFonts w:hint="eastAsia" w:ascii="宋体" w:hAnsi="宋体"/>
          <w:bCs/>
          <w:sz w:val="24"/>
          <w:highlight w:val="none"/>
        </w:rPr>
        <w:t>采购人或采购代理机构在磋商</w:t>
      </w:r>
      <w:r>
        <w:rPr>
          <w:rFonts w:hint="default" w:ascii="宋体" w:hAnsi="宋体"/>
          <w:bCs/>
          <w:sz w:val="24"/>
          <w:highlight w:val="none"/>
        </w:rPr>
        <w:t>前</w:t>
      </w:r>
      <w:r>
        <w:rPr>
          <w:rFonts w:hint="eastAsia" w:ascii="宋体" w:hAnsi="宋体"/>
          <w:bCs/>
          <w:sz w:val="24"/>
          <w:highlight w:val="none"/>
        </w:rPr>
        <w:t>通过“信用中国”网站(www.creditchina.gov.cn)、中国政府采购网(www.ccgp.gov.cn)</w:t>
      </w:r>
      <w:r>
        <w:rPr>
          <w:rFonts w:hint="eastAsia" w:ascii="宋体" w:hAnsi="宋体"/>
          <w:bCs/>
          <w:sz w:val="24"/>
          <w:highlight w:val="none"/>
          <w:lang w:eastAsia="zh-CN"/>
        </w:rPr>
        <w:t>、</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rPr>
        <w:t>信用</w:t>
      </w:r>
      <w:r>
        <w:rPr>
          <w:rFonts w:hint="eastAsia" w:ascii="宋体" w:hAnsi="宋体" w:eastAsia="宋体" w:cs="Times New Roman"/>
          <w:bCs/>
          <w:sz w:val="24"/>
          <w:highlight w:val="none"/>
          <w:lang w:val="en-US" w:eastAsia="zh-CN"/>
        </w:rPr>
        <w:t>江苏</w:t>
      </w:r>
      <w:r>
        <w:rPr>
          <w:rFonts w:hint="eastAsia" w:ascii="宋体" w:hAnsi="宋体" w:eastAsia="宋体" w:cs="Times New Roman"/>
          <w:bCs/>
          <w:sz w:val="24"/>
          <w:highlight w:val="none"/>
        </w:rPr>
        <w:t>”网站（http://credit.jiangsu.gov.cn/）</w:t>
      </w:r>
      <w:r>
        <w:rPr>
          <w:rFonts w:hint="eastAsia" w:ascii="宋体" w:hAnsi="宋体"/>
          <w:bCs/>
          <w:sz w:val="24"/>
          <w:highlight w:val="none"/>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600" w:firstLineChars="250"/>
        <w:rPr>
          <w:rFonts w:hint="eastAsia" w:ascii="宋体" w:hAnsi="宋体"/>
          <w:bCs/>
          <w:sz w:val="24"/>
          <w:highlight w:val="none"/>
        </w:rPr>
      </w:pPr>
      <w:r>
        <w:rPr>
          <w:rFonts w:hint="eastAsia" w:ascii="宋体" w:hAnsi="宋体"/>
          <w:bCs/>
          <w:sz w:val="24"/>
          <w:highlight w:val="none"/>
          <w:lang w:val="en-US" w:eastAsia="zh-CN"/>
        </w:rPr>
        <w:t>8.2</w:t>
      </w:r>
      <w:r>
        <w:rPr>
          <w:rFonts w:hint="eastAsia" w:ascii="宋体" w:hAnsi="宋体"/>
          <w:bCs/>
          <w:sz w:val="24"/>
          <w:highlight w:val="none"/>
        </w:rPr>
        <w:t>采购人或采购代理机构通过相关渠道查询的供应商主体信用记录，与项目其他采购资料一并保存。</w:t>
      </w:r>
    </w:p>
    <w:p>
      <w:pPr>
        <w:numPr>
          <w:ilvl w:val="1"/>
          <w:numId w:val="7"/>
        </w:numPr>
        <w:tabs>
          <w:tab w:val="left" w:pos="525"/>
          <w:tab w:val="left" w:pos="840"/>
          <w:tab w:val="left" w:pos="1050"/>
          <w:tab w:val="left" w:pos="1146"/>
          <w:tab w:val="left" w:pos="1770"/>
          <w:tab w:val="clear" w:pos="1290"/>
        </w:tabs>
        <w:spacing w:line="360" w:lineRule="auto"/>
        <w:ind w:left="2" w:leftChars="0" w:firstLine="628" w:firstLineChars="0"/>
        <w:rPr>
          <w:rFonts w:hint="eastAsia" w:ascii="宋体" w:hAnsi="宋体"/>
          <w:sz w:val="24"/>
          <w:highlight w:val="none"/>
        </w:rPr>
      </w:pPr>
      <w:r>
        <w:rPr>
          <w:rFonts w:hint="eastAsia" w:ascii="宋体" w:hAnsi="宋体"/>
          <w:sz w:val="24"/>
          <w:highlight w:val="none"/>
          <w:lang w:val="en-US" w:eastAsia="zh-CN"/>
        </w:rPr>
        <w:t>评审程序</w:t>
      </w:r>
      <w:r>
        <w:rPr>
          <w:rFonts w:hint="eastAsia" w:ascii="宋体" w:hAnsi="宋体"/>
          <w:sz w:val="24"/>
          <w:highlight w:val="none"/>
        </w:rPr>
        <w:t>：</w:t>
      </w:r>
    </w:p>
    <w:p>
      <w:pPr>
        <w:tabs>
          <w:tab w:val="left" w:pos="840"/>
          <w:tab w:val="left" w:pos="1050"/>
        </w:tabs>
        <w:spacing w:line="360" w:lineRule="auto"/>
        <w:ind w:firstLine="600" w:firstLineChars="25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磋商、评审工作由江苏通汇工程管理咨询有限公司负责组织，具体磋商事务由依法组建的磋商小组负责，由专家及采购人代表（若有）组成磋商小组，并实行回避制度。</w:t>
      </w:r>
    </w:p>
    <w:p>
      <w:pPr>
        <w:tabs>
          <w:tab w:val="left" w:pos="840"/>
          <w:tab w:val="left" w:pos="1050"/>
        </w:tabs>
        <w:spacing w:line="360" w:lineRule="auto"/>
        <w:ind w:firstLine="600" w:firstLineChars="250"/>
        <w:rPr>
          <w:rFonts w:hint="eastAsia" w:ascii="宋体" w:hAnsi="宋体" w:eastAsia="宋体" w:cs="Times New Roman"/>
          <w:bCs/>
          <w:sz w:val="24"/>
          <w:szCs w:val="22"/>
          <w:highlight w:val="none"/>
          <w:lang w:val="en-US" w:eastAsia="zh-CN"/>
        </w:rPr>
      </w:pPr>
      <w:r>
        <w:rPr>
          <w:rFonts w:hint="eastAsia" w:ascii="宋体" w:hAnsi="宋体" w:eastAsia="宋体" w:cs="Times New Roman"/>
          <w:bCs/>
          <w:sz w:val="24"/>
          <w:szCs w:val="22"/>
          <w:highlight w:val="none"/>
          <w:lang w:val="en-US" w:eastAsia="zh-CN"/>
        </w:rPr>
        <w:t>9.1商务标响应文件资格性检查。</w:t>
      </w:r>
    </w:p>
    <w:p>
      <w:pPr>
        <w:tabs>
          <w:tab w:val="left" w:pos="840"/>
          <w:tab w:val="left" w:pos="1050"/>
        </w:tabs>
        <w:spacing w:line="360" w:lineRule="auto"/>
        <w:ind w:firstLine="600" w:firstLineChars="250"/>
        <w:rPr>
          <w:rFonts w:hint="eastAsia" w:ascii="宋体" w:hAnsi="宋体" w:eastAsia="宋体" w:cs="Times New Roman"/>
          <w:bCs/>
          <w:sz w:val="24"/>
          <w:szCs w:val="22"/>
          <w:highlight w:val="none"/>
          <w:lang w:val="en-US" w:eastAsia="zh-CN"/>
        </w:rPr>
      </w:pPr>
      <w:r>
        <w:rPr>
          <w:rFonts w:hint="eastAsia" w:ascii="宋体" w:hAnsi="宋体" w:eastAsia="宋体" w:cs="Times New Roman"/>
          <w:bCs/>
          <w:sz w:val="24"/>
          <w:szCs w:val="22"/>
          <w:highlight w:val="none"/>
          <w:lang w:val="en-US" w:eastAsia="zh-CN"/>
        </w:rPr>
        <w:t>9.1.1依据法律法规和竞争性磋商文件的规定，由磋商小组对响应文件中法定代表人授权代表是否提供有效的身份证明和法定代表人授权委托书、资格、资信证明、承诺函等进行审查，</w:t>
      </w:r>
      <w:r>
        <w:rPr>
          <w:rFonts w:hint="eastAsia" w:ascii="宋体" w:hAnsi="宋体"/>
          <w:bCs/>
          <w:color w:val="000000"/>
          <w:sz w:val="24"/>
          <w:szCs w:val="24"/>
          <w:highlight w:val="none"/>
        </w:rPr>
        <w:t>通过“信用中国”网站（</w:t>
      </w:r>
      <w:r>
        <w:rPr>
          <w:color w:val="000000"/>
          <w:highlight w:val="none"/>
        </w:rPr>
        <w:fldChar w:fldCharType="begin"/>
      </w:r>
      <w:r>
        <w:rPr>
          <w:color w:val="000000"/>
          <w:highlight w:val="none"/>
        </w:rPr>
        <w:instrText xml:space="preserve">HYPERLINK "http://www.creditchina.gov.cn"</w:instrText>
      </w:r>
      <w:r>
        <w:rPr>
          <w:color w:val="000000"/>
          <w:highlight w:val="none"/>
        </w:rPr>
        <w:fldChar w:fldCharType="separate"/>
      </w:r>
      <w:r>
        <w:rPr>
          <w:rFonts w:hint="eastAsia" w:ascii="宋体" w:hAnsi="宋体"/>
          <w:bCs/>
          <w:color w:val="000000"/>
          <w:sz w:val="24"/>
          <w:szCs w:val="24"/>
          <w:highlight w:val="none"/>
        </w:rPr>
        <w:t>www.creditchina.gov.cn</w:t>
      </w:r>
      <w:r>
        <w:rPr>
          <w:color w:val="000000"/>
          <w:highlight w:val="none"/>
        </w:rPr>
        <w:fldChar w:fldCharType="end"/>
      </w:r>
      <w:r>
        <w:rPr>
          <w:rFonts w:hint="eastAsia" w:ascii="宋体" w:hAnsi="宋体"/>
          <w:bCs/>
          <w:color w:val="000000"/>
          <w:sz w:val="24"/>
          <w:szCs w:val="24"/>
          <w:highlight w:val="none"/>
        </w:rPr>
        <w:t>）、</w:t>
      </w:r>
      <w:r>
        <w:rPr>
          <w:rFonts w:hint="eastAsia" w:ascii="宋体" w:hAnsi="宋体"/>
          <w:color w:val="000000"/>
          <w:sz w:val="24"/>
          <w:szCs w:val="24"/>
          <w:highlight w:val="none"/>
        </w:rPr>
        <w:t>中国政府采购网(www.ccgp.gov.cn)</w:t>
      </w:r>
      <w:r>
        <w:rPr>
          <w:rFonts w:hint="eastAsia" w:ascii="宋体" w:hAnsi="宋体"/>
          <w:color w:val="000000"/>
          <w:sz w:val="24"/>
          <w:szCs w:val="24"/>
          <w:highlight w:val="none"/>
          <w:lang w:eastAsia="zh-CN"/>
        </w:rPr>
        <w:t>、“信用江苏”网站（http://credit.jiangsu.gov.cn/）</w:t>
      </w:r>
      <w:r>
        <w:rPr>
          <w:rFonts w:hint="eastAsia" w:ascii="宋体" w:hAnsi="宋体"/>
          <w:bCs/>
          <w:color w:val="000000"/>
          <w:sz w:val="24"/>
          <w:szCs w:val="24"/>
          <w:highlight w:val="none"/>
        </w:rPr>
        <w:t>查询</w:t>
      </w:r>
      <w:r>
        <w:rPr>
          <w:rFonts w:hint="eastAsia" w:ascii="宋体" w:hAnsi="宋体"/>
          <w:bCs/>
          <w:color w:val="000000"/>
          <w:sz w:val="24"/>
          <w:szCs w:val="24"/>
          <w:highlight w:val="none"/>
          <w:lang w:eastAsia="zh-CN"/>
        </w:rPr>
        <w:t>报价供应商</w:t>
      </w:r>
      <w:r>
        <w:rPr>
          <w:rFonts w:hint="eastAsia" w:ascii="宋体" w:hAnsi="宋体"/>
          <w:bCs/>
          <w:color w:val="000000"/>
          <w:sz w:val="24"/>
          <w:szCs w:val="24"/>
          <w:highlight w:val="none"/>
        </w:rPr>
        <w:t>在投标截止时间之前，是否被列入</w:t>
      </w:r>
      <w:r>
        <w:rPr>
          <w:rFonts w:hint="eastAsia" w:ascii="宋体" w:hAnsi="宋体"/>
          <w:color w:val="000000"/>
          <w:sz w:val="24"/>
          <w:szCs w:val="24"/>
          <w:highlight w:val="none"/>
        </w:rPr>
        <w:t>失信被执行人、重大税收违法案件当事人名单、政府采购严重违法失信行为记录名单</w:t>
      </w:r>
      <w:r>
        <w:rPr>
          <w:rFonts w:hint="eastAsia" w:ascii="宋体" w:hAnsi="宋体"/>
          <w:color w:val="000000"/>
          <w:sz w:val="24"/>
          <w:szCs w:val="24"/>
          <w:highlight w:val="none"/>
          <w:lang w:eastAsia="zh-CN"/>
        </w:rPr>
        <w:t>，</w:t>
      </w:r>
      <w:r>
        <w:rPr>
          <w:rFonts w:hint="eastAsia" w:ascii="宋体" w:hAnsi="宋体" w:eastAsia="宋体" w:cs="Times New Roman"/>
          <w:bCs/>
          <w:sz w:val="24"/>
          <w:szCs w:val="22"/>
          <w:highlight w:val="none"/>
          <w:lang w:val="en-US" w:eastAsia="zh-CN"/>
        </w:rPr>
        <w:t>以确定报价供应商提供资格证明的合法性、真实性，是否具备投标资格。</w:t>
      </w:r>
    </w:p>
    <w:p>
      <w:pPr>
        <w:tabs>
          <w:tab w:val="left" w:pos="840"/>
          <w:tab w:val="left" w:pos="1050"/>
        </w:tabs>
        <w:spacing w:line="360" w:lineRule="auto"/>
        <w:ind w:firstLine="600" w:firstLineChars="250"/>
        <w:rPr>
          <w:rFonts w:hint="default" w:ascii="宋体" w:hAnsi="宋体" w:eastAsia="宋体" w:cs="Times New Roman"/>
          <w:bCs/>
          <w:sz w:val="24"/>
          <w:szCs w:val="22"/>
          <w:highlight w:val="none"/>
          <w:lang w:val="en-US" w:eastAsia="zh-CN"/>
        </w:rPr>
      </w:pPr>
      <w:r>
        <w:rPr>
          <w:rFonts w:hint="eastAsia" w:ascii="宋体" w:hAnsi="宋体" w:eastAsia="宋体" w:cs="Times New Roman"/>
          <w:bCs/>
          <w:sz w:val="24"/>
          <w:szCs w:val="22"/>
          <w:highlight w:val="none"/>
          <w:lang w:val="en-US" w:eastAsia="zh-CN"/>
        </w:rPr>
        <w:t>9.1.2对意见难以统一或出现争议的事项，磋商小组按照少数服从多数的原则，全体成员进行表决。</w:t>
      </w:r>
    </w:p>
    <w:p>
      <w:pPr>
        <w:tabs>
          <w:tab w:val="left" w:pos="1365"/>
        </w:tabs>
        <w:spacing w:line="360" w:lineRule="auto"/>
        <w:ind w:firstLine="600" w:firstLineChars="250"/>
        <w:rPr>
          <w:rFonts w:hint="eastAsia" w:ascii="宋体" w:hAnsi="宋体" w:cs="宋体"/>
          <w:sz w:val="24"/>
          <w:szCs w:val="28"/>
          <w:highlight w:val="none"/>
          <w:lang w:val="en-US" w:eastAsia="zh-CN"/>
        </w:rPr>
      </w:pPr>
      <w:r>
        <w:rPr>
          <w:rFonts w:hint="eastAsia" w:ascii="宋体" w:hAnsi="宋体" w:eastAsia="宋体" w:cs="宋体"/>
          <w:sz w:val="24"/>
          <w:szCs w:val="28"/>
          <w:highlight w:val="none"/>
          <w:lang w:val="en-US" w:eastAsia="zh-CN"/>
        </w:rPr>
        <w:t>9.2</w:t>
      </w:r>
      <w:r>
        <w:rPr>
          <w:rFonts w:hint="eastAsia" w:ascii="宋体" w:hAnsi="宋体" w:eastAsia="宋体" w:cs="宋体"/>
          <w:color w:val="auto"/>
          <w:sz w:val="24"/>
          <w:highlight w:val="none"/>
          <w:lang w:val="en-US" w:eastAsia="zh-CN"/>
        </w:rPr>
        <w:t>商务标响应文件符合性检查。</w:t>
      </w:r>
    </w:p>
    <w:p>
      <w:pPr>
        <w:tabs>
          <w:tab w:val="left" w:pos="1365"/>
        </w:tabs>
        <w:spacing w:line="360" w:lineRule="auto"/>
        <w:ind w:firstLine="600" w:firstLineChars="2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9.2.1商务标响应文件的符合性检查由磋商小组明标评审小组负责。</w:t>
      </w:r>
    </w:p>
    <w:p>
      <w:pPr>
        <w:tabs>
          <w:tab w:val="left" w:pos="1365"/>
        </w:tabs>
        <w:spacing w:line="360" w:lineRule="auto"/>
        <w:ind w:firstLine="600" w:firstLineChars="2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9.2.2磋商小组应当对符合资格的报价供应商的响应文件，</w:t>
      </w:r>
      <w:r>
        <w:rPr>
          <w:rFonts w:hint="eastAsia" w:ascii="宋体" w:hAnsi="宋体"/>
          <w:bCs/>
          <w:color w:val="000000"/>
          <w:sz w:val="24"/>
          <w:highlight w:val="none"/>
        </w:rPr>
        <w:t>从</w:t>
      </w:r>
      <w:r>
        <w:rPr>
          <w:rFonts w:hint="eastAsia" w:ascii="宋体" w:hAnsi="宋体"/>
          <w:bCs/>
          <w:color w:val="000000"/>
          <w:sz w:val="24"/>
          <w:highlight w:val="none"/>
          <w:lang w:eastAsia="zh-CN"/>
        </w:rPr>
        <w:t>响应文件</w:t>
      </w:r>
      <w:r>
        <w:rPr>
          <w:rFonts w:hint="eastAsia" w:ascii="宋体" w:hAnsi="宋体"/>
          <w:bCs/>
          <w:color w:val="000000"/>
          <w:sz w:val="24"/>
          <w:highlight w:val="none"/>
        </w:rPr>
        <w:t>的有效性、完整性和对</w:t>
      </w:r>
      <w:r>
        <w:rPr>
          <w:rFonts w:hint="eastAsia" w:ascii="宋体" w:hAnsi="宋体"/>
          <w:bCs/>
          <w:color w:val="000000"/>
          <w:sz w:val="24"/>
          <w:highlight w:val="none"/>
          <w:lang w:eastAsia="zh-CN"/>
        </w:rPr>
        <w:t>采购文件</w:t>
      </w:r>
      <w:r>
        <w:rPr>
          <w:rFonts w:hint="eastAsia" w:ascii="宋体" w:hAnsi="宋体"/>
          <w:bCs/>
          <w:color w:val="000000"/>
          <w:sz w:val="24"/>
          <w:highlight w:val="none"/>
        </w:rPr>
        <w:t>的响应程度</w:t>
      </w:r>
      <w:r>
        <w:rPr>
          <w:rFonts w:hint="eastAsia" w:ascii="宋体" w:hAnsi="宋体" w:eastAsia="宋体" w:cs="宋体"/>
          <w:color w:val="auto"/>
          <w:sz w:val="24"/>
          <w:highlight w:val="none"/>
          <w:lang w:val="en-US" w:eastAsia="zh-CN"/>
        </w:rPr>
        <w:t>进行符合性审查，以确定其是否满足磋商文件的实质性要求。</w:t>
      </w:r>
    </w:p>
    <w:p>
      <w:pPr>
        <w:tabs>
          <w:tab w:val="left" w:pos="1365"/>
        </w:tabs>
        <w:spacing w:line="360" w:lineRule="auto"/>
        <w:ind w:firstLine="600" w:firstLineChars="2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9.3澄清有关问题。</w:t>
      </w:r>
      <w:r>
        <w:rPr>
          <w:rFonts w:hint="eastAsia" w:ascii="宋体" w:hAnsi="宋体"/>
          <w:bCs/>
          <w:color w:val="000000"/>
          <w:sz w:val="24"/>
          <w:highlight w:val="none"/>
        </w:rPr>
        <w:t>对</w:t>
      </w:r>
      <w:r>
        <w:rPr>
          <w:rFonts w:hint="eastAsia" w:ascii="宋体" w:hAnsi="宋体"/>
          <w:bCs/>
          <w:color w:val="000000"/>
          <w:sz w:val="24"/>
          <w:highlight w:val="none"/>
          <w:lang w:eastAsia="zh-CN"/>
        </w:rPr>
        <w:t>响应文件</w:t>
      </w:r>
      <w:r>
        <w:rPr>
          <w:rFonts w:hint="eastAsia" w:ascii="宋体" w:hAnsi="宋体"/>
          <w:bCs/>
          <w:color w:val="000000"/>
          <w:sz w:val="24"/>
          <w:highlight w:val="none"/>
        </w:rPr>
        <w:t>中含义不明确、同类问题表述不一致或者有明显文字和计算错误的内容，评标委员会可以通过</w:t>
      </w:r>
      <w:r>
        <w:rPr>
          <w:rFonts w:hint="eastAsia" w:ascii="宋体" w:hAnsi="宋体"/>
          <w:bCs/>
          <w:color w:val="000000"/>
          <w:sz w:val="24"/>
          <w:szCs w:val="24"/>
          <w:highlight w:val="none"/>
        </w:rPr>
        <w:t>政府采购交易管理一体化系统</w:t>
      </w:r>
      <w:r>
        <w:rPr>
          <w:rFonts w:hint="eastAsia" w:ascii="宋体" w:hAnsi="宋体"/>
          <w:bCs/>
          <w:color w:val="000000"/>
          <w:sz w:val="24"/>
          <w:highlight w:val="none"/>
        </w:rPr>
        <w:t>发起询标，要求</w:t>
      </w:r>
      <w:r>
        <w:rPr>
          <w:rFonts w:hint="eastAsia" w:ascii="宋体" w:hAnsi="宋体"/>
          <w:bCs/>
          <w:color w:val="000000"/>
          <w:sz w:val="24"/>
          <w:highlight w:val="none"/>
          <w:lang w:eastAsia="zh-CN"/>
        </w:rPr>
        <w:t>报价供应商</w:t>
      </w:r>
      <w:r>
        <w:rPr>
          <w:rFonts w:hint="eastAsia" w:ascii="宋体" w:hAnsi="宋体"/>
          <w:bCs/>
          <w:color w:val="000000"/>
          <w:sz w:val="24"/>
          <w:highlight w:val="none"/>
        </w:rPr>
        <w:t>作出必要的澄清、说明或者纠正。</w:t>
      </w:r>
      <w:r>
        <w:rPr>
          <w:rFonts w:hint="eastAsia" w:ascii="宋体" w:hAnsi="宋体"/>
          <w:bCs/>
          <w:color w:val="000000"/>
          <w:sz w:val="24"/>
          <w:highlight w:val="none"/>
          <w:lang w:eastAsia="zh-CN"/>
        </w:rPr>
        <w:t>报价供应商</w:t>
      </w:r>
      <w:r>
        <w:rPr>
          <w:rFonts w:hint="eastAsia" w:ascii="宋体" w:hAnsi="宋体"/>
          <w:bCs/>
          <w:color w:val="000000"/>
          <w:sz w:val="24"/>
          <w:highlight w:val="none"/>
        </w:rPr>
        <w:t>的澄清、说明或者补正应当通过</w:t>
      </w:r>
      <w:r>
        <w:rPr>
          <w:rFonts w:hint="eastAsia" w:ascii="宋体" w:hAnsi="宋体"/>
          <w:bCs/>
          <w:color w:val="000000"/>
          <w:sz w:val="24"/>
          <w:szCs w:val="24"/>
          <w:highlight w:val="none"/>
        </w:rPr>
        <w:t>政府采购交易管理一体化系统</w:t>
      </w:r>
      <w:r>
        <w:rPr>
          <w:rFonts w:hint="eastAsia" w:ascii="宋体" w:hAnsi="宋体"/>
          <w:bCs/>
          <w:color w:val="000000"/>
          <w:sz w:val="24"/>
          <w:highlight w:val="none"/>
        </w:rPr>
        <w:t>，由其授权的代表应答并加盖电子公章，且不得超出</w:t>
      </w:r>
      <w:r>
        <w:rPr>
          <w:rFonts w:hint="eastAsia" w:ascii="宋体" w:hAnsi="宋体"/>
          <w:bCs/>
          <w:color w:val="000000"/>
          <w:sz w:val="24"/>
          <w:highlight w:val="none"/>
          <w:lang w:eastAsia="zh-CN"/>
        </w:rPr>
        <w:t>响应文件</w:t>
      </w:r>
      <w:r>
        <w:rPr>
          <w:rFonts w:hint="eastAsia" w:ascii="宋体" w:hAnsi="宋体"/>
          <w:bCs/>
          <w:color w:val="000000"/>
          <w:sz w:val="24"/>
          <w:highlight w:val="none"/>
        </w:rPr>
        <w:t>的范围或者改变</w:t>
      </w:r>
      <w:r>
        <w:rPr>
          <w:rFonts w:hint="eastAsia" w:ascii="宋体" w:hAnsi="宋体"/>
          <w:bCs/>
          <w:color w:val="000000"/>
          <w:sz w:val="24"/>
          <w:highlight w:val="none"/>
          <w:lang w:eastAsia="zh-CN"/>
        </w:rPr>
        <w:t>响应文件</w:t>
      </w:r>
      <w:r>
        <w:rPr>
          <w:rFonts w:hint="eastAsia" w:ascii="宋体" w:hAnsi="宋体"/>
          <w:bCs/>
          <w:color w:val="000000"/>
          <w:sz w:val="24"/>
          <w:highlight w:val="none"/>
        </w:rPr>
        <w:t>的实质性内容</w:t>
      </w:r>
      <w:r>
        <w:rPr>
          <w:rFonts w:hint="eastAsia" w:ascii="宋体" w:hAnsi="宋体" w:eastAsia="宋体" w:cs="宋体"/>
          <w:color w:val="auto"/>
          <w:sz w:val="24"/>
          <w:highlight w:val="none"/>
          <w:lang w:val="en-US" w:eastAsia="zh-CN"/>
        </w:rPr>
        <w:t>。</w:t>
      </w:r>
    </w:p>
    <w:p>
      <w:pPr>
        <w:numPr>
          <w:ilvl w:val="1"/>
          <w:numId w:val="7"/>
        </w:numPr>
        <w:tabs>
          <w:tab w:val="left" w:pos="525"/>
          <w:tab w:val="left" w:pos="840"/>
          <w:tab w:val="left" w:pos="1050"/>
          <w:tab w:val="left" w:pos="1146"/>
          <w:tab w:val="left" w:pos="1770"/>
          <w:tab w:val="clear" w:pos="1290"/>
        </w:tabs>
        <w:spacing w:line="360" w:lineRule="auto"/>
        <w:ind w:left="2" w:leftChars="0" w:firstLine="628" w:firstLineChars="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磋商程序：</w:t>
      </w:r>
    </w:p>
    <w:p>
      <w:pPr>
        <w:tabs>
          <w:tab w:val="left" w:pos="1365"/>
        </w:tabs>
        <w:spacing w:line="360" w:lineRule="auto"/>
        <w:ind w:firstLine="600" w:firstLineChars="2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10.1磋商小组讨论、确定磋商程序和磋商内容。</w:t>
      </w:r>
    </w:p>
    <w:p>
      <w:pPr>
        <w:tabs>
          <w:tab w:val="left" w:pos="1365"/>
        </w:tabs>
        <w:spacing w:line="360" w:lineRule="auto"/>
        <w:ind w:firstLine="600" w:firstLineChars="2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10.2磋商小组集中与单一供应商分别进行磋商。磋商轮次</w:t>
      </w:r>
      <w:r>
        <w:rPr>
          <w:rFonts w:hint="default" w:ascii="宋体" w:hAnsi="宋体" w:eastAsia="宋体" w:cs="宋体"/>
          <w:color w:val="auto"/>
          <w:sz w:val="24"/>
          <w:highlight w:val="none"/>
          <w:lang w:eastAsia="zh-CN"/>
        </w:rPr>
        <w:t>及磋商顺序</w:t>
      </w:r>
      <w:r>
        <w:rPr>
          <w:rFonts w:hint="eastAsia" w:ascii="宋体" w:hAnsi="宋体" w:eastAsia="宋体" w:cs="宋体"/>
          <w:color w:val="auto"/>
          <w:sz w:val="24"/>
          <w:highlight w:val="none"/>
          <w:lang w:val="en-US" w:eastAsia="zh-CN"/>
        </w:rPr>
        <w:t>由磋商小组视情况决定</w:t>
      </w:r>
      <w:r>
        <w:rPr>
          <w:rFonts w:hint="default" w:ascii="宋体" w:hAnsi="宋体" w:eastAsia="宋体" w:cs="宋体"/>
          <w:color w:val="auto"/>
          <w:sz w:val="24"/>
          <w:highlight w:val="none"/>
          <w:lang w:eastAsia="zh-CN"/>
        </w:rPr>
        <w:t>，</w:t>
      </w:r>
      <w:r>
        <w:rPr>
          <w:rFonts w:hint="eastAsia" w:ascii="宋体" w:hAnsi="宋体" w:cs="宋体"/>
          <w:sz w:val="24"/>
          <w:szCs w:val="28"/>
          <w:highlight w:val="none"/>
        </w:rPr>
        <w:t>并给予所有参加磋商的供应商平等的磋商机会。</w:t>
      </w:r>
    </w:p>
    <w:p>
      <w:pPr>
        <w:tabs>
          <w:tab w:val="left" w:pos="525"/>
        </w:tabs>
        <w:spacing w:line="360" w:lineRule="auto"/>
        <w:ind w:firstLine="600" w:firstLineChars="250"/>
        <w:rPr>
          <w:rFonts w:hint="default" w:ascii="宋体" w:hAnsi="宋体" w:eastAsia="宋体" w:cs="宋体"/>
          <w:sz w:val="24"/>
          <w:szCs w:val="28"/>
          <w:highlight w:val="none"/>
          <w:lang w:val="en-US" w:eastAsia="zh-CN"/>
        </w:rPr>
      </w:pPr>
      <w:r>
        <w:rPr>
          <w:rFonts w:hint="eastAsia" w:ascii="宋体" w:hAnsi="宋体" w:cs="宋体"/>
          <w:sz w:val="24"/>
          <w:szCs w:val="28"/>
          <w:highlight w:val="none"/>
          <w:lang w:val="en-US" w:eastAsia="zh-CN"/>
        </w:rPr>
        <w:t>10.3</w:t>
      </w:r>
      <w:r>
        <w:rPr>
          <w:rFonts w:hint="eastAsia" w:ascii="宋体" w:hAnsi="宋体" w:cs="宋体"/>
          <w:sz w:val="24"/>
          <w:szCs w:val="28"/>
          <w:highlight w:val="none"/>
        </w:rPr>
        <w:t>在磋商过程中，磋商小组可以根据磋商文件和磋商情况实质性变动采购需求中的技术</w:t>
      </w: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服务</w:t>
      </w:r>
      <w:r>
        <w:rPr>
          <w:rFonts w:hint="eastAsia" w:ascii="宋体" w:hAnsi="宋体" w:cs="宋体"/>
          <w:sz w:val="24"/>
          <w:szCs w:val="28"/>
          <w:highlight w:val="none"/>
        </w:rPr>
        <w:t>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525"/>
        </w:tabs>
        <w:spacing w:line="360" w:lineRule="auto"/>
        <w:ind w:firstLine="602" w:firstLineChars="250"/>
        <w:rPr>
          <w:rFonts w:hint="eastAsia" w:ascii="宋体" w:hAnsi="宋体" w:cs="宋体"/>
          <w:b/>
          <w:bCs w:val="0"/>
          <w:sz w:val="24"/>
          <w:szCs w:val="28"/>
          <w:highlight w:val="none"/>
        </w:rPr>
      </w:pPr>
      <w:r>
        <w:rPr>
          <w:rFonts w:hint="eastAsia" w:ascii="宋体" w:hAnsi="宋体" w:cs="宋体"/>
          <w:b/>
          <w:bCs w:val="0"/>
          <w:sz w:val="24"/>
          <w:szCs w:val="28"/>
          <w:highlight w:val="none"/>
          <w:lang w:val="en-US" w:eastAsia="zh-CN"/>
        </w:rPr>
        <w:t>10.4</w:t>
      </w:r>
      <w:r>
        <w:rPr>
          <w:rFonts w:hint="eastAsia" w:ascii="宋体" w:hAnsi="宋体" w:cs="宋体"/>
          <w:b/>
          <w:bCs w:val="0"/>
          <w:sz w:val="24"/>
          <w:szCs w:val="28"/>
          <w:highlight w:val="none"/>
        </w:rPr>
        <w:t>磋商结束后，磋商小组要求所有实质性响应的供应商在规定时间内提交最后报价，提交最后报价的供应商不得少于</w:t>
      </w:r>
      <w:r>
        <w:rPr>
          <w:rFonts w:hint="eastAsia" w:ascii="宋体" w:hAnsi="宋体" w:cs="宋体"/>
          <w:b/>
          <w:bCs w:val="0"/>
          <w:sz w:val="24"/>
          <w:szCs w:val="28"/>
          <w:highlight w:val="none"/>
          <w:lang w:val="en-US" w:eastAsia="zh-CN"/>
        </w:rPr>
        <w:t>2</w:t>
      </w:r>
      <w:r>
        <w:rPr>
          <w:rFonts w:hint="eastAsia" w:ascii="宋体" w:hAnsi="宋体" w:cs="宋体"/>
          <w:b/>
          <w:bCs w:val="0"/>
          <w:sz w:val="24"/>
          <w:szCs w:val="28"/>
          <w:highlight w:val="none"/>
        </w:rPr>
        <w:t>家。最后报价是供应商响应文件的有效组成部分。</w:t>
      </w:r>
    </w:p>
    <w:p>
      <w:pPr>
        <w:tabs>
          <w:tab w:val="left" w:pos="525"/>
        </w:tabs>
        <w:spacing w:line="360" w:lineRule="auto"/>
        <w:ind w:firstLine="597" w:firstLineChars="249"/>
        <w:rPr>
          <w:rFonts w:hint="eastAsia" w:ascii="宋体" w:hAnsi="宋体"/>
          <w:b/>
          <w:bCs/>
          <w:sz w:val="24"/>
          <w:highlight w:val="none"/>
        </w:rPr>
      </w:pPr>
      <w:r>
        <w:rPr>
          <w:rFonts w:hint="eastAsia" w:ascii="宋体" w:hAnsi="宋体" w:cs="宋体"/>
          <w:sz w:val="24"/>
          <w:szCs w:val="28"/>
          <w:highlight w:val="none"/>
          <w:lang w:val="en-US" w:eastAsia="zh-CN"/>
        </w:rPr>
        <w:t>10.5</w:t>
      </w:r>
      <w:r>
        <w:rPr>
          <w:rFonts w:hint="eastAsia" w:ascii="宋体" w:hAnsi="宋体" w:cs="宋体"/>
          <w:sz w:val="24"/>
          <w:szCs w:val="28"/>
          <w:highlight w:val="none"/>
        </w:rPr>
        <w:t>经磋商确定最终采购需求和提交最后报价的供应商后，由磋商小组采用综合评分法对提交最后报价的供应商的响应文件和最后报价进行综合评分。</w:t>
      </w:r>
    </w:p>
    <w:p>
      <w:pPr>
        <w:numPr>
          <w:ilvl w:val="1"/>
          <w:numId w:val="7"/>
        </w:numPr>
        <w:tabs>
          <w:tab w:val="left" w:pos="525"/>
          <w:tab w:val="left" w:pos="840"/>
          <w:tab w:val="left" w:pos="1050"/>
          <w:tab w:val="left" w:pos="1146"/>
          <w:tab w:val="left" w:pos="1770"/>
          <w:tab w:val="clear" w:pos="1290"/>
        </w:tabs>
        <w:spacing w:line="360" w:lineRule="auto"/>
        <w:ind w:left="2" w:leftChars="0" w:firstLine="628" w:firstLineChars="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比较与评价</w:t>
      </w:r>
    </w:p>
    <w:p>
      <w:pPr>
        <w:tabs>
          <w:tab w:val="left" w:pos="525"/>
        </w:tabs>
        <w:spacing w:line="360" w:lineRule="auto"/>
        <w:ind w:firstLine="597" w:firstLineChars="249"/>
        <w:rPr>
          <w:rFonts w:hint="eastAsia" w:ascii="宋体" w:hAnsi="宋体" w:cs="宋体"/>
          <w:sz w:val="24"/>
          <w:szCs w:val="28"/>
          <w:highlight w:val="none"/>
        </w:rPr>
      </w:pPr>
      <w:r>
        <w:rPr>
          <w:rFonts w:hint="eastAsia" w:ascii="宋体" w:hAnsi="宋体" w:eastAsia="宋体" w:cs="宋体"/>
          <w:sz w:val="24"/>
          <w:szCs w:val="28"/>
          <w:highlight w:val="none"/>
          <w:lang w:val="en-US" w:eastAsia="zh-CN"/>
        </w:rPr>
        <w:t>11.1</w:t>
      </w:r>
      <w:r>
        <w:rPr>
          <w:rFonts w:hint="eastAsia" w:ascii="宋体" w:hAnsi="宋体" w:eastAsia="宋体" w:cs="宋体"/>
          <w:sz w:val="24"/>
          <w:szCs w:val="28"/>
          <w:highlight w:val="none"/>
        </w:rPr>
        <w:t>本项目</w:t>
      </w:r>
      <w:r>
        <w:rPr>
          <w:rFonts w:hint="eastAsia" w:ascii="宋体" w:hAnsi="宋体" w:eastAsia="宋体" w:cs="宋体"/>
          <w:sz w:val="24"/>
          <w:szCs w:val="28"/>
          <w:highlight w:val="none"/>
          <w:lang w:val="en-US" w:eastAsia="zh-CN"/>
        </w:rPr>
        <w:t>由</w:t>
      </w:r>
      <w:r>
        <w:rPr>
          <w:rFonts w:hint="eastAsia" w:ascii="宋体" w:hAnsi="宋体" w:eastAsia="宋体" w:cs="宋体"/>
          <w:sz w:val="24"/>
          <w:szCs w:val="28"/>
          <w:highlight w:val="none"/>
        </w:rPr>
        <w:t>磋商小组对确定最终采购需求和提交最后报价的供应商采用综合评分法进行比较与评价。经</w:t>
      </w:r>
      <w:r>
        <w:rPr>
          <w:rFonts w:hint="eastAsia" w:ascii="宋体" w:hAnsi="宋体" w:eastAsia="宋体" w:cs="宋体"/>
          <w:sz w:val="24"/>
          <w:szCs w:val="28"/>
          <w:highlight w:val="none"/>
          <w:lang w:val="en-US" w:eastAsia="zh-CN"/>
        </w:rPr>
        <w:t>资格评审、符合性</w:t>
      </w:r>
      <w:r>
        <w:rPr>
          <w:rFonts w:hint="eastAsia" w:ascii="宋体" w:hAnsi="宋体" w:eastAsia="宋体" w:cs="宋体"/>
          <w:sz w:val="24"/>
          <w:szCs w:val="28"/>
          <w:highlight w:val="none"/>
        </w:rPr>
        <w:t>评审有效的响应文件按</w:t>
      </w:r>
      <w:r>
        <w:rPr>
          <w:rFonts w:hint="eastAsia" w:ascii="宋体" w:hAnsi="宋体" w:eastAsia="宋体" w:cs="宋体"/>
          <w:sz w:val="24"/>
          <w:szCs w:val="28"/>
          <w:highlight w:val="none"/>
          <w:lang w:eastAsia="zh-CN"/>
        </w:rPr>
        <w:t>竞争性磋商文件</w:t>
      </w:r>
      <w:r>
        <w:rPr>
          <w:rFonts w:hint="eastAsia" w:ascii="宋体" w:hAnsi="宋体" w:eastAsia="宋体" w:cs="宋体"/>
          <w:sz w:val="24"/>
          <w:szCs w:val="28"/>
          <w:highlight w:val="none"/>
        </w:rPr>
        <w:t>中规定的评审方法和标准，由磋商小组进行比较与评价。综合评分法，是指响应文件满足磋商文件全部实质性要求且按评审因素的量化指标评审得分最高的供应商为成交候选供应商的评审方法。</w:t>
      </w:r>
      <w:r>
        <w:rPr>
          <w:rFonts w:hint="eastAsia" w:ascii="宋体" w:hAnsi="宋体" w:eastAsia="宋体" w:cs="宋体"/>
          <w:sz w:val="24"/>
          <w:szCs w:val="28"/>
          <w:highlight w:val="none"/>
          <w:lang w:val="en-US" w:eastAsia="zh-CN"/>
        </w:rPr>
        <w:t>如各报价供应商提供相同品牌产品且通过资格审查、符合性审查的不同报价供应商参加同一合同项下投标的，按一家报价供应商计算，评审后得分最高的同品牌报价供应商获得</w:t>
      </w:r>
      <w:r>
        <w:rPr>
          <w:rFonts w:hint="default" w:ascii="宋体" w:hAnsi="宋体" w:eastAsia="宋体" w:cs="宋体"/>
          <w:sz w:val="24"/>
          <w:szCs w:val="28"/>
          <w:highlight w:val="none"/>
          <w:lang w:eastAsia="zh-CN"/>
        </w:rPr>
        <w:t>成交供应商</w:t>
      </w:r>
      <w:r>
        <w:rPr>
          <w:rFonts w:hint="eastAsia" w:ascii="宋体" w:hAnsi="宋体" w:eastAsia="宋体" w:cs="宋体"/>
          <w:sz w:val="24"/>
          <w:szCs w:val="28"/>
          <w:highlight w:val="none"/>
          <w:lang w:val="en-US" w:eastAsia="zh-CN"/>
        </w:rPr>
        <w:t>推荐资格；评审得分相同的，按下“11.4条”方式确定</w:t>
      </w:r>
      <w:r>
        <w:rPr>
          <w:rFonts w:hint="default" w:ascii="宋体" w:hAnsi="宋体" w:eastAsia="宋体" w:cs="宋体"/>
          <w:sz w:val="24"/>
          <w:szCs w:val="28"/>
          <w:highlight w:val="none"/>
          <w:lang w:eastAsia="zh-CN"/>
        </w:rPr>
        <w:t>成交供应商</w:t>
      </w:r>
      <w:r>
        <w:rPr>
          <w:rFonts w:hint="eastAsia" w:ascii="宋体" w:hAnsi="宋体" w:eastAsia="宋体" w:cs="宋体"/>
          <w:sz w:val="24"/>
          <w:szCs w:val="28"/>
          <w:highlight w:val="none"/>
          <w:lang w:val="en-US" w:eastAsia="zh-CN"/>
        </w:rPr>
        <w:t>推荐资格，其他同品牌报价供应商不作为中标候选供应商。</w:t>
      </w:r>
      <w:r>
        <w:rPr>
          <w:rFonts w:hint="eastAsia" w:ascii="宋体" w:hAnsi="宋体" w:cs="宋体"/>
          <w:sz w:val="24"/>
          <w:szCs w:val="28"/>
          <w:highlight w:val="none"/>
          <w:lang w:val="en-US" w:eastAsia="zh-CN"/>
        </w:rPr>
        <w:t>非单一产品采购项目，多家报价供应商提供的核心产品品牌相同的，同上处理。</w:t>
      </w:r>
    </w:p>
    <w:p>
      <w:pPr>
        <w:tabs>
          <w:tab w:val="left" w:pos="525"/>
        </w:tabs>
        <w:spacing w:line="360" w:lineRule="auto"/>
        <w:ind w:firstLine="597" w:firstLineChars="249"/>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11.2</w:t>
      </w:r>
      <w:r>
        <w:rPr>
          <w:rFonts w:hint="eastAsia" w:ascii="宋体" w:hAnsi="宋体" w:eastAsia="宋体" w:cs="宋体"/>
          <w:sz w:val="24"/>
          <w:szCs w:val="28"/>
          <w:highlight w:val="none"/>
        </w:rPr>
        <w:t>磋商小组各成员</w:t>
      </w:r>
      <w:r>
        <w:rPr>
          <w:rFonts w:hint="eastAsia" w:ascii="宋体" w:hAnsi="宋体"/>
          <w:bCs/>
          <w:sz w:val="24"/>
          <w:szCs w:val="24"/>
          <w:highlight w:val="none"/>
        </w:rPr>
        <w:t>遵循公平、公正、择优原则，独立按照评分标准分别评定</w:t>
      </w:r>
      <w:r>
        <w:rPr>
          <w:rFonts w:hint="eastAsia" w:ascii="宋体" w:hAnsi="宋体"/>
          <w:bCs/>
          <w:sz w:val="24"/>
          <w:szCs w:val="24"/>
          <w:highlight w:val="none"/>
          <w:lang w:eastAsia="zh-CN"/>
        </w:rPr>
        <w:t>报价供应商</w:t>
      </w:r>
      <w:r>
        <w:rPr>
          <w:rFonts w:hint="eastAsia" w:ascii="宋体" w:hAnsi="宋体"/>
          <w:bCs/>
          <w:sz w:val="24"/>
          <w:szCs w:val="24"/>
          <w:highlight w:val="none"/>
        </w:rPr>
        <w:t>的分值；各</w:t>
      </w:r>
      <w:r>
        <w:rPr>
          <w:rFonts w:hint="eastAsia" w:ascii="宋体" w:hAnsi="宋体"/>
          <w:bCs/>
          <w:sz w:val="24"/>
          <w:szCs w:val="24"/>
          <w:highlight w:val="none"/>
          <w:lang w:eastAsia="zh-CN"/>
        </w:rPr>
        <w:t>报价供应商</w:t>
      </w:r>
      <w:r>
        <w:rPr>
          <w:rFonts w:hint="eastAsia" w:ascii="宋体" w:hAnsi="宋体"/>
          <w:bCs/>
          <w:sz w:val="24"/>
          <w:szCs w:val="24"/>
          <w:highlight w:val="none"/>
        </w:rPr>
        <w:t>的评审后得分为</w:t>
      </w:r>
      <w:r>
        <w:rPr>
          <w:rFonts w:hint="eastAsia" w:ascii="宋体" w:hAnsi="宋体"/>
          <w:bCs/>
          <w:sz w:val="24"/>
          <w:szCs w:val="24"/>
          <w:highlight w:val="none"/>
          <w:lang w:val="en-US" w:eastAsia="zh-CN"/>
        </w:rPr>
        <w:t>磋商小组</w:t>
      </w:r>
      <w:r>
        <w:rPr>
          <w:rFonts w:hint="eastAsia" w:ascii="宋体" w:hAnsi="宋体"/>
          <w:bCs/>
          <w:sz w:val="24"/>
          <w:szCs w:val="24"/>
          <w:highlight w:val="none"/>
        </w:rPr>
        <w:t>各</w:t>
      </w:r>
      <w:r>
        <w:rPr>
          <w:rFonts w:hint="eastAsia" w:ascii="宋体" w:hAnsi="宋体"/>
          <w:bCs/>
          <w:sz w:val="24"/>
          <w:szCs w:val="24"/>
          <w:highlight w:val="none"/>
          <w:lang w:val="en-US" w:eastAsia="zh-CN"/>
        </w:rPr>
        <w:t>成员</w:t>
      </w:r>
      <w:r>
        <w:rPr>
          <w:rFonts w:hint="eastAsia" w:ascii="宋体" w:hAnsi="宋体"/>
          <w:bCs/>
          <w:sz w:val="24"/>
          <w:szCs w:val="24"/>
          <w:highlight w:val="none"/>
        </w:rPr>
        <w:t>所评定分值的平均值</w:t>
      </w:r>
      <w:r>
        <w:rPr>
          <w:rFonts w:hint="eastAsia" w:ascii="宋体" w:hAnsi="宋体" w:eastAsia="宋体" w:cs="宋体"/>
          <w:sz w:val="24"/>
          <w:szCs w:val="28"/>
          <w:highlight w:val="none"/>
        </w:rPr>
        <w:t>。</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11.3技术标和商务标评审全部结束后，由工作人员在公证或监督下，在评标室当场核对汇总各报价供应商商务标和技术标得分，确定各报价供应商总分和最终排序。</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11.4磋商小组应当根据综合评分情况，按照评审得分，由高到低顺序推荐三名以上成交候选供应商，并编写评审报告，评审得分相同的，按照最后报价由低到高的顺序推荐。评审得分且最后报价相同的，按照技术标指标得分由高到底的顺序推荐。若技术标指标得分也相同的，则由磋商小组组织以抽签方式确定中标候选供应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11.5评审标准：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（一)评分项目及分值（总分100分，计分均保留2位小数）</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（1）报价                                      20分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（2）商务资信                                  21分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（3）技术文件                                  59分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（二）各项目评分标准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（1）报价（20分）</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bookmarkStart w:id="3" w:name="_Hlk98372264"/>
      <w:r>
        <w:rPr>
          <w:rFonts w:hint="eastAsia" w:ascii="宋体" w:hAnsi="宋体" w:eastAsia="宋体" w:cs="宋体"/>
          <w:sz w:val="24"/>
          <w:szCs w:val="28"/>
          <w:highlight w:val="none"/>
          <w:lang w:val="en-US" w:eastAsia="zh-CN"/>
        </w:rPr>
        <w:t>采用低价优先法计算，即满足磋商文件要求且最后报价最低的供应商的价格为磋商基准价，其价格分为满分。其他供应商的价格分统一按照下列公式计算：</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磋商报价得分=（磋商基准价/最后磋商报价）×价格权值×100</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项目评审过程中，不得去掉最后报价中的最高报价和最低报价。</w:t>
      </w:r>
    </w:p>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注：本项目专门面向中小企业，不进行价格扣除。</w:t>
      </w:r>
    </w:p>
    <w:bookmarkEnd w:id="3"/>
    <w:p>
      <w:pPr>
        <w:tabs>
          <w:tab w:val="left" w:pos="525"/>
        </w:tabs>
        <w:spacing w:line="360" w:lineRule="auto"/>
        <w:ind w:firstLine="597" w:firstLineChars="249"/>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（2）商务资信（21分）</w:t>
      </w:r>
    </w:p>
    <w:p>
      <w:pPr>
        <w:tabs>
          <w:tab w:val="left" w:pos="525"/>
        </w:tabs>
        <w:spacing w:line="360" w:lineRule="auto"/>
        <w:ind w:firstLine="600" w:firstLineChars="249"/>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①类似业绩（4分）：报价供应商2017年1月1日（含）以来承担过类似业绩的，提供（合同及合同履行评价表）原件扫描件上传至响应文件中。时间以合同签订时间为准。每提供1份有效业绩得2分，本项最高得4分。</w:t>
      </w:r>
    </w:p>
    <w:p>
      <w:pPr>
        <w:tabs>
          <w:tab w:val="left" w:pos="525"/>
        </w:tabs>
        <w:spacing w:line="360" w:lineRule="auto"/>
        <w:ind w:firstLine="600" w:firstLineChars="249"/>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②体系认证（4分）：报价供应商具备质量管理体系认证、养老服务认证证书的，认证证书在有效期内且认证范围包括“社区、居家、机构养老服务”或相关内容的。每提供1份有效证书的得2分，本项最高得4分。提供认证证书原件扫描件上传至响应文件中。</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③标准化服务能力（3分）：报价供应商自2017年1月1日（含）以来具有市级及以上养老服务标准化试点项目经历的得3分。时间以合同签订时间为准。提供试点项目合同原件扫描件上传至响应文件中。</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④人员配备（10分）：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项目负责人具有高级养老护理员证、中级社会工作师证，有1个得1分，最高得2分。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项目团队人员持证齐全，能够覆盖康复治疗技术、护理学、养老护理员证书、或人力社保部门颁发的社会工作者证书、心理咨询师证书、健康管理师证书、营养师证书、护士执业证书等，每个持证人员得1分，同一证书不重复计分，同一人员具有多张证书不重复计分，最高8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ighlight w:val="none"/>
          <w:lang w:val="en-US" w:eastAsia="zh-CN"/>
        </w:rPr>
      </w:pPr>
      <w:r>
        <w:rPr>
          <w:rFonts w:hint="eastAsia" w:ascii="宋体" w:hAnsi="宋体" w:eastAsia="宋体" w:cs="宋体"/>
          <w:b/>
          <w:bCs/>
          <w:sz w:val="24"/>
          <w:szCs w:val="28"/>
          <w:highlight w:val="none"/>
          <w:lang w:val="en-US" w:eastAsia="zh-CN"/>
        </w:rPr>
        <w:t>提供上述证书原件扫描件上传至响应文件中。</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600" w:firstLineChars="249"/>
        <w:textAlignment w:val="auto"/>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（3）技术文件（59分）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①对本项目的整体理解（10分）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对本项目的整体理解透彻完整，针对性强，思路合理得7-10分；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对本项目的整体理解透彻较完整，针对性较强，思路较合理得5-7分；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对本项目的整体理解一般，针对性一般，思路一般的得3-5分；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对本项目的整体理解差，针对性差，思路差的得0-3分。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②项目服务方案（14分）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项目服务方案详细完整，针对性强、可操作性强，思路合理得10-14分；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项目服务方案较详细，针对性、可操作性较强，思路较合理得7-10分；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项目服务方案简单，针对性、可操作性一般，思路可行性不高得3-7分；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项目服务方案可操作性差，思路不尽合理得0-3分；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③智慧养老服务方案（10分）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智慧养老服务方案详细完整，针对性强、可操作性强，思路合理得7-10分；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智慧养老服务方案较详细，针对性、可操作性较强，思路较合理得5-7分；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智慧养老服务方案简单，针对性、可操作性一般，思路可行性不高得3-5分；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智慧养老服务方案可操作性差，思路不尽合理得0-3分；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④中心提升建议方案（10分）：根据项目采购要求，提供智慧平台升级完善建议方案及中心智能无感监测建议方案，方案科学合理，结合实际。</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中心提升建议方案详细完整，针对性强、可操作性强，思路合理得7-10分；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中心提升建议方案较详细，针对性、可操作性较强，思路较合理得5-7分；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中心提升建议方案简单，针对性、可操作性一般，思路可行性不高得3-5分；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中心提升建议方案可操作性差，思路不尽合理得0-3分；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⑤项目内控（15分）：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项目内控制度详细完整，针对性强、可操作性强，思路合理得10-15分；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项目内控制度较详细，针对性、可操作性较强，思路较合理得7-10分；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项目内控制度简单，针对性、可操作性一般，思路可行性不高得3-7分；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项目内控制度可操作性差，思路不尽合理得0-3分；</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600" w:firstLineChars="249"/>
        <w:textAlignment w:val="auto"/>
        <w:rPr>
          <w:rFonts w:hint="default" w:ascii="宋体" w:hAnsi="宋体" w:eastAsia="宋体" w:cs="宋体"/>
          <w:sz w:val="24"/>
          <w:szCs w:val="28"/>
          <w:highlight w:val="none"/>
          <w:lang w:val="en-US" w:eastAsia="zh-CN"/>
        </w:rPr>
      </w:pPr>
      <w:r>
        <w:rPr>
          <w:rFonts w:hint="eastAsia" w:ascii="宋体" w:hAnsi="宋体" w:eastAsia="宋体" w:cs="宋体"/>
          <w:b/>
          <w:bCs/>
          <w:sz w:val="24"/>
          <w:szCs w:val="28"/>
          <w:highlight w:val="none"/>
          <w:lang w:val="en-US" w:eastAsia="zh-CN"/>
        </w:rPr>
        <w:t>技术文件页数最多不应超过300页。</w:t>
      </w:r>
      <w:r>
        <w:rPr>
          <w:rFonts w:hint="eastAsia" w:ascii="宋体" w:hAnsi="宋体" w:eastAsia="宋体" w:cs="宋体"/>
          <w:sz w:val="24"/>
          <w:szCs w:val="28"/>
          <w:highlight w:val="none"/>
          <w:lang w:val="en-US" w:eastAsia="zh-CN"/>
        </w:rPr>
        <w:t>除技术文件编制粗糙、缺漏项较多或页数明显偏少的外，评委一般按照下列评分幅度对技术文件进行评分：90%≤优≤100%；80%≤良＜90%；60%≤中＜80%；40%≤差＜60%。</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597" w:firstLineChars="249"/>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注：评分办法及评分细则的解释权属采购人，未列入本评分细则的其他条件不作为评分内容。</w:t>
      </w:r>
    </w:p>
    <w:p>
      <w:pPr>
        <w:spacing w:line="360" w:lineRule="auto"/>
        <w:ind w:firstLine="480" w:firstLineChars="200"/>
        <w:rPr>
          <w:rFonts w:hint="eastAsia" w:ascii="黑体" w:hAnsi="宋体" w:eastAsia="黑体" w:cs="Times New Roman"/>
          <w:bCs/>
          <w:sz w:val="24"/>
          <w:szCs w:val="24"/>
          <w:highlight w:val="none"/>
        </w:rPr>
      </w:pPr>
      <w:r>
        <w:rPr>
          <w:rFonts w:hint="eastAsia" w:ascii="黑体" w:hAnsi="宋体" w:eastAsia="黑体" w:cs="Times New Roman"/>
          <w:bCs/>
          <w:sz w:val="24"/>
          <w:szCs w:val="24"/>
          <w:highlight w:val="none"/>
          <w:lang w:eastAsia="zh-CN"/>
        </w:rPr>
        <w:t>（</w:t>
      </w:r>
      <w:r>
        <w:rPr>
          <w:rFonts w:hint="eastAsia" w:ascii="黑体" w:hAnsi="宋体" w:eastAsia="黑体" w:cs="Times New Roman"/>
          <w:bCs/>
          <w:sz w:val="24"/>
          <w:szCs w:val="24"/>
          <w:highlight w:val="none"/>
          <w:lang w:val="en-US" w:eastAsia="zh-CN"/>
        </w:rPr>
        <w:t>十一</w:t>
      </w:r>
      <w:r>
        <w:rPr>
          <w:rFonts w:hint="eastAsia" w:ascii="黑体" w:hAnsi="宋体" w:eastAsia="黑体" w:cs="Times New Roman"/>
          <w:bCs/>
          <w:sz w:val="24"/>
          <w:szCs w:val="24"/>
          <w:highlight w:val="none"/>
          <w:lang w:eastAsia="zh-CN"/>
        </w:rPr>
        <w:t>）</w:t>
      </w:r>
      <w:r>
        <w:rPr>
          <w:rFonts w:hint="eastAsia" w:ascii="黑体" w:hAnsi="宋体" w:eastAsia="黑体" w:cs="Times New Roman"/>
          <w:bCs/>
          <w:sz w:val="24"/>
          <w:szCs w:val="24"/>
          <w:highlight w:val="none"/>
        </w:rPr>
        <w:t>确定成交供应商：</w:t>
      </w:r>
    </w:p>
    <w:p>
      <w:pPr>
        <w:numPr>
          <w:ilvl w:val="0"/>
          <w:numId w:val="0"/>
        </w:numPr>
        <w:tabs>
          <w:tab w:val="left" w:pos="525"/>
          <w:tab w:val="left" w:pos="1050"/>
        </w:tabs>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1.磋商小组</w:t>
      </w:r>
      <w:r>
        <w:rPr>
          <w:rFonts w:hint="eastAsia" w:ascii="宋体" w:hAnsi="宋体"/>
          <w:bCs/>
          <w:sz w:val="24"/>
          <w:szCs w:val="24"/>
          <w:highlight w:val="none"/>
        </w:rPr>
        <w:t>根据</w:t>
      </w:r>
      <w:r>
        <w:rPr>
          <w:rFonts w:hint="eastAsia" w:ascii="宋体" w:hAnsi="宋体"/>
          <w:bCs/>
          <w:sz w:val="24"/>
          <w:szCs w:val="24"/>
          <w:highlight w:val="none"/>
          <w:lang w:val="en-US" w:eastAsia="zh-CN"/>
        </w:rPr>
        <w:t>竞争性磋商</w:t>
      </w:r>
      <w:r>
        <w:rPr>
          <w:rFonts w:hint="eastAsia" w:ascii="宋体" w:hAnsi="宋体"/>
          <w:bCs/>
          <w:sz w:val="24"/>
          <w:szCs w:val="24"/>
          <w:highlight w:val="none"/>
        </w:rPr>
        <w:t>文件规定的评标方法和评标标准进行评审，按</w:t>
      </w:r>
      <w:r>
        <w:rPr>
          <w:rFonts w:hint="eastAsia" w:ascii="宋体" w:hAnsi="宋体"/>
          <w:bCs/>
          <w:sz w:val="24"/>
          <w:szCs w:val="24"/>
          <w:highlight w:val="none"/>
          <w:lang w:val="en-US" w:eastAsia="zh-CN"/>
        </w:rPr>
        <w:t>竞争性磋商</w:t>
      </w:r>
      <w:r>
        <w:rPr>
          <w:rFonts w:hint="eastAsia" w:ascii="宋体" w:hAnsi="宋体"/>
          <w:bCs/>
          <w:sz w:val="24"/>
          <w:szCs w:val="24"/>
          <w:highlight w:val="none"/>
        </w:rPr>
        <w:t>文件的要求依法确定</w:t>
      </w:r>
      <w:r>
        <w:rPr>
          <w:rFonts w:hint="eastAsia" w:ascii="宋体" w:hAnsi="宋体"/>
          <w:bCs/>
          <w:sz w:val="24"/>
          <w:szCs w:val="24"/>
          <w:highlight w:val="none"/>
          <w:lang w:val="en-US" w:eastAsia="zh-CN"/>
        </w:rPr>
        <w:t>成交</w:t>
      </w:r>
      <w:r>
        <w:rPr>
          <w:rFonts w:hint="eastAsia" w:ascii="宋体" w:hAnsi="宋体"/>
          <w:bCs/>
          <w:sz w:val="24"/>
          <w:szCs w:val="24"/>
          <w:highlight w:val="none"/>
        </w:rPr>
        <w:t>供应商。</w:t>
      </w:r>
      <w:r>
        <w:rPr>
          <w:rFonts w:hint="eastAsia" w:ascii="宋体" w:hAnsi="宋体"/>
          <w:bCs/>
          <w:sz w:val="24"/>
          <w:szCs w:val="24"/>
          <w:highlight w:val="none"/>
          <w:lang w:val="en-US" w:eastAsia="zh-CN"/>
        </w:rPr>
        <w:t>江苏通汇工程管理咨询有限公司</w:t>
      </w:r>
      <w:r>
        <w:rPr>
          <w:rFonts w:hint="eastAsia" w:ascii="宋体" w:hAnsi="宋体"/>
          <w:bCs/>
          <w:sz w:val="24"/>
          <w:szCs w:val="24"/>
          <w:highlight w:val="none"/>
        </w:rPr>
        <w:t>将在无锡政府采购网和江苏政府采购网上发布中标公告。</w:t>
      </w:r>
      <w:r>
        <w:rPr>
          <w:rFonts w:hint="eastAsia" w:ascii="宋体" w:hAnsi="宋体"/>
          <w:bCs/>
          <w:sz w:val="24"/>
          <w:szCs w:val="24"/>
          <w:highlight w:val="none"/>
          <w:lang w:val="en-US" w:eastAsia="zh-CN"/>
        </w:rPr>
        <w:t>江苏通汇工程管理咨询有限公司</w:t>
      </w:r>
      <w:r>
        <w:rPr>
          <w:rFonts w:hint="eastAsia" w:ascii="宋体" w:hAnsi="宋体"/>
          <w:bCs/>
          <w:sz w:val="24"/>
          <w:szCs w:val="24"/>
          <w:highlight w:val="none"/>
        </w:rPr>
        <w:t>和</w:t>
      </w:r>
      <w:r>
        <w:rPr>
          <w:rFonts w:hint="eastAsia" w:ascii="宋体" w:hAnsi="宋体"/>
          <w:bCs/>
          <w:sz w:val="24"/>
          <w:szCs w:val="24"/>
          <w:highlight w:val="none"/>
          <w:lang w:val="en-US" w:eastAsia="zh-CN"/>
        </w:rPr>
        <w:t>磋商小组</w:t>
      </w:r>
      <w:r>
        <w:rPr>
          <w:rFonts w:hint="eastAsia" w:ascii="宋体" w:hAnsi="宋体"/>
          <w:bCs/>
          <w:sz w:val="24"/>
          <w:szCs w:val="24"/>
          <w:highlight w:val="none"/>
        </w:rPr>
        <w:t>对未中标原因不做解释。如有质疑，应在法定质疑期限内，即中标公告期限届满之日起</w:t>
      </w:r>
      <w:r>
        <w:rPr>
          <w:rFonts w:ascii="宋体" w:hAnsi="宋体"/>
          <w:bCs/>
          <w:sz w:val="24"/>
          <w:szCs w:val="24"/>
          <w:highlight w:val="none"/>
        </w:rPr>
        <w:t>7</w:t>
      </w:r>
      <w:r>
        <w:rPr>
          <w:rFonts w:hint="eastAsia" w:ascii="宋体" w:hAnsi="宋体"/>
          <w:bCs/>
          <w:sz w:val="24"/>
          <w:szCs w:val="24"/>
          <w:highlight w:val="none"/>
        </w:rPr>
        <w:t>个工作日内，以书面形式（原件）送达</w:t>
      </w:r>
      <w:r>
        <w:rPr>
          <w:rFonts w:hint="eastAsia" w:ascii="宋体" w:hAnsi="宋体"/>
          <w:bCs/>
          <w:sz w:val="24"/>
          <w:szCs w:val="24"/>
          <w:highlight w:val="none"/>
          <w:lang w:val="en-US" w:eastAsia="zh-CN"/>
        </w:rPr>
        <w:t>江苏通汇工程管理咨询有限公司</w:t>
      </w:r>
      <w:r>
        <w:rPr>
          <w:rFonts w:hint="eastAsia" w:ascii="宋体" w:hAnsi="宋体"/>
          <w:bCs/>
          <w:sz w:val="24"/>
          <w:szCs w:val="24"/>
          <w:highlight w:val="none"/>
        </w:rPr>
        <w:t>，并且</w:t>
      </w:r>
      <w:r>
        <w:rPr>
          <w:rFonts w:ascii="宋体" w:hAnsi="宋体"/>
          <w:bCs/>
          <w:sz w:val="24"/>
          <w:szCs w:val="24"/>
          <w:highlight w:val="none"/>
        </w:rPr>
        <w:t>针对同一采购程序环节的质疑</w:t>
      </w:r>
      <w:r>
        <w:rPr>
          <w:rFonts w:hint="eastAsia" w:ascii="宋体" w:hAnsi="宋体"/>
          <w:bCs/>
          <w:sz w:val="24"/>
          <w:szCs w:val="24"/>
          <w:highlight w:val="none"/>
        </w:rPr>
        <w:t>，须</w:t>
      </w:r>
      <w:r>
        <w:rPr>
          <w:rFonts w:ascii="宋体" w:hAnsi="宋体"/>
          <w:bCs/>
          <w:sz w:val="24"/>
          <w:szCs w:val="24"/>
          <w:highlight w:val="none"/>
        </w:rPr>
        <w:t>在法定质疑期内一次性提出</w:t>
      </w:r>
      <w:r>
        <w:rPr>
          <w:rFonts w:hint="eastAsia" w:ascii="宋体" w:hAnsi="宋体"/>
          <w:bCs/>
          <w:sz w:val="24"/>
          <w:szCs w:val="24"/>
          <w:highlight w:val="none"/>
        </w:rPr>
        <w:t>。质疑函应当列明具体的质疑事项及事实根据（格式详见中国政府采购网《</w:t>
      </w:r>
      <w:r>
        <w:rPr>
          <w:rFonts w:ascii="宋体" w:hAnsi="宋体"/>
          <w:bCs/>
          <w:sz w:val="24"/>
          <w:szCs w:val="24"/>
          <w:highlight w:val="none"/>
        </w:rPr>
        <w:fldChar w:fldCharType="begin"/>
      </w:r>
      <w:r>
        <w:rPr>
          <w:rFonts w:ascii="宋体" w:hAnsi="宋体"/>
          <w:bCs/>
          <w:sz w:val="24"/>
          <w:szCs w:val="24"/>
          <w:highlight w:val="none"/>
        </w:rPr>
        <w:instrText xml:space="preserve"> HYPERLINK "http://download.ccgp.gov.cn/2018/zhiyihanfanben.zip" \t "_blank" </w:instrText>
      </w:r>
      <w:r>
        <w:rPr>
          <w:rFonts w:ascii="宋体" w:hAnsi="宋体"/>
          <w:bCs/>
          <w:sz w:val="24"/>
          <w:szCs w:val="24"/>
          <w:highlight w:val="none"/>
        </w:rPr>
        <w:fldChar w:fldCharType="separate"/>
      </w:r>
      <w:r>
        <w:rPr>
          <w:rFonts w:hint="eastAsia" w:ascii="宋体" w:hAnsi="宋体"/>
          <w:bCs/>
          <w:sz w:val="24"/>
          <w:szCs w:val="24"/>
          <w:highlight w:val="none"/>
        </w:rPr>
        <w:t>政府采购供应商质疑</w:t>
      </w:r>
      <w:bookmarkStart w:id="4" w:name="_Hlt50664450"/>
      <w:bookmarkStart w:id="5" w:name="_Hlt50664451"/>
      <w:r>
        <w:rPr>
          <w:rFonts w:hint="eastAsia" w:ascii="宋体" w:hAnsi="宋体"/>
          <w:bCs/>
          <w:sz w:val="24"/>
          <w:szCs w:val="24"/>
          <w:highlight w:val="none"/>
        </w:rPr>
        <w:t>函</w:t>
      </w:r>
      <w:bookmarkEnd w:id="4"/>
      <w:bookmarkEnd w:id="5"/>
      <w:r>
        <w:rPr>
          <w:rFonts w:hint="eastAsia" w:ascii="宋体" w:hAnsi="宋体"/>
          <w:bCs/>
          <w:sz w:val="24"/>
          <w:szCs w:val="24"/>
          <w:highlight w:val="none"/>
        </w:rPr>
        <w:t>范本</w:t>
      </w:r>
      <w:r>
        <w:rPr>
          <w:rFonts w:hint="eastAsia" w:ascii="宋体" w:hAnsi="宋体"/>
          <w:bCs/>
          <w:sz w:val="24"/>
          <w:szCs w:val="24"/>
          <w:highlight w:val="none"/>
        </w:rPr>
        <w:fldChar w:fldCharType="end"/>
      </w:r>
      <w:r>
        <w:rPr>
          <w:rFonts w:hint="eastAsia" w:ascii="宋体" w:hAnsi="宋体"/>
          <w:bCs/>
          <w:sz w:val="24"/>
          <w:szCs w:val="24"/>
          <w:highlight w:val="none"/>
        </w:rPr>
        <w:t>》），认为自己合法权益</w:t>
      </w:r>
      <w:r>
        <w:rPr>
          <w:rFonts w:ascii="宋体" w:hAnsi="宋体"/>
          <w:bCs/>
          <w:sz w:val="24"/>
          <w:szCs w:val="24"/>
          <w:highlight w:val="none"/>
        </w:rPr>
        <w:t>受到损害的</w:t>
      </w:r>
      <w:r>
        <w:rPr>
          <w:rFonts w:hint="eastAsia" w:ascii="宋体" w:hAnsi="宋体"/>
          <w:bCs/>
          <w:sz w:val="24"/>
          <w:szCs w:val="24"/>
          <w:highlight w:val="none"/>
        </w:rPr>
        <w:t>相关证据材料以及质疑供应商的名称、地址、邮编、联系人、联系电话、日期，同时该质疑函应由</w:t>
      </w:r>
      <w:r>
        <w:rPr>
          <w:rFonts w:hint="eastAsia" w:ascii="宋体" w:hAnsi="宋体"/>
          <w:bCs/>
          <w:sz w:val="24"/>
          <w:szCs w:val="24"/>
          <w:highlight w:val="none"/>
          <w:lang w:eastAsia="zh-CN"/>
        </w:rPr>
        <w:t>报价供应商</w:t>
      </w:r>
      <w:r>
        <w:rPr>
          <w:rFonts w:hint="eastAsia" w:ascii="宋体" w:hAnsi="宋体"/>
          <w:bCs/>
          <w:sz w:val="24"/>
          <w:szCs w:val="24"/>
          <w:highlight w:val="none"/>
        </w:rPr>
        <w:t>法定代表人签字并加盖单位公章（原件）。</w:t>
      </w:r>
      <w:r>
        <w:rPr>
          <w:rFonts w:hint="eastAsia" w:ascii="宋体" w:hAnsi="宋体"/>
          <w:bCs/>
          <w:sz w:val="24"/>
          <w:szCs w:val="24"/>
          <w:highlight w:val="none"/>
          <w:lang w:val="en-US" w:eastAsia="zh-CN"/>
        </w:rPr>
        <w:t>江苏通汇工程管理咨询有限公司</w:t>
      </w:r>
      <w:r>
        <w:rPr>
          <w:rFonts w:hint="eastAsia" w:ascii="宋体" w:hAnsi="宋体"/>
          <w:bCs/>
          <w:sz w:val="24"/>
          <w:szCs w:val="24"/>
          <w:highlight w:val="none"/>
        </w:rPr>
        <w:t>将在收到符合上述要求的书面质疑后七个工作日内，对质疑内容做出答复。</w:t>
      </w:r>
      <w:r>
        <w:rPr>
          <w:rFonts w:hint="eastAsia" w:ascii="宋体" w:hAnsi="宋体"/>
          <w:bCs/>
          <w:sz w:val="24"/>
          <w:szCs w:val="24"/>
          <w:highlight w:val="none"/>
          <w:lang w:eastAsia="zh-CN"/>
        </w:rPr>
        <w:t>报价供应商</w:t>
      </w:r>
      <w:r>
        <w:rPr>
          <w:rFonts w:hint="eastAsia" w:ascii="宋体" w:hAnsi="宋体"/>
          <w:bCs/>
          <w:sz w:val="24"/>
          <w:szCs w:val="24"/>
          <w:highlight w:val="none"/>
        </w:rPr>
        <w:t>在法定质疑期限外送达的质疑函或法定质疑期限内送达的质疑函不符合上述要求的均为无效质疑，</w:t>
      </w:r>
      <w:r>
        <w:rPr>
          <w:rFonts w:hint="eastAsia" w:ascii="宋体" w:hAnsi="宋体"/>
          <w:bCs/>
          <w:sz w:val="24"/>
          <w:szCs w:val="24"/>
          <w:highlight w:val="none"/>
          <w:lang w:val="en-US" w:eastAsia="zh-CN"/>
        </w:rPr>
        <w:t>江苏通汇工程管理咨询有限公司</w:t>
      </w:r>
      <w:r>
        <w:rPr>
          <w:rFonts w:hint="eastAsia" w:ascii="宋体" w:hAnsi="宋体"/>
          <w:bCs/>
          <w:sz w:val="24"/>
          <w:szCs w:val="24"/>
          <w:highlight w:val="none"/>
        </w:rPr>
        <w:t>对无效质疑不予受理。如质疑查无实据或</w:t>
      </w:r>
      <w:r>
        <w:rPr>
          <w:rFonts w:hint="eastAsia" w:ascii="宋体" w:hAnsi="宋体"/>
          <w:bCs/>
          <w:sz w:val="24"/>
          <w:szCs w:val="24"/>
          <w:highlight w:val="none"/>
          <w:lang w:eastAsia="zh-CN"/>
        </w:rPr>
        <w:t>报价供应商</w:t>
      </w:r>
      <w:r>
        <w:rPr>
          <w:rFonts w:hint="eastAsia" w:ascii="宋体" w:hAnsi="宋体"/>
          <w:bCs/>
          <w:sz w:val="24"/>
          <w:szCs w:val="24"/>
          <w:highlight w:val="none"/>
        </w:rPr>
        <w:t>捏造事实，提供虚假材料进行恶意举报，不配合或采用不正当手段干扰政府采购质疑的，将记入</w:t>
      </w:r>
      <w:r>
        <w:rPr>
          <w:rFonts w:hint="eastAsia" w:ascii="宋体" w:hAnsi="宋体"/>
          <w:bCs/>
          <w:sz w:val="24"/>
          <w:szCs w:val="24"/>
          <w:highlight w:val="none"/>
          <w:lang w:eastAsia="zh-CN"/>
        </w:rPr>
        <w:t>报价供应商</w:t>
      </w:r>
      <w:r>
        <w:rPr>
          <w:rFonts w:hint="eastAsia" w:ascii="宋体" w:hAnsi="宋体"/>
          <w:bCs/>
          <w:sz w:val="24"/>
          <w:szCs w:val="24"/>
          <w:highlight w:val="none"/>
        </w:rPr>
        <w:t>在江苏省和无锡市的政府采购“供应商诚信记录”，并按相关规定处理。</w:t>
      </w:r>
    </w:p>
    <w:p>
      <w:pPr>
        <w:numPr>
          <w:ilvl w:val="0"/>
          <w:numId w:val="0"/>
        </w:numPr>
        <w:tabs>
          <w:tab w:val="left" w:pos="525"/>
          <w:tab w:val="left" w:pos="1050"/>
        </w:tabs>
        <w:spacing w:line="360" w:lineRule="auto"/>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2.</w:t>
      </w:r>
      <w:r>
        <w:rPr>
          <w:rFonts w:hint="eastAsia" w:ascii="宋体" w:hAnsi="宋体" w:eastAsia="宋体" w:cs="Times New Roman"/>
          <w:bCs/>
          <w:sz w:val="24"/>
          <w:szCs w:val="24"/>
          <w:highlight w:val="none"/>
        </w:rPr>
        <w:t>磋商、评审及确定成交供应商的整个过程均接受</w:t>
      </w:r>
      <w:r>
        <w:rPr>
          <w:rFonts w:hint="eastAsia" w:ascii="宋体" w:hAnsi="宋体" w:eastAsia="宋体" w:cs="Times New Roman"/>
          <w:bCs/>
          <w:sz w:val="24"/>
          <w:szCs w:val="24"/>
          <w:highlight w:val="none"/>
          <w:lang w:val="en-US" w:eastAsia="zh-CN"/>
        </w:rPr>
        <w:t>相关</w:t>
      </w:r>
      <w:r>
        <w:rPr>
          <w:rFonts w:hint="eastAsia" w:ascii="宋体" w:hAnsi="宋体" w:eastAsia="宋体" w:cs="Times New Roman"/>
          <w:bCs/>
          <w:sz w:val="24"/>
          <w:szCs w:val="24"/>
          <w:highlight w:val="none"/>
        </w:rPr>
        <w:t>监管部门的监督。</w:t>
      </w:r>
    </w:p>
    <w:p>
      <w:pPr>
        <w:tabs>
          <w:tab w:val="left" w:pos="525"/>
          <w:tab w:val="left" w:pos="1050"/>
        </w:tabs>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cs="宋体"/>
          <w:snapToGrid w:val="0"/>
          <w:kern w:val="0"/>
          <w:sz w:val="24"/>
          <w:szCs w:val="22"/>
          <w:highlight w:val="none"/>
        </w:rPr>
        <w:t>在发布成交公告的同时，</w:t>
      </w:r>
      <w:r>
        <w:rPr>
          <w:rFonts w:hint="eastAsia" w:ascii="宋体" w:hAnsi="宋体" w:cs="宋体"/>
          <w:snapToGrid w:val="0"/>
          <w:kern w:val="0"/>
          <w:sz w:val="24"/>
          <w:szCs w:val="22"/>
          <w:highlight w:val="none"/>
          <w:lang w:eastAsia="zh-CN"/>
        </w:rPr>
        <w:t>江苏通汇工程管理咨询有限公司</w:t>
      </w:r>
      <w:r>
        <w:rPr>
          <w:rFonts w:hint="eastAsia" w:ascii="宋体" w:hAnsi="宋体" w:cs="宋体"/>
          <w:snapToGrid w:val="0"/>
          <w:kern w:val="0"/>
          <w:sz w:val="24"/>
          <w:szCs w:val="22"/>
          <w:highlight w:val="none"/>
        </w:rPr>
        <w:t>将向成交供应商发出成交通知书</w:t>
      </w:r>
      <w:r>
        <w:rPr>
          <w:rFonts w:hint="eastAsia" w:ascii="宋体" w:hAnsi="宋体"/>
          <w:bCs/>
          <w:sz w:val="24"/>
          <w:szCs w:val="24"/>
          <w:highlight w:val="none"/>
        </w:rPr>
        <w:t>。</w:t>
      </w:r>
    </w:p>
    <w:p>
      <w:pPr>
        <w:tabs>
          <w:tab w:val="left" w:pos="52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4.报价供应商电子响应文件将作为电子档案保存。</w:t>
      </w:r>
    </w:p>
    <w:p>
      <w:pPr>
        <w:spacing w:line="360" w:lineRule="auto"/>
        <w:ind w:firstLine="480" w:firstLineChars="200"/>
        <w:rPr>
          <w:rFonts w:hint="eastAsia" w:ascii="黑体" w:hAnsi="宋体" w:eastAsia="黑体"/>
          <w:bCs/>
          <w:sz w:val="24"/>
          <w:szCs w:val="24"/>
          <w:highlight w:val="none"/>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二</w:t>
      </w:r>
      <w:r>
        <w:rPr>
          <w:rFonts w:hint="eastAsia" w:ascii="黑体" w:hAnsi="宋体" w:eastAsia="黑体"/>
          <w:bCs/>
          <w:sz w:val="24"/>
          <w:szCs w:val="24"/>
          <w:highlight w:val="none"/>
        </w:rPr>
        <w:t>）采购项目的</w:t>
      </w:r>
      <w:r>
        <w:rPr>
          <w:rFonts w:hint="eastAsia" w:ascii="黑体" w:hAnsi="宋体" w:eastAsia="黑体"/>
          <w:bCs/>
          <w:sz w:val="24"/>
          <w:szCs w:val="24"/>
          <w:highlight w:val="none"/>
          <w:lang w:val="en-US" w:eastAsia="zh-CN"/>
        </w:rPr>
        <w:t>终</w:t>
      </w:r>
      <w:r>
        <w:rPr>
          <w:rFonts w:hint="eastAsia" w:ascii="黑体" w:hAnsi="宋体" w:eastAsia="黑体"/>
          <w:bCs/>
          <w:sz w:val="24"/>
          <w:szCs w:val="24"/>
          <w:highlight w:val="none"/>
        </w:rPr>
        <w:t>止：</w:t>
      </w:r>
    </w:p>
    <w:p>
      <w:pPr>
        <w:spacing w:line="360" w:lineRule="auto"/>
        <w:ind w:firstLine="480" w:firstLineChars="200"/>
        <w:rPr>
          <w:rFonts w:hint="eastAsia" w:ascii="宋体" w:hAnsi="宋体"/>
          <w:bCs/>
          <w:sz w:val="24"/>
          <w:szCs w:val="24"/>
          <w:highlight w:val="none"/>
        </w:rPr>
      </w:pPr>
      <w:r>
        <w:rPr>
          <w:rFonts w:hint="eastAsia" w:ascii="宋体" w:hAnsi="宋体" w:cs="宋体"/>
          <w:snapToGrid w:val="0"/>
          <w:kern w:val="0"/>
          <w:sz w:val="24"/>
          <w:highlight w:val="none"/>
        </w:rPr>
        <w:t>出现下列情形之一的，采购人或者采购代理机构应当终止竞争性磋商采购活动，发布项目终止公告并说明原因，重新开展采购活动：</w:t>
      </w:r>
    </w:p>
    <w:p>
      <w:pPr>
        <w:widowControl/>
        <w:spacing w:line="360" w:lineRule="auto"/>
        <w:ind w:firstLine="561" w:firstLineChars="234"/>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1.因情况变化，不再符合规定的竞争性磋商采购方式适用情形的</w:t>
      </w:r>
      <w:r>
        <w:rPr>
          <w:rFonts w:hint="eastAsia" w:ascii="宋体" w:hAnsi="宋体" w:cs="宋体"/>
          <w:snapToGrid w:val="0"/>
          <w:kern w:val="0"/>
          <w:sz w:val="24"/>
          <w:highlight w:val="none"/>
          <w:lang w:eastAsia="zh-CN"/>
        </w:rPr>
        <w:t>。</w:t>
      </w:r>
    </w:p>
    <w:p>
      <w:pPr>
        <w:widowControl/>
        <w:spacing w:line="360" w:lineRule="auto"/>
        <w:ind w:firstLine="561" w:firstLineChars="234"/>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2.出现影响采购公正的违法、违规行为的</w:t>
      </w:r>
      <w:r>
        <w:rPr>
          <w:rFonts w:hint="eastAsia" w:ascii="宋体" w:hAnsi="宋体" w:cs="宋体"/>
          <w:snapToGrid w:val="0"/>
          <w:kern w:val="0"/>
          <w:sz w:val="24"/>
          <w:highlight w:val="none"/>
          <w:lang w:eastAsia="zh-CN"/>
        </w:rPr>
        <w:t>。</w:t>
      </w:r>
    </w:p>
    <w:p>
      <w:pPr>
        <w:widowControl/>
        <w:spacing w:line="360" w:lineRule="auto"/>
        <w:ind w:firstLine="561" w:firstLineChars="234"/>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3.除《政府采购竞争性磋商采购方式管理暂行办法》第二十一条第三款规定的情形外，在采购过程中符合要求的供应商或者报价未超过采购预算的供应商不足</w:t>
      </w:r>
      <w:r>
        <w:rPr>
          <w:rFonts w:hint="eastAsia" w:ascii="宋体" w:hAnsi="宋体" w:eastAsia="宋体" w:cs="宋体"/>
          <w:snapToGrid w:val="0"/>
          <w:kern w:val="0"/>
          <w:sz w:val="24"/>
          <w:highlight w:val="none"/>
          <w:lang w:val="en-US" w:eastAsia="zh-CN"/>
        </w:rPr>
        <w:t>3</w:t>
      </w:r>
      <w:r>
        <w:rPr>
          <w:rFonts w:hint="eastAsia" w:ascii="宋体" w:hAnsi="宋体" w:eastAsia="宋体" w:cs="宋体"/>
          <w:snapToGrid w:val="0"/>
          <w:kern w:val="0"/>
          <w:sz w:val="24"/>
          <w:highlight w:val="none"/>
        </w:rPr>
        <w:t>家的。</w:t>
      </w:r>
    </w:p>
    <w:p>
      <w:pPr>
        <w:tabs>
          <w:tab w:val="right" w:pos="180"/>
          <w:tab w:val="left" w:pos="525"/>
          <w:tab w:val="left" w:pos="945"/>
          <w:tab w:val="left" w:pos="1260"/>
        </w:tabs>
        <w:spacing w:line="360" w:lineRule="auto"/>
        <w:ind w:left="149" w:leftChars="71" w:firstLine="480" w:firstLineChars="200"/>
        <w:rPr>
          <w:rFonts w:hint="eastAsia" w:ascii="宋体" w:hAnsi="宋体"/>
          <w:bCs/>
          <w:sz w:val="24"/>
          <w:szCs w:val="24"/>
          <w:highlight w:val="none"/>
        </w:rPr>
      </w:pPr>
      <w:r>
        <w:rPr>
          <w:rFonts w:hint="eastAsia" w:ascii="宋体" w:hAnsi="宋体"/>
          <w:bCs/>
          <w:sz w:val="24"/>
          <w:szCs w:val="24"/>
          <w:highlight w:val="none"/>
        </w:rPr>
        <w:t>4.因重大变故，采购任务取消。</w:t>
      </w:r>
    </w:p>
    <w:p>
      <w:pPr>
        <w:tabs>
          <w:tab w:val="left" w:pos="945"/>
        </w:tabs>
        <w:spacing w:line="360" w:lineRule="auto"/>
        <w:ind w:firstLine="480" w:firstLineChars="200"/>
        <w:outlineLvl w:val="0"/>
        <w:rPr>
          <w:rFonts w:hint="eastAsia" w:ascii="黑体" w:hAnsi="宋体" w:eastAsia="黑体"/>
          <w:bCs/>
          <w:sz w:val="24"/>
          <w:szCs w:val="24"/>
          <w:highlight w:val="none"/>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三</w:t>
      </w: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磋商</w:t>
      </w:r>
      <w:r>
        <w:rPr>
          <w:rFonts w:hint="eastAsia" w:ascii="黑体" w:hAnsi="宋体" w:eastAsia="黑体"/>
          <w:bCs/>
          <w:sz w:val="24"/>
          <w:szCs w:val="24"/>
          <w:highlight w:val="none"/>
        </w:rPr>
        <w:t>保证金：</w:t>
      </w:r>
    </w:p>
    <w:p>
      <w:pPr>
        <w:numPr>
          <w:ilvl w:val="0"/>
          <w:numId w:val="0"/>
        </w:numPr>
        <w:tabs>
          <w:tab w:val="left" w:pos="735"/>
          <w:tab w:val="left" w:pos="945"/>
          <w:tab w:val="left" w:pos="1155"/>
        </w:tabs>
        <w:spacing w:line="360" w:lineRule="auto"/>
        <w:ind w:firstLine="480" w:firstLineChars="200"/>
        <w:rPr>
          <w:rFonts w:hint="default" w:ascii="宋体" w:hAnsi="宋体"/>
          <w:bCs/>
          <w:sz w:val="24"/>
          <w:szCs w:val="24"/>
          <w:highlight w:val="none"/>
          <w:lang w:val="en-US"/>
        </w:rPr>
      </w:pPr>
      <w:r>
        <w:rPr>
          <w:rFonts w:hint="eastAsia" w:ascii="宋体" w:hAnsi="宋体"/>
          <w:bCs/>
          <w:sz w:val="24"/>
          <w:szCs w:val="24"/>
          <w:highlight w:val="none"/>
        </w:rPr>
        <w:t>1.</w:t>
      </w:r>
      <w:r>
        <w:rPr>
          <w:rFonts w:hint="eastAsia" w:ascii="宋体" w:hAnsi="宋体"/>
          <w:sz w:val="24"/>
          <w:szCs w:val="24"/>
          <w:highlight w:val="none"/>
          <w:lang w:val="en-US" w:eastAsia="zh-CN"/>
        </w:rPr>
        <w:t>本项目不设磋商保证金。</w:t>
      </w:r>
    </w:p>
    <w:p>
      <w:pPr>
        <w:tabs>
          <w:tab w:val="left" w:pos="945"/>
        </w:tabs>
        <w:spacing w:line="360" w:lineRule="auto"/>
        <w:ind w:firstLine="482" w:firstLineChars="200"/>
        <w:outlineLvl w:val="0"/>
        <w:rPr>
          <w:rFonts w:hint="eastAsia" w:ascii="黑体" w:hAnsi="宋体" w:eastAsia="黑体"/>
          <w:bCs/>
          <w:sz w:val="24"/>
          <w:szCs w:val="24"/>
          <w:highlight w:val="none"/>
        </w:rPr>
      </w:pPr>
      <w:r>
        <w:rPr>
          <w:rFonts w:hint="eastAsia" w:ascii="黑体" w:hAnsi="宋体" w:eastAsia="黑体"/>
          <w:b/>
          <w:sz w:val="24"/>
          <w:szCs w:val="24"/>
          <w:highlight w:val="none"/>
        </w:rPr>
        <w:t>（十</w:t>
      </w:r>
      <w:r>
        <w:rPr>
          <w:rFonts w:hint="eastAsia" w:ascii="黑体" w:hAnsi="宋体" w:eastAsia="黑体"/>
          <w:b/>
          <w:sz w:val="24"/>
          <w:szCs w:val="24"/>
          <w:highlight w:val="none"/>
          <w:lang w:val="en-US" w:eastAsia="zh-CN"/>
        </w:rPr>
        <w:t>四</w:t>
      </w:r>
      <w:r>
        <w:rPr>
          <w:rFonts w:hint="eastAsia" w:ascii="黑体" w:hAnsi="宋体" w:eastAsia="黑体"/>
          <w:b/>
          <w:sz w:val="24"/>
          <w:szCs w:val="24"/>
          <w:highlight w:val="none"/>
        </w:rPr>
        <w:t>）</w:t>
      </w:r>
      <w:r>
        <w:rPr>
          <w:rFonts w:hint="eastAsia" w:ascii="黑体" w:hAnsi="宋体" w:eastAsia="黑体"/>
          <w:bCs/>
          <w:sz w:val="24"/>
          <w:szCs w:val="24"/>
          <w:highlight w:val="none"/>
        </w:rPr>
        <w:t>成交无效的确认：</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1.提供虚假材料谋取成交的；</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2.采取不正当手段诋毁、排挤其他供应商的；</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3.与采购人、其他供应商或者采购代理机构恶意串通的；</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4.向采购人、采购代理机构行贿或者提供其他不正当利益的；</w:t>
      </w:r>
    </w:p>
    <w:p>
      <w:pPr>
        <w:spacing w:line="360" w:lineRule="auto"/>
        <w:ind w:firstLine="480" w:firstLineChars="20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rPr>
        <w:t>采购人、采购代理机构发现磋商小组未按照磋商文件规定的评审标准进行评审的</w:t>
      </w:r>
      <w:r>
        <w:rPr>
          <w:rFonts w:hint="eastAsia" w:ascii="宋体" w:hAnsi="宋体" w:eastAsia="宋体" w:cs="Times New Roman"/>
          <w:bCs/>
          <w:sz w:val="24"/>
          <w:highlight w:val="none"/>
          <w:lang w:val="en-US" w:eastAsia="zh-CN"/>
        </w:rPr>
        <w:t>；</w:t>
      </w:r>
    </w:p>
    <w:p>
      <w:pPr>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6</w:t>
      </w:r>
      <w:r>
        <w:rPr>
          <w:rFonts w:hint="eastAsia" w:ascii="宋体" w:hAnsi="宋体"/>
          <w:bCs/>
          <w:sz w:val="24"/>
          <w:highlight w:val="none"/>
        </w:rPr>
        <w:t>.拒绝有关部门监督检查或者提供虚假情况的；</w:t>
      </w:r>
    </w:p>
    <w:p>
      <w:pPr>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7</w:t>
      </w:r>
      <w:r>
        <w:rPr>
          <w:rFonts w:hint="eastAsia" w:ascii="宋体" w:hAnsi="宋体"/>
          <w:bCs/>
          <w:sz w:val="24"/>
          <w:highlight w:val="none"/>
        </w:rPr>
        <w:t>.成交供应商拒绝签订政府采购合同</w:t>
      </w:r>
      <w:r>
        <w:rPr>
          <w:rFonts w:hint="eastAsia" w:ascii="宋体" w:hAnsi="宋体"/>
          <w:bCs/>
          <w:sz w:val="24"/>
          <w:highlight w:val="none"/>
          <w:lang w:val="en-US" w:eastAsia="zh-CN"/>
        </w:rPr>
        <w:t>或者与采购人另行订立</w:t>
      </w:r>
      <w:r>
        <w:rPr>
          <w:rFonts w:hint="eastAsia" w:ascii="宋体" w:hAnsi="宋体"/>
          <w:bCs/>
          <w:color w:val="000000"/>
          <w:sz w:val="24"/>
          <w:szCs w:val="24"/>
          <w:highlight w:val="none"/>
        </w:rPr>
        <w:t>背离合同实质性内容的协议的</w:t>
      </w:r>
      <w:r>
        <w:rPr>
          <w:rFonts w:hint="eastAsia" w:ascii="宋体" w:hAnsi="宋体"/>
          <w:bCs/>
          <w:sz w:val="24"/>
          <w:highlight w:val="none"/>
        </w:rPr>
        <w:t>。</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供应商有上述（1）至（</w:t>
      </w:r>
      <w:r>
        <w:rPr>
          <w:rFonts w:hint="eastAsia" w:ascii="宋体" w:hAnsi="宋体"/>
          <w:bCs/>
          <w:sz w:val="24"/>
          <w:highlight w:val="none"/>
          <w:lang w:val="en-US" w:eastAsia="zh-CN"/>
        </w:rPr>
        <w:t>5</w:t>
      </w:r>
      <w:r>
        <w:rPr>
          <w:rFonts w:hint="eastAsia" w:ascii="宋体" w:hAnsi="宋体"/>
          <w:bCs/>
          <w:sz w:val="24"/>
          <w:highlight w:val="none"/>
        </w:rPr>
        <w:t>）项情形之一的</w:t>
      </w:r>
      <w:r>
        <w:rPr>
          <w:rFonts w:hint="eastAsia" w:ascii="宋体" w:hAnsi="宋体"/>
          <w:bCs/>
          <w:sz w:val="24"/>
          <w:highlight w:val="none"/>
          <w:lang w:val="en-US" w:eastAsia="zh-CN"/>
        </w:rPr>
        <w:t>，</w:t>
      </w:r>
      <w:r>
        <w:rPr>
          <w:rFonts w:hint="eastAsia" w:ascii="宋体" w:hAnsi="宋体" w:eastAsia="宋体" w:cs="Times New Roman"/>
          <w:bCs/>
          <w:sz w:val="24"/>
          <w:highlight w:val="none"/>
        </w:rPr>
        <w:t>中标、成交无效</w:t>
      </w:r>
      <w:r>
        <w:rPr>
          <w:rFonts w:hint="eastAsia" w:ascii="宋体" w:hAnsi="宋体" w:eastAsia="宋体" w:cs="Times New Roman"/>
          <w:bCs/>
          <w:sz w:val="24"/>
          <w:highlight w:val="none"/>
          <w:lang w:eastAsia="zh-CN"/>
        </w:rPr>
        <w:t>，</w:t>
      </w:r>
      <w:r>
        <w:rPr>
          <w:rFonts w:hint="eastAsia" w:ascii="宋体" w:hAnsi="宋体"/>
          <w:bCs/>
          <w:color w:val="000000"/>
          <w:sz w:val="24"/>
          <w:szCs w:val="24"/>
          <w:highlight w:val="none"/>
        </w:rPr>
        <w:t>有上述（</w:t>
      </w:r>
      <w:r>
        <w:rPr>
          <w:rFonts w:ascii="宋体" w:hAnsi="宋体"/>
          <w:bCs/>
          <w:color w:val="000000"/>
          <w:sz w:val="24"/>
          <w:szCs w:val="24"/>
          <w:highlight w:val="none"/>
        </w:rPr>
        <w:t>1</w:t>
      </w:r>
      <w:r>
        <w:rPr>
          <w:rFonts w:hint="eastAsia" w:ascii="宋体" w:hAnsi="宋体"/>
          <w:bCs/>
          <w:color w:val="000000"/>
          <w:sz w:val="24"/>
          <w:szCs w:val="24"/>
          <w:highlight w:val="none"/>
        </w:rPr>
        <w:t>）至（</w:t>
      </w:r>
      <w:r>
        <w:rPr>
          <w:rFonts w:hint="eastAsia" w:ascii="宋体" w:hAnsi="宋体"/>
          <w:bCs/>
          <w:color w:val="000000"/>
          <w:sz w:val="24"/>
          <w:szCs w:val="24"/>
          <w:highlight w:val="none"/>
          <w:lang w:val="en-US" w:eastAsia="zh-CN"/>
        </w:rPr>
        <w:t>7</w:t>
      </w:r>
      <w:r>
        <w:rPr>
          <w:rFonts w:hint="eastAsia" w:ascii="宋体" w:hAnsi="宋体"/>
          <w:bCs/>
          <w:color w:val="000000"/>
          <w:sz w:val="24"/>
          <w:szCs w:val="24"/>
          <w:highlight w:val="none"/>
        </w:rPr>
        <w:t>）项情形之一的</w:t>
      </w:r>
      <w:r>
        <w:rPr>
          <w:rFonts w:hint="eastAsia" w:ascii="宋体" w:hAnsi="宋体"/>
          <w:bCs/>
          <w:color w:val="000000"/>
          <w:sz w:val="24"/>
          <w:szCs w:val="24"/>
          <w:highlight w:val="none"/>
          <w:lang w:eastAsia="zh-CN"/>
        </w:rPr>
        <w:t>，</w:t>
      </w:r>
      <w:r>
        <w:rPr>
          <w:rFonts w:hint="eastAsia" w:ascii="宋体" w:hAnsi="宋体"/>
          <w:bCs/>
          <w:sz w:val="24"/>
          <w:highlight w:val="none"/>
        </w:rPr>
        <w:t>处以政府采购项目采购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hint="eastAsia" w:ascii="黑体" w:hAnsi="宋体" w:eastAsia="黑体"/>
          <w:bCs/>
          <w:sz w:val="24"/>
          <w:szCs w:val="24"/>
          <w:highlight w:val="none"/>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五</w:t>
      </w:r>
      <w:r>
        <w:rPr>
          <w:rFonts w:hint="eastAsia" w:ascii="黑体" w:hAnsi="宋体" w:eastAsia="黑体"/>
          <w:bCs/>
          <w:sz w:val="24"/>
          <w:szCs w:val="24"/>
          <w:highlight w:val="none"/>
        </w:rPr>
        <w:t>）签订、履行合同：</w:t>
      </w:r>
    </w:p>
    <w:p>
      <w:pPr>
        <w:numPr>
          <w:ilvl w:val="0"/>
          <w:numId w:val="0"/>
        </w:numPr>
        <w:tabs>
          <w:tab w:val="left" w:pos="525"/>
          <w:tab w:val="left" w:pos="945"/>
          <w:tab w:val="left" w:pos="1050"/>
        </w:tabs>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1.</w:t>
      </w:r>
      <w:r>
        <w:rPr>
          <w:rFonts w:ascii="宋体" w:hAnsi="宋体"/>
          <w:bCs/>
          <w:sz w:val="24"/>
          <w:szCs w:val="24"/>
          <w:highlight w:val="none"/>
        </w:rPr>
        <w:t>采购人应当自</w:t>
      </w:r>
      <w:r>
        <w:rPr>
          <w:rFonts w:hint="eastAsia" w:ascii="宋体" w:hAnsi="宋体"/>
          <w:bCs/>
          <w:sz w:val="24"/>
          <w:szCs w:val="24"/>
          <w:highlight w:val="none"/>
          <w:lang w:eastAsia="zh-CN"/>
        </w:rPr>
        <w:t>成交通知书</w:t>
      </w:r>
      <w:r>
        <w:rPr>
          <w:rFonts w:ascii="宋体" w:hAnsi="宋体"/>
          <w:bCs/>
          <w:sz w:val="24"/>
          <w:szCs w:val="24"/>
          <w:highlight w:val="none"/>
        </w:rPr>
        <w:t>发出之日起</w:t>
      </w:r>
      <w:r>
        <w:rPr>
          <w:rFonts w:hint="eastAsia" w:ascii="宋体" w:hAnsi="宋体"/>
          <w:bCs/>
          <w:sz w:val="24"/>
          <w:szCs w:val="24"/>
          <w:highlight w:val="none"/>
          <w:lang w:val="en-US" w:eastAsia="zh-CN"/>
        </w:rPr>
        <w:t>三十</w:t>
      </w:r>
      <w:r>
        <w:rPr>
          <w:rFonts w:ascii="宋体" w:hAnsi="宋体"/>
          <w:bCs/>
          <w:sz w:val="24"/>
          <w:szCs w:val="24"/>
          <w:highlight w:val="none"/>
        </w:rPr>
        <w:t>日内，按照竞争性磋商文件和成交供应商响应文件的约定，与成交供应商签订书面合同。所签订的合同不得对竞争性磋商文件和成交供应商响应文件作实质性修改。</w:t>
      </w:r>
      <w:r>
        <w:rPr>
          <w:rFonts w:hint="eastAsia" w:ascii="宋体" w:hAnsi="宋体"/>
          <w:bCs/>
          <w:sz w:val="24"/>
          <w:szCs w:val="24"/>
          <w:highlight w:val="none"/>
        </w:rPr>
        <w:t>采购人</w:t>
      </w:r>
      <w:r>
        <w:rPr>
          <w:rFonts w:ascii="宋体" w:hAnsi="宋体"/>
          <w:bCs/>
          <w:sz w:val="24"/>
          <w:szCs w:val="24"/>
          <w:highlight w:val="none"/>
        </w:rPr>
        <w:t>不得向成交供应商提出任何不合理的要求，作为签订合同的条件，不得与成交供应商私下订立背离合同实质性内容的协议。</w:t>
      </w:r>
      <w:r>
        <w:rPr>
          <w:rFonts w:hint="eastAsia" w:ascii="宋体" w:hAnsi="宋体"/>
          <w:bCs/>
          <w:sz w:val="24"/>
          <w:szCs w:val="24"/>
          <w:highlight w:val="none"/>
        </w:rPr>
        <w:t>合同经采购代理机构见证后生效。</w:t>
      </w:r>
    </w:p>
    <w:p>
      <w:pPr>
        <w:numPr>
          <w:ilvl w:val="0"/>
          <w:numId w:val="0"/>
        </w:numPr>
        <w:tabs>
          <w:tab w:val="left" w:pos="525"/>
          <w:tab w:val="left" w:pos="945"/>
          <w:tab w:val="left" w:pos="1050"/>
        </w:tabs>
        <w:spacing w:line="360" w:lineRule="auto"/>
        <w:ind w:firstLine="480" w:firstLineChars="200"/>
        <w:rPr>
          <w:rFonts w:hint="eastAsia" w:ascii="宋体" w:hAnsi="宋体"/>
          <w:bCs/>
          <w:sz w:val="24"/>
          <w:szCs w:val="24"/>
          <w:highlight w:val="none"/>
        </w:rPr>
      </w:pPr>
      <w:r>
        <w:rPr>
          <w:rFonts w:hint="eastAsia" w:ascii="宋体" w:hAnsi="宋体"/>
          <w:sz w:val="24"/>
          <w:highlight w:val="none"/>
          <w:shd w:val="clear" w:color="auto" w:fill="FFFFFF"/>
          <w:lang w:val="en-US" w:eastAsia="zh-CN"/>
        </w:rPr>
        <w:t>2.本项目成交供应商无需提交履约保证金</w:t>
      </w:r>
      <w:r>
        <w:rPr>
          <w:rFonts w:ascii="宋体" w:hAnsi="宋体"/>
          <w:sz w:val="24"/>
          <w:highlight w:val="none"/>
          <w:shd w:val="clear" w:color="auto" w:fill="FFFFFF"/>
        </w:rPr>
        <w:t>。</w:t>
      </w:r>
    </w:p>
    <w:p>
      <w:pPr>
        <w:numPr>
          <w:ilvl w:val="0"/>
          <w:numId w:val="0"/>
        </w:numPr>
        <w:tabs>
          <w:tab w:val="left" w:pos="525"/>
          <w:tab w:val="left" w:pos="945"/>
          <w:tab w:val="left" w:pos="1050"/>
        </w:tabs>
        <w:spacing w:line="360" w:lineRule="auto"/>
        <w:ind w:firstLine="480" w:firstLineChars="200"/>
        <w:rPr>
          <w:rFonts w:hint="eastAsia" w:ascii="宋体" w:hAnsi="宋体" w:eastAsia="宋体" w:cs="Times New Roman"/>
          <w:b w:val="0"/>
          <w:bCs w:val="0"/>
          <w:sz w:val="24"/>
          <w:highlight w:val="none"/>
          <w:shd w:val="clear" w:color="auto" w:fill="FFFFFF"/>
        </w:rPr>
      </w:pPr>
      <w:r>
        <w:rPr>
          <w:rFonts w:hint="eastAsia" w:ascii="宋体" w:hAnsi="宋体" w:eastAsia="宋体" w:cs="Times New Roman"/>
          <w:b w:val="0"/>
          <w:bCs w:val="0"/>
          <w:sz w:val="24"/>
          <w:highlight w:val="none"/>
          <w:shd w:val="clear" w:color="auto" w:fill="FFFFFF"/>
          <w:lang w:val="en-US" w:eastAsia="zh-CN"/>
        </w:rPr>
        <w:t>3.</w:t>
      </w:r>
      <w:r>
        <w:rPr>
          <w:rFonts w:hint="eastAsia" w:ascii="宋体" w:hAnsi="宋体" w:eastAsia="宋体" w:cs="Times New Roman"/>
          <w:b w:val="0"/>
          <w:bCs w:val="0"/>
          <w:sz w:val="24"/>
          <w:highlight w:val="none"/>
          <w:shd w:val="clear" w:color="auto" w:fill="FFFFFF"/>
        </w:rPr>
        <w:t>采购代理机构监督合同的履行。成交方非因不可抗力未履行招、响应文件和合同规定的义务，一经查实，采购代理机构将根据具体情况提请政府采购管理部门作出相应处理。</w:t>
      </w:r>
    </w:p>
    <w:p>
      <w:pPr>
        <w:numPr>
          <w:ilvl w:val="0"/>
          <w:numId w:val="0"/>
        </w:numPr>
        <w:tabs>
          <w:tab w:val="left" w:pos="525"/>
          <w:tab w:val="left" w:pos="945"/>
          <w:tab w:val="left" w:pos="1050"/>
        </w:tabs>
        <w:spacing w:line="360" w:lineRule="auto"/>
        <w:ind w:firstLine="480" w:firstLineChars="200"/>
        <w:rPr>
          <w:rFonts w:hint="eastAsia" w:ascii="宋体" w:hAnsi="宋体" w:eastAsia="宋体" w:cs="Times New Roman"/>
          <w:b w:val="0"/>
          <w:bCs w:val="0"/>
          <w:sz w:val="24"/>
          <w:highlight w:val="none"/>
          <w:shd w:val="clear" w:color="auto" w:fill="FFFFFF"/>
        </w:rPr>
      </w:pPr>
      <w:r>
        <w:rPr>
          <w:rFonts w:hint="eastAsia" w:ascii="宋体" w:hAnsi="宋体" w:eastAsia="宋体" w:cs="Times New Roman"/>
          <w:b w:val="0"/>
          <w:bCs w:val="0"/>
          <w:sz w:val="24"/>
          <w:highlight w:val="none"/>
          <w:shd w:val="clear" w:color="auto" w:fill="FFFFFF"/>
          <w:lang w:val="en-US" w:eastAsia="zh-CN"/>
        </w:rPr>
        <w:t>4.</w:t>
      </w:r>
      <w:r>
        <w:rPr>
          <w:rFonts w:hint="eastAsia" w:ascii="宋体" w:hAnsi="宋体" w:eastAsia="宋体" w:cs="Times New Roman"/>
          <w:b w:val="0"/>
          <w:bCs w:val="0"/>
          <w:sz w:val="24"/>
          <w:highlight w:val="none"/>
          <w:shd w:val="clear" w:color="auto" w:fill="FFFFFF"/>
        </w:rPr>
        <w:t>若由于相应国家法律法规、地方法规、行业规章、政策文件等变动造成项目</w:t>
      </w:r>
      <w:r>
        <w:rPr>
          <w:rFonts w:hint="eastAsia" w:ascii="宋体" w:hAnsi="宋体" w:eastAsia="宋体" w:cs="Times New Roman"/>
          <w:b w:val="0"/>
          <w:bCs w:val="0"/>
          <w:sz w:val="24"/>
          <w:highlight w:val="none"/>
          <w:shd w:val="clear" w:color="auto" w:fill="FFFFFF"/>
          <w:lang w:val="en-US" w:eastAsia="zh-CN"/>
        </w:rPr>
        <w:t>终</w:t>
      </w:r>
      <w:r>
        <w:rPr>
          <w:rFonts w:hint="eastAsia" w:ascii="宋体" w:hAnsi="宋体" w:eastAsia="宋体" w:cs="Times New Roman"/>
          <w:b w:val="0"/>
          <w:bCs w:val="0"/>
          <w:sz w:val="24"/>
          <w:highlight w:val="none"/>
          <w:shd w:val="clear" w:color="auto" w:fill="FFFFFF"/>
        </w:rPr>
        <w:t>止，项目参与各方均不承担违约责任。</w:t>
      </w:r>
    </w:p>
    <w:p>
      <w:pPr>
        <w:tabs>
          <w:tab w:val="left" w:pos="945"/>
        </w:tabs>
        <w:spacing w:line="360" w:lineRule="auto"/>
        <w:ind w:firstLine="480" w:firstLineChars="200"/>
        <w:outlineLvl w:val="0"/>
        <w:rPr>
          <w:rFonts w:hint="eastAsia" w:ascii="黑体" w:hAnsi="宋体" w:eastAsia="黑体"/>
          <w:bCs/>
          <w:color w:val="auto"/>
          <w:sz w:val="24"/>
          <w:szCs w:val="24"/>
          <w:highlight w:val="none"/>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六</w:t>
      </w:r>
      <w:r>
        <w:rPr>
          <w:rFonts w:hint="eastAsia" w:ascii="黑体" w:hAnsi="宋体" w:eastAsia="黑体"/>
          <w:bCs/>
          <w:sz w:val="24"/>
          <w:szCs w:val="24"/>
          <w:highlight w:val="none"/>
        </w:rPr>
        <w:t>）代</w:t>
      </w:r>
      <w:r>
        <w:rPr>
          <w:rFonts w:hint="eastAsia" w:ascii="黑体" w:hAnsi="宋体" w:eastAsia="黑体"/>
          <w:bCs/>
          <w:color w:val="auto"/>
          <w:sz w:val="24"/>
          <w:szCs w:val="24"/>
          <w:highlight w:val="none"/>
        </w:rPr>
        <w:t>理服务费：</w:t>
      </w:r>
    </w:p>
    <w:p>
      <w:pPr>
        <w:numPr>
          <w:ilvl w:val="0"/>
          <w:numId w:val="0"/>
        </w:numPr>
        <w:tabs>
          <w:tab w:val="left" w:pos="525"/>
          <w:tab w:val="left" w:pos="945"/>
          <w:tab w:val="left" w:pos="1050"/>
        </w:tabs>
        <w:spacing w:line="360" w:lineRule="auto"/>
        <w:ind w:firstLine="480" w:firstLineChars="200"/>
        <w:rPr>
          <w:rFonts w:hint="default" w:ascii="宋体" w:hAnsi="宋体"/>
          <w:bCs/>
          <w:color w:val="auto"/>
          <w:sz w:val="24"/>
          <w:szCs w:val="24"/>
          <w:highlight w:val="none"/>
          <w:lang w:val="en-US" w:eastAsia="zh-CN"/>
        </w:rPr>
      </w:pPr>
      <w:r>
        <w:rPr>
          <w:rFonts w:hint="eastAsia" w:ascii="宋体" w:hAnsi="宋体" w:eastAsia="宋体" w:cs="Times New Roman"/>
          <w:bCs/>
          <w:sz w:val="24"/>
          <w:szCs w:val="24"/>
          <w:highlight w:val="none"/>
          <w:lang w:val="en-US" w:eastAsia="zh-CN"/>
        </w:rPr>
        <w:t>本项目招标代理服务费以标段成交价格为计费基数，代理费按计价【2002】1980号文件根据成交价格下浮30%计取（服务类），采用差额定率累进计算方式。由成交单位支付。</w:t>
      </w:r>
    </w:p>
    <w:p>
      <w:pPr>
        <w:spacing w:line="360" w:lineRule="auto"/>
        <w:ind w:firstLine="480" w:firstLineChars="200"/>
        <w:outlineLvl w:val="0"/>
        <w:rPr>
          <w:rFonts w:hint="eastAsia" w:ascii="黑体" w:hAnsi="宋体" w:eastAsia="黑体"/>
          <w:bCs/>
          <w:sz w:val="24"/>
          <w:szCs w:val="24"/>
          <w:highlight w:val="none"/>
          <w:lang w:val="zh-CN"/>
        </w:rPr>
      </w:pPr>
      <w:r>
        <w:rPr>
          <w:rFonts w:hint="eastAsia" w:ascii="黑体" w:hAnsi="宋体" w:eastAsia="黑体"/>
          <w:bCs/>
          <w:sz w:val="24"/>
          <w:szCs w:val="24"/>
          <w:highlight w:val="none"/>
          <w:lang w:val="zh-CN"/>
        </w:rPr>
        <w:t>（十</w:t>
      </w:r>
      <w:r>
        <w:rPr>
          <w:rFonts w:hint="eastAsia" w:ascii="黑体" w:hAnsi="宋体" w:eastAsia="黑体"/>
          <w:bCs/>
          <w:sz w:val="24"/>
          <w:szCs w:val="24"/>
          <w:highlight w:val="none"/>
          <w:lang w:val="en-US" w:eastAsia="zh-CN"/>
        </w:rPr>
        <w:t>七</w:t>
      </w:r>
      <w:r>
        <w:rPr>
          <w:rFonts w:hint="eastAsia" w:ascii="黑体" w:hAnsi="宋体" w:eastAsia="黑体"/>
          <w:bCs/>
          <w:sz w:val="24"/>
          <w:szCs w:val="24"/>
          <w:highlight w:val="none"/>
          <w:lang w:val="zh-CN"/>
        </w:rPr>
        <w:t>）政府采购信用担保：</w:t>
      </w:r>
    </w:p>
    <w:p>
      <w:pPr>
        <w:numPr>
          <w:ilvl w:val="0"/>
          <w:numId w:val="0"/>
        </w:numPr>
        <w:tabs>
          <w:tab w:val="left" w:pos="525"/>
          <w:tab w:val="left" w:pos="94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1.履约担保，是指由专业担保机构为</w:t>
      </w:r>
      <w:r>
        <w:rPr>
          <w:rFonts w:hint="default" w:ascii="宋体" w:hAnsi="宋体" w:eastAsia="宋体" w:cs="Times New Roman"/>
          <w:bCs/>
          <w:sz w:val="24"/>
          <w:szCs w:val="24"/>
          <w:highlight w:val="none"/>
          <w:lang w:eastAsia="zh-CN"/>
        </w:rPr>
        <w:t>成交供应商</w:t>
      </w:r>
      <w:r>
        <w:rPr>
          <w:rFonts w:hint="eastAsia" w:ascii="宋体" w:hAnsi="宋体" w:eastAsia="宋体" w:cs="Times New Roman"/>
          <w:bCs/>
          <w:sz w:val="24"/>
          <w:szCs w:val="24"/>
          <w:highlight w:val="none"/>
          <w:lang w:val="en-US" w:eastAsia="zh-CN"/>
        </w:rPr>
        <w:t>支付履约保证金的义务向采购人提供的保函担保。专业担保机构根据</w:t>
      </w:r>
      <w:r>
        <w:rPr>
          <w:rFonts w:hint="default" w:ascii="宋体" w:hAnsi="宋体" w:eastAsia="宋体" w:cs="Times New Roman"/>
          <w:bCs/>
          <w:sz w:val="24"/>
          <w:szCs w:val="24"/>
          <w:highlight w:val="none"/>
          <w:lang w:eastAsia="zh-CN"/>
        </w:rPr>
        <w:t>成交供应商</w:t>
      </w:r>
      <w:r>
        <w:rPr>
          <w:rFonts w:hint="eastAsia" w:ascii="宋体" w:hAnsi="宋体" w:eastAsia="宋体" w:cs="Times New Roman"/>
          <w:bCs/>
          <w:sz w:val="24"/>
          <w:szCs w:val="24"/>
          <w:highlight w:val="none"/>
          <w:lang w:val="en-US" w:eastAsia="zh-CN"/>
        </w:rPr>
        <w:t xml:space="preserve">的成交通知书为凭据，进行资信审查后出具保函, </w:t>
      </w:r>
      <w:r>
        <w:rPr>
          <w:rFonts w:hint="default" w:ascii="宋体" w:hAnsi="宋体" w:eastAsia="宋体" w:cs="Times New Roman"/>
          <w:bCs/>
          <w:sz w:val="24"/>
          <w:szCs w:val="24"/>
          <w:highlight w:val="none"/>
          <w:lang w:eastAsia="zh-CN"/>
        </w:rPr>
        <w:t>成交供应商</w:t>
      </w:r>
      <w:r>
        <w:rPr>
          <w:rFonts w:hint="eastAsia" w:ascii="宋体" w:hAnsi="宋体" w:eastAsia="宋体" w:cs="Times New Roman"/>
          <w:bCs/>
          <w:sz w:val="24"/>
          <w:szCs w:val="24"/>
          <w:highlight w:val="none"/>
          <w:lang w:val="en-US" w:eastAsia="zh-CN"/>
        </w:rPr>
        <w:t xml:space="preserve">以保函形式缴纳履约保证金；供应商未按政府采购合同履行约定义务而应实际支付保证金的，由专业担保机构按照担保函约定履行担保责任。供应商可以自愿选择是否采取履约担保函的形式交纳履约保证金。 </w:t>
      </w:r>
    </w:p>
    <w:p>
      <w:pPr>
        <w:numPr>
          <w:ilvl w:val="0"/>
          <w:numId w:val="0"/>
        </w:numPr>
        <w:tabs>
          <w:tab w:val="left" w:pos="525"/>
          <w:tab w:val="left" w:pos="945"/>
          <w:tab w:val="left" w:pos="1050"/>
        </w:tabs>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2.</w:t>
      </w:r>
      <w:r>
        <w:rPr>
          <w:rFonts w:hint="default" w:ascii="宋体" w:hAnsi="宋体" w:eastAsia="宋体" w:cs="Times New Roman"/>
          <w:bCs/>
          <w:sz w:val="24"/>
          <w:szCs w:val="24"/>
          <w:highlight w:val="none"/>
          <w:lang w:eastAsia="zh-CN"/>
        </w:rPr>
        <w:t>成交供应商</w:t>
      </w:r>
      <w:r>
        <w:rPr>
          <w:rFonts w:hint="eastAsia" w:ascii="宋体" w:hAnsi="宋体" w:eastAsia="宋体" w:cs="Times New Roman"/>
          <w:bCs/>
          <w:sz w:val="24"/>
          <w:szCs w:val="24"/>
          <w:highlight w:val="none"/>
          <w:lang w:val="en-US" w:eastAsia="zh-CN"/>
        </w:rPr>
        <w:t>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 和中信银行南京分行、浙商银行无锡分行可以在无锡市范围内开展政府采购履约担保业务。政府采购履约担保函格式见附件1。</w:t>
      </w:r>
    </w:p>
    <w:p>
      <w:pPr>
        <w:spacing w:line="360" w:lineRule="auto"/>
        <w:ind w:firstLine="480" w:firstLineChars="200"/>
        <w:outlineLvl w:val="0"/>
        <w:rPr>
          <w:rFonts w:hint="eastAsia" w:ascii="黑体" w:hAnsi="宋体" w:eastAsia="黑体" w:cs="Times New Roman"/>
          <w:bCs/>
          <w:sz w:val="24"/>
          <w:szCs w:val="24"/>
          <w:highlight w:val="none"/>
          <w:lang w:val="zh-CN"/>
        </w:rPr>
      </w:pPr>
      <w:r>
        <w:rPr>
          <w:rFonts w:hint="eastAsia" w:ascii="黑体" w:hAnsi="宋体" w:eastAsia="黑体" w:cs="Times New Roman"/>
          <w:bCs/>
          <w:sz w:val="24"/>
          <w:szCs w:val="24"/>
          <w:highlight w:val="none"/>
          <w:lang w:val="zh-CN"/>
        </w:rPr>
        <w:t>（</w:t>
      </w:r>
      <w:r>
        <w:rPr>
          <w:rFonts w:hint="eastAsia" w:ascii="黑体" w:hAnsi="宋体" w:eastAsia="黑体" w:cs="Times New Roman"/>
          <w:bCs/>
          <w:sz w:val="24"/>
          <w:szCs w:val="24"/>
          <w:highlight w:val="none"/>
          <w:lang w:val="en-US" w:eastAsia="zh-CN"/>
        </w:rPr>
        <w:t>十八）</w:t>
      </w:r>
      <w:r>
        <w:rPr>
          <w:rFonts w:hint="eastAsia" w:ascii="黑体" w:hAnsi="宋体" w:eastAsia="黑体" w:cs="Times New Roman"/>
          <w:bCs/>
          <w:sz w:val="24"/>
          <w:szCs w:val="24"/>
          <w:highlight w:val="none"/>
          <w:lang w:val="zh-CN"/>
        </w:rPr>
        <w:t>政府采购合同融资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eastAsia="宋体"/>
          <w:highlight w:val="none"/>
          <w:lang w:val="en-US" w:eastAsia="zh-CN"/>
        </w:rPr>
      </w:pPr>
      <w:r>
        <w:rPr>
          <w:rFonts w:hint="eastAsia" w:ascii="宋体" w:hAnsi="宋体" w:eastAsia="宋体" w:cs="宋体"/>
          <w:color w:val="auto"/>
          <w:sz w:val="24"/>
          <w:highlight w:val="none"/>
          <w:shd w:val="clear" w:color="auto" w:fill="FFFFFF"/>
        </w:rPr>
        <w:t>中标、成交供应商可根据自身情况，自行决定是否选择采用合同融资形式，在无锡政府采购网——政采贷专栏提供的银行名录内自主选择合作银行。</w:t>
      </w:r>
      <w:r>
        <w:rPr>
          <w:rFonts w:hint="eastAsia" w:ascii="宋体" w:hAnsi="宋体" w:eastAsia="宋体" w:cs="宋体"/>
          <w:color w:val="auto"/>
          <w:sz w:val="24"/>
          <w:highlight w:val="none"/>
          <w:shd w:val="clear" w:color="auto" w:fill="FFFFFF"/>
          <w:lang w:val="en-US" w:eastAsia="zh-CN"/>
        </w:rPr>
        <w:t>详见附件2。</w:t>
      </w:r>
    </w:p>
    <w:p>
      <w:pPr>
        <w:spacing w:line="360" w:lineRule="auto"/>
        <w:ind w:left="480"/>
        <w:outlineLvl w:val="0"/>
        <w:rPr>
          <w:rFonts w:hint="eastAsia" w:ascii="黑体" w:hAnsi="宋体" w:eastAsia="黑体"/>
          <w:bCs/>
          <w:sz w:val="24"/>
          <w:szCs w:val="24"/>
          <w:highlight w:val="none"/>
          <w:lang w:val="zh-CN"/>
        </w:rPr>
      </w:pPr>
      <w:r>
        <w:rPr>
          <w:rFonts w:hint="eastAsia" w:ascii="黑体" w:hAnsi="宋体" w:eastAsia="黑体"/>
          <w:bCs/>
          <w:sz w:val="24"/>
          <w:szCs w:val="24"/>
          <w:highlight w:val="none"/>
          <w:lang w:val="zh-CN"/>
        </w:rPr>
        <w:t>（十</w:t>
      </w:r>
      <w:r>
        <w:rPr>
          <w:rFonts w:hint="eastAsia" w:ascii="黑体" w:hAnsi="宋体" w:eastAsia="黑体"/>
          <w:bCs/>
          <w:sz w:val="24"/>
          <w:szCs w:val="24"/>
          <w:highlight w:val="none"/>
          <w:lang w:val="en-US" w:eastAsia="zh-CN"/>
        </w:rPr>
        <w:t>九</w:t>
      </w:r>
      <w:r>
        <w:rPr>
          <w:rFonts w:hint="eastAsia" w:ascii="黑体" w:hAnsi="宋体" w:eastAsia="黑体"/>
          <w:bCs/>
          <w:sz w:val="24"/>
          <w:szCs w:val="24"/>
          <w:highlight w:val="none"/>
          <w:lang w:val="zh-CN"/>
        </w:rPr>
        <w:t>）采购项目需落实的政府采购政策：</w:t>
      </w:r>
    </w:p>
    <w:p>
      <w:pPr>
        <w:spacing w:line="360" w:lineRule="auto"/>
        <w:ind w:left="479" w:leftChars="228" w:firstLine="0" w:firstLineChars="0"/>
        <w:rPr>
          <w:rFonts w:hint="eastAsia" w:ascii="黑体" w:hAnsi="黑体" w:eastAsia="黑体"/>
          <w:sz w:val="24"/>
          <w:highlight w:val="none"/>
        </w:rPr>
      </w:pPr>
      <w:r>
        <w:rPr>
          <w:rFonts w:hint="eastAsia" w:ascii="宋体" w:hAnsi="宋体" w:eastAsia="宋体" w:cs="宋体"/>
          <w:color w:val="auto"/>
          <w:sz w:val="24"/>
          <w:highlight w:val="none"/>
          <w:shd w:val="clear" w:color="auto" w:fill="FFFFFF"/>
        </w:rPr>
        <w:t>本项目专门面向中小微企业的项目（残疾人福利性单位、监狱企业视同小型、微型企业）</w:t>
      </w:r>
      <w:r>
        <w:rPr>
          <w:rFonts w:hint="eastAsia" w:ascii="宋体" w:hAnsi="宋体" w:eastAsia="宋体" w:cs="宋体"/>
          <w:color w:val="auto"/>
          <w:sz w:val="24"/>
          <w:highlight w:val="none"/>
          <w:shd w:val="clear" w:color="auto" w:fill="FFFFFF"/>
          <w:lang w:eastAsia="zh-CN"/>
        </w:rPr>
        <w:t>。</w:t>
      </w:r>
      <w:r>
        <w:rPr>
          <w:rFonts w:hint="eastAsia" w:ascii="黑体" w:hAnsi="黑体" w:eastAsia="黑体"/>
          <w:sz w:val="24"/>
          <w:highlight w:val="none"/>
        </w:rPr>
        <w:t>（</w:t>
      </w:r>
      <w:r>
        <w:rPr>
          <w:rFonts w:hint="eastAsia" w:ascii="黑体" w:hAnsi="黑体" w:eastAsia="黑体"/>
          <w:sz w:val="24"/>
          <w:highlight w:val="none"/>
          <w:lang w:val="en-US" w:eastAsia="zh-CN"/>
        </w:rPr>
        <w:t>二十</w:t>
      </w:r>
      <w:r>
        <w:rPr>
          <w:rFonts w:hint="eastAsia" w:ascii="黑体" w:hAnsi="黑体" w:eastAsia="黑体"/>
          <w:sz w:val="24"/>
          <w:highlight w:val="none"/>
        </w:rPr>
        <w:t>）其他：</w:t>
      </w:r>
    </w:p>
    <w:p>
      <w:pPr>
        <w:spacing w:line="360" w:lineRule="auto"/>
        <w:ind w:firstLine="480" w:firstLineChars="200"/>
        <w:rPr>
          <w:rFonts w:hint="eastAsia"/>
          <w:highlight w:val="none"/>
          <w:lang w:val="en-US" w:eastAsia="zh-CN"/>
        </w:rPr>
      </w:pPr>
      <w:r>
        <w:rPr>
          <w:rFonts w:hint="eastAsia" w:ascii="宋体" w:hAnsi="宋体"/>
          <w:bCs/>
          <w:sz w:val="24"/>
          <w:highlight w:val="none"/>
        </w:rPr>
        <w:t>竞争性磋商文件的条款必须认真审阅，</w:t>
      </w:r>
      <w:r>
        <w:rPr>
          <w:rFonts w:hint="eastAsia" w:ascii="宋体" w:hAnsi="宋体"/>
          <w:bCs/>
          <w:sz w:val="24"/>
          <w:highlight w:val="none"/>
          <w:lang w:eastAsia="zh-CN"/>
        </w:rPr>
        <w:t>报价供应商</w:t>
      </w:r>
      <w:r>
        <w:rPr>
          <w:rFonts w:hint="eastAsia" w:ascii="宋体" w:hAnsi="宋体"/>
          <w:bCs/>
          <w:sz w:val="24"/>
          <w:highlight w:val="none"/>
        </w:rPr>
        <w:t>应自行检查竞争性磋商文件页数是否齐全。若有遗漏、重复或不清楚，需立刻通知采购人予以更正；凡属对条款的误解所造成的价格失误，由</w:t>
      </w:r>
      <w:r>
        <w:rPr>
          <w:rFonts w:hint="eastAsia" w:ascii="宋体" w:hAnsi="宋体"/>
          <w:bCs/>
          <w:sz w:val="24"/>
          <w:highlight w:val="none"/>
          <w:lang w:eastAsia="zh-CN"/>
        </w:rPr>
        <w:t>报价供应商</w:t>
      </w:r>
      <w:r>
        <w:rPr>
          <w:rFonts w:hint="eastAsia" w:ascii="宋体" w:hAnsi="宋体"/>
          <w:bCs/>
          <w:sz w:val="24"/>
          <w:highlight w:val="none"/>
        </w:rPr>
        <w:t>负责。</w:t>
      </w: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p>
    <w:p>
      <w:pPr>
        <w:pStyle w:val="2"/>
        <w:rPr>
          <w:rFonts w:hint="eastAsia" w:ascii="Times New Roman" w:hAnsi="Times New Roman" w:eastAsia="仿宋_GB2312" w:cs="Times New Roman"/>
          <w:b/>
          <w:sz w:val="32"/>
          <w:szCs w:val="32"/>
          <w:highlight w:val="none"/>
          <w:lang w:val="en-US" w:eastAsia="zh-CN"/>
        </w:rPr>
      </w:pPr>
    </w:p>
    <w:p>
      <w:pPr>
        <w:rPr>
          <w:rFonts w:hint="eastAsia" w:ascii="Times New Roman" w:hAnsi="Times New Roman" w:eastAsia="仿宋_GB2312" w:cs="Times New Roman"/>
          <w:b/>
          <w:sz w:val="32"/>
          <w:szCs w:val="32"/>
          <w:highlight w:val="none"/>
          <w:lang w:val="en-US" w:eastAsia="zh-CN"/>
        </w:rPr>
      </w:pPr>
    </w:p>
    <w:p>
      <w:pPr>
        <w:pStyle w:val="2"/>
        <w:rPr>
          <w:rFonts w:hint="eastAsia" w:ascii="Times New Roman" w:hAnsi="Times New Roman" w:eastAsia="仿宋_GB2312" w:cs="Times New Roman"/>
          <w:b/>
          <w:sz w:val="32"/>
          <w:szCs w:val="32"/>
          <w:highlight w:val="none"/>
          <w:lang w:val="en-US" w:eastAsia="zh-CN"/>
        </w:rPr>
      </w:pPr>
    </w:p>
    <w:p>
      <w:pPr>
        <w:rPr>
          <w:rFonts w:hint="eastAsia" w:ascii="Times New Roman" w:hAnsi="Times New Roman" w:eastAsia="仿宋_GB2312" w:cs="Times New Roman"/>
          <w:b/>
          <w:sz w:val="32"/>
          <w:szCs w:val="32"/>
          <w:highlight w:val="none"/>
          <w:lang w:val="en-US" w:eastAsia="zh-CN"/>
        </w:rPr>
      </w:pPr>
    </w:p>
    <w:p>
      <w:pPr>
        <w:pStyle w:val="2"/>
        <w:rPr>
          <w:rFonts w:hint="eastAsia" w:ascii="Times New Roman" w:hAnsi="Times New Roman" w:eastAsia="仿宋_GB2312" w:cs="Times New Roman"/>
          <w:b/>
          <w:sz w:val="32"/>
          <w:szCs w:val="32"/>
          <w:highlight w:val="none"/>
          <w:lang w:val="en-US" w:eastAsia="zh-CN"/>
        </w:rPr>
      </w:pPr>
    </w:p>
    <w:p>
      <w:pPr>
        <w:rPr>
          <w:rFonts w:hint="eastAsia" w:ascii="Times New Roman" w:hAnsi="Times New Roman" w:eastAsia="仿宋_GB2312" w:cs="Times New Roman"/>
          <w:b/>
          <w:sz w:val="32"/>
          <w:szCs w:val="32"/>
          <w:highlight w:val="none"/>
          <w:lang w:val="en-US" w:eastAsia="zh-CN"/>
        </w:rPr>
      </w:pPr>
    </w:p>
    <w:p>
      <w:pPr>
        <w:pStyle w:val="2"/>
        <w:rPr>
          <w:rFonts w:hint="eastAsia" w:ascii="Times New Roman" w:hAnsi="Times New Roman" w:eastAsia="仿宋_GB2312" w:cs="Times New Roman"/>
          <w:b/>
          <w:sz w:val="32"/>
          <w:szCs w:val="32"/>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spacing w:line="580" w:lineRule="exact"/>
        <w:jc w:val="both"/>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b/>
          <w:sz w:val="32"/>
          <w:szCs w:val="32"/>
          <w:highlight w:val="none"/>
          <w:lang w:val="en-US" w:eastAsia="zh-CN"/>
        </w:rPr>
        <w:t>附件1：</w:t>
      </w:r>
    </w:p>
    <w:p>
      <w:pPr>
        <w:spacing w:line="580" w:lineRule="exact"/>
        <w:jc w:val="center"/>
        <w:rPr>
          <w:rFonts w:hint="eastAsia" w:ascii="方正小标宋_GBK" w:hAnsi="Times New Roman" w:eastAsia="方正小标宋_GBK" w:cs="Times New Roman"/>
          <w:b w:val="0"/>
          <w:sz w:val="32"/>
          <w:szCs w:val="32"/>
          <w:highlight w:val="none"/>
          <w:lang w:val="en-US" w:eastAsia="zh-CN"/>
        </w:rPr>
      </w:pPr>
      <w:r>
        <w:rPr>
          <w:rFonts w:hint="eastAsia" w:ascii="方正小标宋_GBK" w:hAnsi="Times New Roman" w:eastAsia="方正小标宋_GBK" w:cs="Times New Roman"/>
          <w:b w:val="0"/>
          <w:sz w:val="32"/>
          <w:szCs w:val="32"/>
          <w:highlight w:val="none"/>
          <w:lang w:val="en-US" w:eastAsia="zh-CN"/>
        </w:rPr>
        <w:t>政府采购履约担保函（项目用）</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pPr>
        <w:widowControl/>
        <w:tabs>
          <w:tab w:val="left" w:pos="360"/>
          <w:tab w:val="left" w:pos="960"/>
        </w:tabs>
        <w:spacing w:line="44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（采购人）：</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鉴于你方与</w:t>
      </w:r>
      <w:r>
        <w:rPr>
          <w:rFonts w:hint="eastAsia" w:ascii="宋体" w:hAnsi="宋体" w:eastAsia="宋体" w:cs="宋体"/>
          <w:color w:val="auto"/>
          <w:sz w:val="24"/>
          <w:highlight w:val="none"/>
          <w:u w:val="single"/>
        </w:rPr>
        <w:t xml:space="preserve">                    （以下简称供应商）</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日签定编号为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政府采购合同》（以下简称主合同），且依据该合同的约定，供应商应在</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一、保证责任的情形及保证金额</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（一）在供应商出现下列情形之一时，我方承担保证责任：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1．将中标项目转让给他人，或者在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文件中未说明，且未经采购招标机构人同意，将中标项目分包给他人的；</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2．主合同约定的应当缴纳履约保证金的情形: </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（1）未按主合同约定的质量、数量和期限供应货物/提供服务/完成工程的；</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（二）我方的保证范围是主合同约定的合同价款总额的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%数额为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），币种为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。（即主合同履约保证金金额）</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二、保证的方式及保证期间</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我方保证的方式为：连带责任保证。</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我方保证的期间为：自本合同生效之日起至供应商按照主合同约定的供货/完工期限届满后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三、承担保证责任的程序</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1．你方要求我方承担保证责任的，应在本保函保证期间内向我方发出书面索赔通知。索赔通知应写明要求索赔的金额，支付款项应到达的</w:t>
      </w:r>
      <w:r>
        <w:rPr>
          <w:rFonts w:hint="eastAsia" w:ascii="宋体" w:hAnsi="宋体" w:cs="宋体"/>
          <w:color w:val="auto"/>
          <w:sz w:val="24"/>
          <w:highlight w:val="none"/>
          <w:lang w:eastAsia="zh-CN"/>
        </w:rPr>
        <w:t>账</w:t>
      </w:r>
      <w:r>
        <w:rPr>
          <w:rFonts w:hint="eastAsia" w:ascii="宋体" w:hAnsi="宋体" w:eastAsia="宋体" w:cs="宋体"/>
          <w:color w:val="auto"/>
          <w:sz w:val="24"/>
          <w:highlight w:val="none"/>
        </w:rPr>
        <w:t>号。并附有证明供应商违约事实的证明材料。</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我方收到你方的书面索赔通知及相应证明材料，在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工作日内进行核定后按照本保函的承诺承担保证责任。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四、保证责任的终止</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3．按照法律法规的规定或出现应终止我方保证责任的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情形的，我方在本保函项下的保证责任亦终止。</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rPr>
        <w:t>依修改前的履行期限计算，但该等修改事先经我方书面同意的除外。</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五、免责条款</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3．因不可抗力造成供应商不能履行供货义务的，我方不承担保证责任。</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六、争议的解决</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因本保函发生的纠纷，由你我双方协商解决，协商不成的，通过诉讼程序解决，诉讼管辖地法院为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法院。</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七、保函的生效</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本保函自我方加盖公章之日起生效。</w:t>
      </w:r>
    </w:p>
    <w:p>
      <w:pPr>
        <w:widowControl/>
        <w:tabs>
          <w:tab w:val="left" w:pos="360"/>
          <w:tab w:val="left" w:pos="960"/>
        </w:tabs>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保证人：（公章）</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tabs>
          <w:tab w:val="left" w:pos="360"/>
          <w:tab w:val="left" w:pos="960"/>
        </w:tabs>
        <w:spacing w:line="44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4"/>
        <w:jc w:val="both"/>
        <w:rPr>
          <w:rFonts w:hint="default"/>
          <w:highlight w:val="none"/>
          <w:lang w:val="en-US" w:eastAsia="zh-CN"/>
        </w:rPr>
      </w:pPr>
    </w:p>
    <w:p>
      <w:pPr>
        <w:pStyle w:val="7"/>
        <w:rPr>
          <w:highlight w:val="none"/>
        </w:rPr>
      </w:pPr>
    </w:p>
    <w:p>
      <w:pPr>
        <w:rPr>
          <w:highlight w:val="none"/>
        </w:rPr>
      </w:pPr>
    </w:p>
    <w:p>
      <w:pPr>
        <w:pStyle w:val="12"/>
        <w:rPr>
          <w:highlight w:val="none"/>
        </w:rPr>
      </w:pPr>
    </w:p>
    <w:p>
      <w:pPr>
        <w:pStyle w:val="12"/>
        <w:rPr>
          <w:highlight w:val="none"/>
        </w:rPr>
      </w:pPr>
    </w:p>
    <w:p>
      <w:pPr>
        <w:pStyle w:val="12"/>
        <w:rPr>
          <w:highlight w:val="none"/>
        </w:rPr>
      </w:pPr>
    </w:p>
    <w:p>
      <w:pPr>
        <w:spacing w:line="580" w:lineRule="exact"/>
        <w:rPr>
          <w:rFonts w:hint="eastAsia"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br w:type="page"/>
      </w:r>
      <w:r>
        <w:rPr>
          <w:rFonts w:ascii="Times New Roman" w:hAnsi="Times New Roman" w:eastAsia="仿宋_GB2312" w:cs="Times New Roman"/>
          <w:b/>
          <w:sz w:val="32"/>
          <w:szCs w:val="32"/>
          <w:highlight w:val="none"/>
        </w:rPr>
        <w:t>附件</w:t>
      </w:r>
      <w:r>
        <w:rPr>
          <w:rFonts w:hint="eastAsia" w:ascii="Times New Roman" w:hAnsi="Times New Roman" w:eastAsia="仿宋_GB2312" w:cs="Times New Roman"/>
          <w:b/>
          <w:sz w:val="32"/>
          <w:szCs w:val="32"/>
          <w:highlight w:val="none"/>
          <w:lang w:val="en-US" w:eastAsia="zh-CN"/>
        </w:rPr>
        <w:t>2</w:t>
      </w:r>
      <w:r>
        <w:rPr>
          <w:rFonts w:hint="eastAsia" w:ascii="Times New Roman" w:hAnsi="Times New Roman" w:eastAsia="仿宋_GB2312" w:cs="Times New Roman"/>
          <w:b/>
          <w:sz w:val="32"/>
          <w:szCs w:val="32"/>
          <w:highlight w:val="none"/>
        </w:rPr>
        <w:t>：</w:t>
      </w:r>
    </w:p>
    <w:p>
      <w:pPr>
        <w:spacing w:line="580" w:lineRule="exact"/>
        <w:jc w:val="center"/>
        <w:rPr>
          <w:rFonts w:hint="eastAsia" w:ascii="方正小标宋_GBK" w:hAnsi="Times New Roman" w:eastAsia="方正小标宋_GBK" w:cs="Times New Roman"/>
          <w:b w:val="0"/>
          <w:sz w:val="32"/>
          <w:szCs w:val="32"/>
          <w:highlight w:val="none"/>
        </w:rPr>
      </w:pPr>
      <w:r>
        <w:rPr>
          <w:rFonts w:hint="eastAsia" w:ascii="方正小标宋_GBK" w:hAnsi="Times New Roman" w:eastAsia="方正小标宋_GBK" w:cs="Times New Roman"/>
          <w:b w:val="0"/>
          <w:sz w:val="32"/>
          <w:szCs w:val="32"/>
          <w:highlight w:val="none"/>
        </w:rPr>
        <w:t>无锡市政府采购合同融资政策告知函</w:t>
      </w:r>
    </w:p>
    <w:p>
      <w:pPr>
        <w:spacing w:line="580" w:lineRule="exact"/>
        <w:ind w:firstLine="640" w:firstLineChars="200"/>
        <w:rPr>
          <w:rFonts w:ascii="Times New Roman" w:hAnsi="Times New Roman" w:eastAsia="仿宋_GB2312" w:cs="Times New Roman"/>
          <w:sz w:val="32"/>
          <w:szCs w:val="32"/>
          <w:highlight w:val="none"/>
        </w:rPr>
      </w:pPr>
    </w:p>
    <w:p>
      <w:pPr>
        <w:spacing w:line="360" w:lineRule="auto"/>
        <w:ind w:firstLine="480" w:firstLineChars="200"/>
        <w:rPr>
          <w:rFonts w:hint="eastAsia" w:ascii="宋体" w:hAnsi="宋体"/>
          <w:bCs/>
          <w:sz w:val="24"/>
          <w:szCs w:val="22"/>
          <w:highlight w:val="none"/>
        </w:rPr>
      </w:pPr>
      <w:r>
        <w:rPr>
          <w:rFonts w:hint="eastAsia" w:ascii="宋体" w:hAnsi="宋体"/>
          <w:bCs/>
          <w:sz w:val="24"/>
          <w:szCs w:val="22"/>
          <w:highlight w:val="none"/>
        </w:rPr>
        <w:t>各供应商：</w:t>
      </w:r>
    </w:p>
    <w:p>
      <w:pPr>
        <w:spacing w:line="360" w:lineRule="auto"/>
        <w:ind w:firstLine="480" w:firstLineChars="200"/>
        <w:rPr>
          <w:rFonts w:hint="eastAsia" w:ascii="宋体" w:hAnsi="宋体"/>
          <w:bCs/>
          <w:sz w:val="24"/>
          <w:szCs w:val="22"/>
          <w:highlight w:val="none"/>
        </w:rPr>
      </w:pPr>
      <w:r>
        <w:rPr>
          <w:rFonts w:hint="eastAsia" w:ascii="宋体" w:hAnsi="宋体"/>
          <w:bCs/>
          <w:sz w:val="24"/>
          <w:szCs w:val="22"/>
          <w:highlight w:val="none"/>
        </w:rPr>
        <w:t>欢迎贵公司参与无锡市政府采购活动！</w:t>
      </w:r>
    </w:p>
    <w:p>
      <w:pPr>
        <w:spacing w:line="360" w:lineRule="auto"/>
        <w:ind w:firstLine="480" w:firstLineChars="200"/>
        <w:rPr>
          <w:rFonts w:hint="eastAsia" w:ascii="宋体" w:hAnsi="宋体"/>
          <w:bCs/>
          <w:sz w:val="24"/>
          <w:szCs w:val="22"/>
          <w:highlight w:val="none"/>
        </w:rPr>
      </w:pPr>
      <w:r>
        <w:rPr>
          <w:rFonts w:hint="eastAsia" w:ascii="宋体" w:hAnsi="宋体"/>
          <w:bCs/>
          <w:sz w:val="24"/>
          <w:szCs w:val="22"/>
          <w:highlight w:val="none"/>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firstLine="480" w:firstLineChars="200"/>
        <w:rPr>
          <w:rFonts w:ascii="Times New Roman" w:hAnsi="Times New Roman" w:eastAsia="仿宋_GB2312" w:cs="Times New Roman"/>
          <w:sz w:val="32"/>
          <w:szCs w:val="32"/>
          <w:highlight w:val="none"/>
        </w:rPr>
      </w:pPr>
      <w:r>
        <w:rPr>
          <w:rFonts w:hint="eastAsia" w:ascii="宋体" w:hAnsi="宋体"/>
          <w:bCs/>
          <w:sz w:val="24"/>
          <w:szCs w:val="22"/>
          <w:highlight w:val="none"/>
        </w:rPr>
        <w:t>贷款渠道和提供贷款的金融机构，可在无锡政府采购网无锡市政府采购交易管理一体化系统查询联系。</w:t>
      </w: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ind w:left="0" w:leftChars="0" w:firstLine="0" w:firstLineChars="0"/>
        <w:rPr>
          <w:rFonts w:ascii="Times New Roman" w:hAnsi="Times New Roman" w:eastAsia="仿宋_GB2312" w:cs="Times New Roman"/>
          <w:sz w:val="32"/>
          <w:szCs w:val="32"/>
          <w:highlight w:val="none"/>
        </w:rPr>
      </w:pPr>
    </w:p>
    <w:p>
      <w:pPr>
        <w:pStyle w:val="6"/>
        <w:ind w:left="0" w:leftChars="0" w:firstLine="0" w:firstLineChars="0"/>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pStyle w:val="6"/>
        <w:rPr>
          <w:rFonts w:ascii="Times New Roman" w:hAnsi="Times New Roman" w:eastAsia="仿宋_GB2312" w:cs="Times New Roman"/>
          <w:sz w:val="32"/>
          <w:szCs w:val="32"/>
          <w:highlight w:val="none"/>
        </w:rPr>
      </w:pPr>
    </w:p>
    <w:p>
      <w:pPr>
        <w:spacing w:line="490" w:lineRule="exact"/>
        <w:jc w:val="center"/>
        <w:rPr>
          <w:rFonts w:hint="eastAsia" w:ascii="黑体" w:hAnsi="Times New Roman" w:eastAsia="黑体" w:cs="Times New Roman"/>
          <w:bCs/>
          <w:sz w:val="28"/>
          <w:szCs w:val="28"/>
          <w:highlight w:val="none"/>
        </w:rPr>
      </w:pPr>
      <w:r>
        <w:rPr>
          <w:rFonts w:hint="eastAsia" w:ascii="黑体" w:hAnsi="Times New Roman" w:eastAsia="黑体" w:cs="Times New Roman"/>
          <w:bCs/>
          <w:sz w:val="28"/>
          <w:szCs w:val="28"/>
          <w:highlight w:val="none"/>
          <w:lang w:val="en-US" w:eastAsia="zh-CN"/>
        </w:rPr>
        <w:t>三.</w:t>
      </w:r>
      <w:r>
        <w:rPr>
          <w:rFonts w:hint="eastAsia" w:ascii="黑体" w:hAnsi="Times New Roman" w:eastAsia="黑体" w:cs="Times New Roman"/>
          <w:bCs/>
          <w:sz w:val="28"/>
          <w:szCs w:val="28"/>
          <w:highlight w:val="none"/>
        </w:rPr>
        <w:t>采购需求</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一、服务内容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（一）专业照护</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专业照护服务包括但不限于以下内容：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日间照料服务：为社区内有需求的老年人提供日间托养，有条件可开展接送等附加服务；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全托服务：为老年人提供集中居住和照料护理服务；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上门照料服务：为有特殊服务需求的老年人提供上门照料服务，包括协助进食、协助排泄及如厕、协助移动、更换衣物、卧位护理，以及洗发、梳头、口腔清洁、洗脸、剃胡须、修剪指甲、洗手洗脚、沐浴等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（二）医疗护理</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医疗护理服务包括但不限于以下内容：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健康管理：为老年人提供生活方式和健康状况评估、中医体质辨识、体格检查、辅助检查和健康指导等服务；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家庭护理（含家庭照护床位）：根据需要提供换药、理疗、刮痧等上门医疗服务。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（三）康复保健</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康复保健服务包括但不限于以下内容：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辅具适配与指导：配备适合老年人需要的基本健身器具和康复辅助器具，并指导老年人使用；</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康复训练：对失智老年人进行非药物干预益智康复训练；</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辅具租赁：提供卧床、助行等康复辅具租赁服务，可根据老年人需求灵活采用日租、月租、年租等方式。</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（四）膳食供应</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膳食供应服务包括但不限于以下内容：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集中供餐：在公共餐厅为老年人提供符合其身体特点、荤素搭配、营养丰富、合理均衡的餐食；</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上门送餐：使用符合保温、保鲜要求的设备及运输工具，安排专人及时将餐食送至老年人居住处。</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（五）精神文化</w:t>
      </w:r>
    </w:p>
    <w:p>
      <w:pPr>
        <w:pStyle w:val="19"/>
        <w:widowControl/>
        <w:spacing w:line="360" w:lineRule="auto"/>
        <w:ind w:left="0" w:firstLine="0" w:firstLineChars="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精神文化服务包括但不限于以下内容：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心理慰藉：为无子女、认知和情感障碍等需要关心的老年人提供沟通、情绪疏导、心理咨询、危机干预等服务；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文体娱乐：开展各种有益于老年人身心健康的文化娱乐活动，内容包括书法、绘画、棋牌、唱歌、戏曲、趣味活动、益智游戏以及健身运动等。</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（六）教育咨询</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教育咨询服务包括但不限于以下内容：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教育咨询：通过老年课堂、专家讲座等形式，提供保健养生、常见疾病预防、安全教育、智能设备使用等教育服务；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养老顾问：为老年人提供养老服务资源介绍、老年人福利政策指导等现场政策咨询和资源供需对接服务；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法律咨询：对老年人的法律咨询服务宜转介有法律从业资质的律师或律师事务所提供。</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（七）委托代办</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委托代办服务包括但不限于以下内容：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代读、代写书信；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代挂号、代买药；</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代领物品:为老年人代领物品、相关证件及资料等，应准确记录物品种类、数量，并核实、签字；</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 代缴费用：为老年人代缴水电费、燃气费、医保费等，应当面清点钱物，并核实、签字。</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（八）居家安全</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居家安全服务包括但不限于以下内容：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呼叫服务：整合联系社会专业服务机构、服务资源和社区志愿者，响应老年人通过互联网、物联网等网络手段或电话、可视网络等电子设备终端提出的养老服务需求，为居家老年人提供专业化养老服务；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安全防护服务：依托智慧养老平台及物联网等技术设备，为居家老年人提供电子围栏、烟雾报警、跌倒报警等安全技防服务；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适老化改造服务：为老年人家庭实施居室适老化改造。</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（九）家庭支持</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家庭支持服务包括但不限于以下内容：</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照护者技能培训：对失能失智老年人的家庭照料者开展照料技能培训服务；</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短期照料“喘息服务”：通过政府购买服务、个人付费等方式，组织专业人员，到老年人家中或将老年人接到服务中心进行短期照护，减轻老年人家庭成员的长期照护负担和精神压力。</w:t>
      </w:r>
    </w:p>
    <w:tbl>
      <w:tblPr>
        <w:tblStyle w:val="14"/>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13"/>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序号</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服务内容</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健康管理</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1.为老年人建立健康档案，进行服务需求评估，定期开展健康讲座和健康检测</w:t>
            </w:r>
          </w:p>
          <w:p>
            <w:pPr>
              <w:keepNext w:val="0"/>
              <w:keepLines w:val="0"/>
              <w:widowControl/>
              <w:numPr>
                <w:ilvl w:val="0"/>
                <w:numId w:val="0"/>
              </w:numPr>
              <w:suppressLineNumbers w:val="0"/>
              <w:spacing w:before="0" w:beforeAutospacing="0" w:after="0" w:afterAutospacing="0"/>
              <w:ind w:leftChars="0" w:right="0" w:rightChars="0"/>
              <w:jc w:val="both"/>
              <w:rPr>
                <w:rFonts w:hint="default" w:ascii="Calibri" w:hAnsi="Calibri" w:eastAsia="宋体" w:cs="Times New Roman"/>
                <w:kern w:val="2"/>
                <w:sz w:val="21"/>
                <w:szCs w:val="21"/>
                <w:highlight w:val="none"/>
              </w:rPr>
            </w:pPr>
            <w:r>
              <w:rPr>
                <w:rFonts w:hint="eastAsia" w:ascii="宋体" w:hAnsi="宋体" w:eastAsia="宋体" w:cs="宋体"/>
                <w:kern w:val="2"/>
                <w:sz w:val="24"/>
                <w:szCs w:val="24"/>
                <w:highlight w:val="none"/>
                <w:lang w:val="en-US" w:eastAsia="zh-CN" w:bidi="ar"/>
              </w:rPr>
              <w:t>2.为有需要的老年人和老年人家庭开展专业心理疏导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社区文化</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1.按要求定期开展线上+线下老年大学课程。</w:t>
            </w:r>
          </w:p>
          <w:p>
            <w:pPr>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2.组建专业社团，并定期组织社团活动。</w:t>
            </w:r>
          </w:p>
          <w:p>
            <w:pPr>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3.为老年人提供各类社区文化娱乐活动的场所，协助组织各类活动的开展。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膳食餐饮</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1.根据老年人的需要为老人进行订餐服务，提供午餐。</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2.为身体不适、行动不便的长辈提供送餐服务，提供送餐上门服务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生活照料</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1.为老年人提供日间休息、日间托养等服务</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2.为辖区范围内的老年人，提供便民服务、助浴、助洁等服务</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3.为行动不便的老年人提供辅助器具租赁服务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专业照护</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1.为辖区老年人提供康复护理训练和指导、健康监测和指导等服务，协助预约挂号等服务</w:t>
            </w:r>
          </w:p>
          <w:p>
            <w:pPr>
              <w:keepNext w:val="0"/>
              <w:keepLines w:val="0"/>
              <w:widowControl/>
              <w:numPr>
                <w:ilvl w:val="0"/>
                <w:numId w:val="0"/>
              </w:numPr>
              <w:suppressLineNumbers w:val="0"/>
              <w:spacing w:before="0" w:beforeAutospacing="0" w:after="0" w:afterAutospacing="0"/>
              <w:ind w:leftChars="0" w:right="0" w:rightChars="0"/>
              <w:jc w:val="left"/>
              <w:rPr>
                <w:rFonts w:hint="default" w:ascii="Calibri" w:hAnsi="Calibri" w:eastAsia="宋体" w:cs="Times New Roman"/>
                <w:kern w:val="2"/>
                <w:sz w:val="21"/>
                <w:szCs w:val="21"/>
                <w:highlight w:val="none"/>
              </w:rPr>
            </w:pPr>
            <w:r>
              <w:rPr>
                <w:rFonts w:hint="eastAsia" w:ascii="宋体" w:hAnsi="宋体" w:eastAsia="宋体" w:cs="宋体"/>
                <w:kern w:val="2"/>
                <w:sz w:val="24"/>
                <w:szCs w:val="24"/>
                <w:highlight w:val="none"/>
                <w:lang w:val="en-US" w:eastAsia="zh-CN" w:bidi="ar"/>
              </w:rPr>
              <w:t>2.提供短期托养服务，为独居老人及家属外出的老人提供专业的照护服务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紧急救助</w:t>
            </w:r>
          </w:p>
        </w:tc>
        <w:tc>
          <w:tcPr>
            <w:tcW w:w="6130"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widowControl/>
              <w:numPr>
                <w:ilvl w:val="0"/>
                <w:numId w:val="0"/>
              </w:numPr>
              <w:suppressLineNumbers w:val="0"/>
              <w:adjustRightInd w:val="0"/>
              <w:spacing w:before="100" w:beforeAutospacing="1" w:after="100" w:afterAutospacing="1" w:line="318" w:lineRule="atLeast"/>
              <w:ind w:leftChars="0" w:right="0" w:rightChars="0"/>
              <w:jc w:val="both"/>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签订合同后，</w:t>
            </w:r>
            <w:r>
              <w:rPr>
                <w:rFonts w:hint="eastAsia" w:cs="宋体"/>
                <w:kern w:val="2"/>
                <w:sz w:val="24"/>
                <w:szCs w:val="24"/>
                <w:highlight w:val="none"/>
                <w:lang w:val="en-US" w:eastAsia="zh-CN" w:bidi="ar"/>
              </w:rPr>
              <w:t>成交</w:t>
            </w:r>
            <w:r>
              <w:rPr>
                <w:rFonts w:hint="eastAsia" w:ascii="宋体" w:hAnsi="宋体" w:eastAsia="宋体" w:cs="宋体"/>
                <w:kern w:val="2"/>
                <w:sz w:val="24"/>
                <w:szCs w:val="24"/>
                <w:highlight w:val="none"/>
                <w:lang w:val="en-US" w:eastAsia="zh-CN" w:bidi="ar"/>
              </w:rPr>
              <w:t>单位需在30天内为长辈配备定位呼叫设备，不低于180套，具有SOS求助报警、GPS定位功能，信息中心接到设备呼叫后，将立即呼叫120、110、119等，并持续跟踪救助情况，必要时需提供应急上门服务，信息中心提供7*24小时应急呼叫响应服务，全年无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居家上门服务</w:t>
            </w:r>
          </w:p>
        </w:tc>
        <w:tc>
          <w:tcPr>
            <w:tcW w:w="6130"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widowControl/>
              <w:numPr>
                <w:ilvl w:val="0"/>
                <w:numId w:val="0"/>
              </w:numPr>
              <w:suppressLineNumbers w:val="0"/>
              <w:adjustRightInd w:val="0"/>
              <w:spacing w:before="100" w:beforeAutospacing="1" w:after="100" w:afterAutospacing="1" w:line="318" w:lineRule="atLeast"/>
              <w:ind w:leftChars="0" w:right="0" w:rightChars="0"/>
              <w:jc w:val="both"/>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根据政府帮扶政策或长辈个人需求，提供上门护理、理发、居室整理、定期上门探访等居家上门服务。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智慧平台</w:t>
            </w:r>
          </w:p>
        </w:tc>
        <w:tc>
          <w:tcPr>
            <w:tcW w:w="6130"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widowControl/>
              <w:suppressLineNumbers w:val="0"/>
              <w:adjustRightInd w:val="0"/>
              <w:spacing w:before="100" w:beforeAutospacing="1" w:after="100" w:afterAutospacing="1" w:line="318" w:lineRule="atLeast"/>
              <w:ind w:left="0" w:right="0" w:firstLine="0"/>
              <w:jc w:val="both"/>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系统平台需包含老年人信息管理、呼叫中心、智能设备、健康管理、照护服务管理、运营管理等系统，中标单位负责服务器租赁、网络、电话等费用，负责信息系统的日常维护、更新及智能设备包服务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w:t>
            </w:r>
          </w:p>
        </w:tc>
        <w:tc>
          <w:tcPr>
            <w:tcW w:w="2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中心提升</w:t>
            </w:r>
          </w:p>
        </w:tc>
        <w:tc>
          <w:tcPr>
            <w:tcW w:w="61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1.针对现有智慧养老平台提供完善升级建议方案，包括①老年人基础信息采集及健康档案模块；②老年人智能穿戴、监测设备信息反馈模块；③智慧助餐模块</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Calibri" w:eastAsia="宋体" w:cs="Times New Roman"/>
                <w:kern w:val="2"/>
                <w:sz w:val="21"/>
                <w:szCs w:val="21"/>
                <w:highlight w:val="none"/>
              </w:rPr>
            </w:pPr>
            <w:r>
              <w:rPr>
                <w:rFonts w:hint="eastAsia" w:ascii="宋体" w:hAnsi="宋体" w:eastAsia="宋体" w:cs="宋体"/>
                <w:kern w:val="2"/>
                <w:sz w:val="24"/>
                <w:szCs w:val="24"/>
                <w:highlight w:val="none"/>
                <w:lang w:val="en-US" w:eastAsia="zh-CN" w:bidi="ar"/>
              </w:rPr>
              <w:t>2.结合中心智能终端配置现状，提供智能无感监测升级建议方案（含系统及可视化大屏方案）</w:t>
            </w:r>
          </w:p>
        </w:tc>
      </w:tr>
    </w:tbl>
    <w:p>
      <w:pPr>
        <w:pStyle w:val="19"/>
        <w:widowControl/>
        <w:spacing w:line="360" w:lineRule="auto"/>
        <w:rPr>
          <w:rFonts w:hint="eastAsia" w:ascii="宋体" w:hAnsi="宋体" w:eastAsia="宋体" w:cs="宋体"/>
          <w:bCs/>
          <w:kern w:val="2"/>
          <w:sz w:val="24"/>
          <w:szCs w:val="24"/>
          <w:highlight w:val="none"/>
        </w:rPr>
      </w:pPr>
      <w:r>
        <w:rPr>
          <w:rFonts w:hint="eastAsia" w:ascii="宋体" w:hAnsi="宋体" w:cs="宋体"/>
          <w:bCs/>
          <w:kern w:val="2"/>
          <w:sz w:val="24"/>
          <w:szCs w:val="24"/>
          <w:highlight w:val="none"/>
          <w:lang w:eastAsia="zh-CN"/>
        </w:rPr>
        <w:t>（</w:t>
      </w:r>
      <w:r>
        <w:rPr>
          <w:rFonts w:hint="eastAsia" w:ascii="宋体" w:hAnsi="宋体" w:cs="宋体"/>
          <w:bCs/>
          <w:kern w:val="2"/>
          <w:sz w:val="24"/>
          <w:szCs w:val="24"/>
          <w:highlight w:val="none"/>
          <w:lang w:val="en-US" w:eastAsia="zh-CN"/>
        </w:rPr>
        <w:t>1</w:t>
      </w:r>
      <w:r>
        <w:rPr>
          <w:rFonts w:hint="eastAsia" w:ascii="宋体" w:hAnsi="宋体" w:cs="宋体"/>
          <w:bCs/>
          <w:kern w:val="2"/>
          <w:sz w:val="24"/>
          <w:szCs w:val="24"/>
          <w:highlight w:val="none"/>
          <w:lang w:eastAsia="zh-CN"/>
        </w:rPr>
        <w:t>）</w:t>
      </w:r>
      <w:r>
        <w:rPr>
          <w:rFonts w:hint="eastAsia" w:ascii="宋体" w:hAnsi="宋体" w:eastAsia="宋体" w:cs="宋体"/>
          <w:bCs/>
          <w:kern w:val="2"/>
          <w:sz w:val="24"/>
          <w:szCs w:val="24"/>
          <w:highlight w:val="none"/>
        </w:rPr>
        <w:t>人员配置要求：本项目服务人员要求不少于11人（包含社工、养老护理员、康复师、厨师等专业技术人员）；</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cs="宋体"/>
          <w:bCs/>
          <w:kern w:val="2"/>
          <w:sz w:val="24"/>
          <w:szCs w:val="24"/>
          <w:highlight w:val="none"/>
          <w:lang w:eastAsia="zh-CN"/>
        </w:rPr>
        <w:t>（</w:t>
      </w:r>
      <w:r>
        <w:rPr>
          <w:rFonts w:hint="eastAsia" w:ascii="宋体" w:hAnsi="宋体" w:cs="宋体"/>
          <w:bCs/>
          <w:kern w:val="2"/>
          <w:sz w:val="24"/>
          <w:szCs w:val="24"/>
          <w:highlight w:val="none"/>
          <w:lang w:val="en-US" w:eastAsia="zh-CN"/>
        </w:rPr>
        <w:t>2</w:t>
      </w:r>
      <w:r>
        <w:rPr>
          <w:rFonts w:hint="eastAsia" w:ascii="宋体" w:hAnsi="宋体" w:cs="宋体"/>
          <w:bCs/>
          <w:kern w:val="2"/>
          <w:sz w:val="24"/>
          <w:szCs w:val="24"/>
          <w:highlight w:val="none"/>
          <w:lang w:eastAsia="zh-CN"/>
        </w:rPr>
        <w:t>）</w:t>
      </w:r>
      <w:r>
        <w:rPr>
          <w:rFonts w:hint="eastAsia" w:ascii="宋体" w:hAnsi="宋体" w:eastAsia="宋体" w:cs="宋体"/>
          <w:bCs/>
          <w:kern w:val="2"/>
          <w:sz w:val="24"/>
          <w:szCs w:val="24"/>
          <w:highlight w:val="none"/>
        </w:rPr>
        <w:t>活动要求：站点活动频率每周开展不少于3次活动（含老年课堂或老年大学）；定期开展主题活动、志愿者活动和座谈会；每年开展2次大型嘉年华活动。</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cs="宋体"/>
          <w:bCs/>
          <w:kern w:val="2"/>
          <w:sz w:val="24"/>
          <w:szCs w:val="24"/>
          <w:highlight w:val="none"/>
          <w:lang w:eastAsia="zh-CN"/>
        </w:rPr>
        <w:t>（</w:t>
      </w:r>
      <w:r>
        <w:rPr>
          <w:rFonts w:hint="eastAsia" w:ascii="宋体" w:hAnsi="宋体" w:cs="宋体"/>
          <w:bCs/>
          <w:kern w:val="2"/>
          <w:sz w:val="24"/>
          <w:szCs w:val="24"/>
          <w:highlight w:val="none"/>
          <w:lang w:val="en-US" w:eastAsia="zh-CN"/>
        </w:rPr>
        <w:t>3</w:t>
      </w:r>
      <w:r>
        <w:rPr>
          <w:rFonts w:hint="eastAsia" w:ascii="宋体" w:hAnsi="宋体" w:cs="宋体"/>
          <w:bCs/>
          <w:kern w:val="2"/>
          <w:sz w:val="24"/>
          <w:szCs w:val="24"/>
          <w:highlight w:val="none"/>
          <w:lang w:eastAsia="zh-CN"/>
        </w:rPr>
        <w:t>）</w:t>
      </w:r>
      <w:r>
        <w:rPr>
          <w:rFonts w:hint="eastAsia" w:ascii="宋体" w:hAnsi="宋体" w:eastAsia="宋体" w:cs="宋体"/>
          <w:bCs/>
          <w:kern w:val="2"/>
          <w:sz w:val="24"/>
          <w:szCs w:val="24"/>
          <w:highlight w:val="none"/>
        </w:rPr>
        <w:t>项目运营所产生的天然气、网络、水电费等由中标单位负责。</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cs="宋体"/>
          <w:bCs/>
          <w:kern w:val="2"/>
          <w:sz w:val="24"/>
          <w:szCs w:val="24"/>
          <w:highlight w:val="none"/>
          <w:lang w:eastAsia="zh-CN"/>
        </w:rPr>
        <w:t>（</w:t>
      </w:r>
      <w:r>
        <w:rPr>
          <w:rFonts w:hint="eastAsia" w:ascii="宋体" w:hAnsi="宋体" w:cs="宋体"/>
          <w:bCs/>
          <w:kern w:val="2"/>
          <w:sz w:val="24"/>
          <w:szCs w:val="24"/>
          <w:highlight w:val="none"/>
          <w:lang w:val="en-US" w:eastAsia="zh-CN"/>
        </w:rPr>
        <w:t>4</w:t>
      </w:r>
      <w:r>
        <w:rPr>
          <w:rFonts w:hint="eastAsia" w:ascii="宋体" w:hAnsi="宋体" w:cs="宋体"/>
          <w:bCs/>
          <w:kern w:val="2"/>
          <w:sz w:val="24"/>
          <w:szCs w:val="24"/>
          <w:highlight w:val="none"/>
          <w:lang w:eastAsia="zh-CN"/>
        </w:rPr>
        <w:t>）</w:t>
      </w:r>
      <w:r>
        <w:rPr>
          <w:rFonts w:hint="eastAsia" w:ascii="宋体" w:hAnsi="宋体" w:eastAsia="宋体" w:cs="宋体"/>
          <w:bCs/>
          <w:kern w:val="2"/>
          <w:sz w:val="24"/>
          <w:szCs w:val="24"/>
          <w:highlight w:val="none"/>
        </w:rPr>
        <w:t>税费、日常易耗、办公费用、小修费用、监控维修等现场管理费用及运营杂费由中标单位承担。电梯年检、保养维修、消防维保等现场其他设施设备的大修及正常损耗更换等费用由采购方承担。</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cs="宋体"/>
          <w:bCs/>
          <w:kern w:val="2"/>
          <w:sz w:val="24"/>
          <w:szCs w:val="24"/>
          <w:highlight w:val="none"/>
          <w:lang w:eastAsia="zh-CN"/>
        </w:rPr>
        <w:t>（</w:t>
      </w:r>
      <w:r>
        <w:rPr>
          <w:rFonts w:hint="eastAsia" w:ascii="宋体" w:hAnsi="宋体" w:cs="宋体"/>
          <w:bCs/>
          <w:kern w:val="2"/>
          <w:sz w:val="24"/>
          <w:szCs w:val="24"/>
          <w:highlight w:val="none"/>
          <w:lang w:val="en-US" w:eastAsia="zh-CN"/>
        </w:rPr>
        <w:t>5</w:t>
      </w:r>
      <w:r>
        <w:rPr>
          <w:rFonts w:hint="eastAsia" w:ascii="宋体" w:hAnsi="宋体" w:cs="宋体"/>
          <w:bCs/>
          <w:kern w:val="2"/>
          <w:sz w:val="24"/>
          <w:szCs w:val="24"/>
          <w:highlight w:val="none"/>
          <w:lang w:eastAsia="zh-CN"/>
        </w:rPr>
        <w:t>）</w:t>
      </w:r>
      <w:r>
        <w:rPr>
          <w:rFonts w:hint="eastAsia" w:ascii="宋体" w:hAnsi="宋体" w:eastAsia="宋体" w:cs="宋体"/>
          <w:bCs/>
          <w:kern w:val="2"/>
          <w:sz w:val="24"/>
          <w:szCs w:val="24"/>
          <w:highlight w:val="none"/>
        </w:rPr>
        <w:t>考核要求：按照无锡市居家养老服务机构等级评定5A标准提供服务运营并通过上级考核，考核结果与运营费用挂钩。配合新安街道办事处完成上级主管部门列入居家养老项目考核的其他服务工作。为项目采购单位做好居家养老服务项目相关台帐资料的收集、整理，存档，接收上级主管部门的年度等级评审考核。</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二、运营保障</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（一）运营要求</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应建立完善的机构管理制度，包括但不限于：财务制度、人力资源管理制度、服务制度、行政管理制度、档案管理制度。</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档案应包括机构档案和服务档案。机构档案包括运营过程中的各类纸质、电子资料；服务档案包括服务对象信息、服务协议、服务内容、服务计划、服务记录等。</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应在显著位置公示机构资质、服务项目、收费标准、规章制度、工作流程、服务承诺、投诉方式等信息。内容应真实、准确、完整，及时更新。</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（二）安全管理</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应符合 GB 38600 的要求。</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应建立机构安全管理规范及自查制度，每年由第三方出具安全检测报告或者安全评估报告。</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应制定养老服务意外事件处置应急预案，涵盖机构内服务及上门服务。至少每半年开展 1 次培训和演练。</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 应制定服务对象隐私保护措施。内容包括但不限于：肖像保护、个人信息、家庭信息、服务信息。</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三、服务质量评价</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 可选用以下一种或者几种评价方式：机构自我评价、服务对象评价、街道办事处评价、区级以上业务主管部门评价、具有资质的第三方企业或社会组织评价。</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 评价指标包含服务量、服务对象满意度、服务项目完成度、服务准时率、有效投诉结案率。</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 服务质量评价否决项包含但不限于以下内容：虐老；违法违规销售保健食品情形；违法违规开展金融交易、非法集资；提供虚假信息、瞒报领取补贴。</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四、本项目按5A级居家养老服务机构的运营标准+配合街道做好各类高质量考核任务，包括独居空巢老人、特殊困难家庭的探访，高龄老人服务覆盖100%</w:t>
      </w:r>
    </w:p>
    <w:p>
      <w:pPr>
        <w:pStyle w:val="19"/>
        <w:widowControl/>
        <w:spacing w:line="360" w:lineRule="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五、智慧养老：大数据中心信息平台的运营更新（老人每日活动可在信息平台显示等）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kern w:val="2"/>
          <w:sz w:val="24"/>
          <w:szCs w:val="24"/>
          <w:highlight w:val="none"/>
        </w:rPr>
      </w:pPr>
    </w:p>
    <w:p>
      <w:pPr>
        <w:pStyle w:val="2"/>
        <w:rPr>
          <w:rFonts w:hint="default" w:ascii="Times New Roman" w:hAnsi="Times New Roman" w:eastAsia="宋体" w:cs="Times New Roman"/>
          <w:bCs/>
          <w:kern w:val="2"/>
          <w:sz w:val="24"/>
          <w:szCs w:val="24"/>
          <w:highlight w:val="none"/>
        </w:rPr>
      </w:pP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附一、无锡市居家养老服务机构等级评定评分表</w:t>
      </w:r>
    </w:p>
    <w:p>
      <w:pPr>
        <w:keepNext w:val="0"/>
        <w:keepLines w:val="0"/>
        <w:widowControl w:val="0"/>
        <w:suppressLineNumbers w:val="0"/>
        <w:spacing w:before="0" w:beforeAutospacing="0" w:after="0" w:afterAutospacing="0" w:line="360" w:lineRule="auto"/>
        <w:ind w:left="-991" w:leftChars="-472" w:right="-993" w:rightChars="-473" w:firstLine="1260" w:firstLineChars="6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申请单位（盖章）：       自评符合等级：        自评人员签字：      年    月   日</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72"/>
        <w:gridCol w:w="2630"/>
        <w:gridCol w:w="2832"/>
        <w:gridCol w:w="660"/>
        <w:gridCol w:w="74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评定项目</w:t>
            </w:r>
          </w:p>
        </w:tc>
        <w:tc>
          <w:tcPr>
            <w:tcW w:w="263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评定内容</w:t>
            </w:r>
          </w:p>
        </w:tc>
        <w:tc>
          <w:tcPr>
            <w:tcW w:w="283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评定细则</w:t>
            </w:r>
          </w:p>
        </w:tc>
        <w:tc>
          <w:tcPr>
            <w:tcW w:w="6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分值</w:t>
            </w:r>
          </w:p>
        </w:tc>
        <w:tc>
          <w:tcPr>
            <w:tcW w:w="74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自评分</w:t>
            </w:r>
          </w:p>
        </w:tc>
        <w:tc>
          <w:tcPr>
            <w:tcW w:w="69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评估分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机构设置</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服务机构须经依法注册登记，且注册登记的主要业务范围为居家和社区养老服务。</w:t>
            </w:r>
          </w:p>
        </w:tc>
        <w:tc>
          <w:tcPr>
            <w:tcW w:w="283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提供登记证书复印件，未经依法注册登记不得参与评定。</w:t>
            </w:r>
          </w:p>
        </w:tc>
        <w:tc>
          <w:tcPr>
            <w:tcW w:w="6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必备</w:t>
            </w:r>
          </w:p>
        </w:tc>
        <w:tc>
          <w:tcPr>
            <w:tcW w:w="74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使用面积</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有相应使用面积的功能活动场所。</w:t>
            </w:r>
          </w:p>
        </w:tc>
        <w:tc>
          <w:tcPr>
            <w:tcW w:w="283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AAAAA级：500M²及以上；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AAAA级：400M²及以上；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AAA级：300M²及以上；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AA级：200M²及以上；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A级：100M²及以上。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与主体建筑距离超过50M的室外场地不计入总面积。</w:t>
            </w:r>
          </w:p>
        </w:tc>
        <w:tc>
          <w:tcPr>
            <w:tcW w:w="6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必备</w:t>
            </w:r>
          </w:p>
        </w:tc>
        <w:tc>
          <w:tcPr>
            <w:tcW w:w="74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人员配置</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按服务需求配有服务人员以及专业技术人员，专职人员与兼职人员能满足工作需要。</w:t>
            </w:r>
          </w:p>
        </w:tc>
        <w:tc>
          <w:tcPr>
            <w:tcW w:w="283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AAAAA级：有至少5名以上专职工作人员（含管理、服务和其他人员），其中有1名以上持中高级技术职称的专业服务人员，另有社工、护理、心理、保健等专业服务人员；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AAAA级：有至少4名专职工作人员（含管理、服务和其他人员），其中有1名以上持中高级技术职称的专业服务人员，另有社工、护理、心理、保健等专业服务人员；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AAA级：有至少3名专职工作人员（含管理、服务和其他人员），其中有1名持中高级技术职称的专业服务人员；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AA级：有至少2名专职工作人员（含管理、服务）；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A级：有至少1名专职工作人员（含管理、服务）。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上述“中高级技术职称”应为社工、护理、心理、保健等养老服务相关专业技术职称。</w:t>
            </w:r>
          </w:p>
        </w:tc>
        <w:tc>
          <w:tcPr>
            <w:tcW w:w="6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必备</w:t>
            </w:r>
          </w:p>
        </w:tc>
        <w:tc>
          <w:tcPr>
            <w:tcW w:w="74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 w:type="dxa"/>
            <w:vMerge w:val="restar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基础建设（20分）</w:t>
            </w: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项目选址</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有相对独立固定的服务与办公场所。选址科学合理，位于在居民相对集中地区，交通便利，并根据实际需要设置醒目的指引标志，方便社区老人养老。</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实地查看。选址不在居民集中地区，交通不便利不得分；未设置必要的指引标志，扣1分。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标牌标识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服务机构门口按有关规范悬挂“XX街道（镇）居家养老服务中心”、“XX社区居家养老服务站”、“XX街道（社区）老年人日间照料中心（站）”标牌；室内各功能区标牌标识悬挂张贴到位、规范有序。</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实地查看，酌情扣分。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1</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楼层与场地</w:t>
            </w:r>
          </w:p>
        </w:tc>
        <w:tc>
          <w:tcPr>
            <w:tcW w:w="2630"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楼层宜设置在一层至二层，并有独立出入口，室外道路平整，整洁美观，有绿化；在三层及三层以上应设置电梯或无障碍坡道。</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实地查看，符合1项得1分。</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楼层均在三层及三层以上，酌情扣分。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安全设施</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消防安全设施到位，配备必要的消防器材，在各通道口明显位置设置安全逃生标志，并保持紧急通道畅通无杂物，有畅通的出入口（各功能区必须随时保证敞开，建筑物必须保证2个以上逃生出口）。厨房配备食品分类存放设备和燃气报警装置（仅提供就餐的不做要求）。</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实地查看。酌情打分。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辅助设施</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防滑处理等适老化无障碍设施达标，走廊两侧墙面安装扶手，并宜连续设置。卫生间应合理设置无障碍设施及紧急呼叫按钮。</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实地查看。未进行必要的防滑处理，扣1分；走廊两侧墙面未安装扶手，扣1分；卫生间未设置无障碍设施、紧急呼叫按钮或设置不合理，扣1分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功能布局</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功能布局合理，设施建设与环境布置符合老年人生理特征与建筑规范要求。有老年人教育学习、健康管理、文体活动、生活照料、精神慰藉等相应功能。配置老年活动区、图书阅览区、精神关爱区、康复健身区、日间照料室、助餐就餐室等。</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实地查看。功能区（室）缺一个扣0.5分；布局不合理，酌情扣分，扣完为止。</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氛围布置</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功能区环境布置温馨舒适，文化氛围浓厚，配有老年人阅读的图书、报刊、杂志。</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实地查看。不符合配置要求，酌情扣分。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智慧设施</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有居家养老服务办公区，配有服务电话或网络，熟练使用无锡市智慧养老服务管理平台。</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实地查看。无专门办公区扣1分，无电话或网络扣1分；未使用智慧养老平台，本项不得分；未能实现智慧养老平台动态管理，扣1分。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设备设施</w:t>
            </w: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配备相关服务设备设施，包含日间托老休息设施（床或躺椅）、健康检测设备、洗浴设备、空调、电视、洗衣机等。</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实地查看。托老休息设施少于5张扣1分，其他相关配套设施设备少于3项扣1分。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restar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运行情况（60分）</w:t>
            </w:r>
          </w:p>
        </w:tc>
        <w:tc>
          <w:tcPr>
            <w:tcW w:w="472" w:type="dxa"/>
            <w:vMerge w:val="restart"/>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（28分）</w:t>
            </w:r>
          </w:p>
        </w:tc>
        <w:tc>
          <w:tcPr>
            <w:tcW w:w="2630" w:type="dxa"/>
            <w:noWrap w:val="0"/>
            <w:vAlign w:val="top"/>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建立完善、操作性强的管理规章制度，含组织架构、岗位职责，人员培训、奖惩制度，财务管理制度、质量控制制度。应制定突发事件应急预案（包括但不限于老年人意外伤害应急预案、老年人突发疾病应急预案、火灾应急预案），并定期组织演练。</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查看相关资料，酌情打分。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4</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建立紧急救援机制，遇到紧急求助能及时响应并在15分钟内到场或通知家属及相关人员。</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查看相关资料。无紧急救援机制扣1分，未设置紧急电话或设置不合理扣1分；未设置其它应急终端或设置不合理扣1分；超时处理的案例有1例扣1分，最高扣2分。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5</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top"/>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镇（街道）或村（社区）有专项的运行经费保障，设立专用账户，财务制度健全、账目清楚、专款专用，老人就餐、对外送餐及食品采购帐目记录齐全。</w:t>
            </w:r>
          </w:p>
        </w:tc>
        <w:tc>
          <w:tcPr>
            <w:tcW w:w="2832" w:type="dxa"/>
            <w:noWrap w:val="0"/>
            <w:vAlign w:val="top"/>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查看相关资料。无运行经费或不到位扣1分，财务帐目不清楚扣1分，就餐、送餐记录不齐全扣1分。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加强服务管理人员教育培训，服务管理人员每年平均接受专业培训不少于10课时，在岗培训率90%以上。</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实地查看，查看相关记录。一项指标不达标，扣1分。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所有功能区定期开放，有年度工作计划与活动安排，各项活动组织开展有记录。</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color w:val="FF0000"/>
                <w:kern w:val="2"/>
                <w:sz w:val="18"/>
                <w:szCs w:val="18"/>
                <w:highlight w:val="none"/>
              </w:rPr>
            </w:pP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现场查看、查看相关记录。除节假日，每周开放少于6天扣1分。无年度计划、活动安排扣1分，无记录扣1分。</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申请A、AA级的至少提供近半年相关记录，申请AAA级及以上等级的至少提供近1年相关记录。</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制定服务流程、程序和操作规范，服务达到有关规范要求。</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查看相关资料。无服务流程、程序和操作规范扣1分，服务未达到规范要求扣1分。</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p>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建立居家养老服务管理信息档案和老人个人信息档案，做到服务对象档案、服务协议文本、服务工作记录、服务质量考核等台账资料及时完整。</w:t>
            </w:r>
          </w:p>
        </w:tc>
        <w:tc>
          <w:tcPr>
            <w:tcW w:w="2832" w:type="dxa"/>
            <w:noWrap w:val="0"/>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 xml:space="preserve">查看相关资料。未建立信息档案扣2分，台账资料不完整、信息未保密扣1分。 </w:t>
            </w:r>
          </w:p>
        </w:tc>
        <w:tc>
          <w:tcPr>
            <w:tcW w:w="660"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　</w:t>
            </w:r>
          </w:p>
        </w:tc>
        <w:tc>
          <w:tcPr>
            <w:tcW w:w="744" w:type="dxa"/>
            <w:noWrap w:val="0"/>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每季度开展一次业务知识培训和职业道德教育；每半年开展一次安全专题教育，提高老年人的安全意识。</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查看相关记录。少一次培训扣1分，少1次安全教育扣1分，扣完为止。</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服务机构卫生状况良好、无积尘，每天至少打扫2次，房间无异味，物品摆放整齐，无杂物。</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现场查看、查看相关记录。厕所不整洁有异味扣2分，其余酌情给分。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restart"/>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服务功能（30分）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为社区老年人开展社区文化活动，积极培育老年社团，组建为老志愿者服务队伍，丰富老人精神文化生活，每月开展一次不少于20人参与的结对关爱空巢、独居老人等主题性活动。</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查看相关台账资料，咨询老人。建立特色社团和兴趣班不少于3个，少1个扣1分；主题活动少1次扣1分，扣完为止。</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为社区老年人提供膳食餐饮服务，符合卫生部门相关要求，就餐环境整洁干净，管理制度、台账资料（包括进货清单、价格表、物资品牌、每日菜单、餐饮从业人员健康证等）、服务记录完善。</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现场查看相关台账资料、咨询老人，酌情打分。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为社区老年人提供生活照料服务，提供日间照料、代购商品、家庭陪护、家政中介、维修维护等。</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查看相关资料，咨询老人。提供的服务内容不少于5项，少1项扣1分，扣完为止。</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为社区老年人提供健康管理服务，开展健康教育、健康咨询、疾病防治、心理卫生讲座等活动，提供相应服务。</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查看相关资料，咨询老人。每月健康服务和讲座不少于3次，少1次扣1分。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为社区老年人提供保健康复服务，开展保健推拿、足部按摩、艾灸、拔罐等健康理疗以及定期开展会诊、协助就医等健康医疗和康复辅助服务等。</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查看相关资料，咨询老人。未开展健康理疗服务扣2分，未开展协助就医服务扣2分，未开展康复辅助服务扣1分。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5</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为社区老年人提供法律援助服务，开展法律咨询、法律援助、司法维权等活动；开展邻里结对互助活动；开设聊天室、电话问询等服务。</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查看相关资料。少1项扣1分。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定期上门走访慰问关爱服务特定对象，每月不少于2次。（不含政府购买上门服务次数，上半月和下半月各1次）</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查看相关资料，咨询老人，酌情打分。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加强基层养老服务教育和宣传工作。</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查看相关资料，酌情打分。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积极引进社会力量参与居家和社区养老服务，引导支持鼓励企业和社会组织提供专业化养老服务。</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查看相关协议和资料，酌情打分。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与服务对象签订服务协议，实行技术等级服务、等级收费和等级待遇制。</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查看服务协议，未分等级或分级不合理，不得分。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服务规模</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享受经常服务的月均人数A-AAA级达到50人、AAAA级达到100人、AAAAA级达到150人。</w:t>
            </w:r>
          </w:p>
        </w:tc>
        <w:tc>
          <w:tcPr>
            <w:tcW w:w="2832" w:type="dxa"/>
            <w:noWrap/>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查阅相关资料，咨询老人。享受经常服务的月均人数未达到要求的不得分。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9" w:type="dxa"/>
            <w:vMerge w:val="restar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诚信建设（10分）</w:t>
            </w:r>
          </w:p>
        </w:tc>
        <w:tc>
          <w:tcPr>
            <w:tcW w:w="472" w:type="dxa"/>
            <w:vMerge w:val="restart"/>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公开</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服务信息</w:t>
            </w:r>
          </w:p>
        </w:tc>
        <w:tc>
          <w:tcPr>
            <w:tcW w:w="2630"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法人登记证书在有效期内且悬挂于服务机构醒目位置；消防验收合格意见或备案证明（建筑面积300 M²以上的）、环评报告或备案证明（建筑面积5000M²以上的）、食品卫生许可证、餐饮从业人员健康证等且均在有效期内（指设置食堂的）。</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实地查看，有1项不符合不得分。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vMerge w:val="continue"/>
            <w:noWrap/>
            <w:vAlign w:val="center"/>
          </w:tcPr>
          <w:p>
            <w:pPr>
              <w:rPr>
                <w:rFonts w:hint="eastAsia" w:ascii="宋体" w:hAnsi="宋体" w:eastAsia="宋体" w:cs="宋体"/>
                <w:b w:val="0"/>
                <w:bCs w:val="0"/>
                <w:sz w:val="18"/>
                <w:szCs w:val="18"/>
                <w:highlight w:val="none"/>
              </w:rPr>
            </w:pP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收费标准、服务内容、开放时间、活动计划、食谱计划、监督投诉电话、工作人员信息等内容上墙，及时公示。</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实地查看，翻阅资料，有1项不规范扣0.5分；与实际情况不吻合，扣2分；扣完为止。</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3</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接受监督</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年度内无政府有关部门下发的行政处罚书或整改通知书。</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查阅资料，有1项均不得分。如未查阅到相关资料，需提供承诺书。</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9" w:type="dxa"/>
            <w:vMerge w:val="continue"/>
            <w:noWrap w:val="0"/>
            <w:vAlign w:val="center"/>
          </w:tcPr>
          <w:p>
            <w:pPr>
              <w:rPr>
                <w:rFonts w:hint="eastAsia" w:ascii="宋体" w:hAnsi="宋体" w:eastAsia="宋体" w:cs="宋体"/>
                <w:b w:val="0"/>
                <w:bCs w:val="0"/>
                <w:sz w:val="18"/>
                <w:szCs w:val="18"/>
                <w:highlight w:val="none"/>
              </w:rPr>
            </w:pPr>
          </w:p>
        </w:tc>
        <w:tc>
          <w:tcPr>
            <w:tcW w:w="472"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公众评价</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无有效信访事件；无负面新闻报道。</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查阅资料，有1项扣1分，扣完为止。如未查阅到相关资料，需提供承诺书。</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2</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安全生产（5分）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年度内无导致服务对象重大责任事故；年度内安全生产检查隐患全部整改到位；建立完善的隐患检查、整改、闭环台账。</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有重大责任事故的一票否决；安全检查隐患到期整改不到位，每条隐患扣1分；安全隐患反复出现，安全意识缺乏，扣2分；缺乏完整的安全检查整改台账（含安全整治检查表、安全隐患整改清单、隐患整改方案），扣3分，扣完为止。</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5</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满意度评价</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（5分）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开展服务对象和社区老人满意度抽样调查，服务效率、态度、质量、效果等满意率不低于90%(根据满意度调查给分)。</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问卷调查。抽查对象不少于20名。测评对象满意率低于80％的不得分， 80%-84%，得1分，85%-89%，得3分，90%及以上得5分。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5</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11"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加分项目</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（10分）</w:t>
            </w:r>
          </w:p>
        </w:tc>
        <w:tc>
          <w:tcPr>
            <w:tcW w:w="2630"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工作有创新有特色，获得市级及以上表彰的；项目获得市级以上政府部门或官方媒体肯定并作为经验推广的；提出的合理性建议被市级或市（县）区级民政部门采纳的。</w:t>
            </w:r>
          </w:p>
        </w:tc>
        <w:tc>
          <w:tcPr>
            <w:tcW w:w="2832" w:type="dxa"/>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查看相关资料。获得表彰的，国家级加3分、省级加2分、市级加1分，累加不超过5分；获得政府部门或官方媒体肯定的，国家级加3分、省级加2分、市级加1分，累加不超过3分；合理性建议被采纳的，市级加2分、市（县）区级加1分，累加不超过2分。</w:t>
            </w:r>
          </w:p>
        </w:tc>
        <w:tc>
          <w:tcPr>
            <w:tcW w:w="66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r>
              <w:rPr>
                <w:rFonts w:hint="eastAsia" w:ascii="宋体" w:hAnsi="宋体" w:eastAsia="宋体" w:cs="宋体"/>
                <w:b w:val="0"/>
                <w:bCs w:val="0"/>
                <w:kern w:val="2"/>
                <w:sz w:val="18"/>
                <w:szCs w:val="18"/>
                <w:highlight w:val="none"/>
                <w:lang w:val="en-US" w:eastAsia="zh-CN" w:bidi="ar"/>
              </w:rPr>
              <w:t>10</w:t>
            </w:r>
          </w:p>
        </w:tc>
        <w:tc>
          <w:tcPr>
            <w:tcW w:w="744"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bCs w:val="0"/>
                <w:kern w:val="2"/>
                <w:sz w:val="18"/>
                <w:szCs w:val="18"/>
                <w:highlight w:val="none"/>
              </w:rPr>
            </w:pPr>
          </w:p>
        </w:tc>
        <w:tc>
          <w:tcPr>
            <w:tcW w:w="69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18"/>
                <w:szCs w:val="18"/>
                <w:highlight w:val="none"/>
              </w:rPr>
            </w:pPr>
          </w:p>
        </w:tc>
      </w:tr>
    </w:tbl>
    <w:p>
      <w:pPr>
        <w:keepNext w:val="0"/>
        <w:keepLines w:val="0"/>
        <w:widowControl w:val="0"/>
        <w:suppressLineNumbers w:val="0"/>
        <w:spacing w:before="0" w:beforeAutospacing="0" w:after="0" w:afterAutospacing="0"/>
        <w:ind w:left="-991" w:leftChars="-472" w:right="-993" w:rightChars="-473"/>
        <w:jc w:val="both"/>
        <w:rPr>
          <w:rFonts w:hint="eastAsia" w:ascii="宋体" w:hAnsi="宋体" w:eastAsia="宋体" w:cs="Times New Roman"/>
          <w:kern w:val="2"/>
          <w:sz w:val="18"/>
          <w:szCs w:val="18"/>
          <w:highlight w:val="none"/>
        </w:rPr>
      </w:pPr>
      <w:r>
        <w:rPr>
          <w:rFonts w:hint="eastAsia" w:ascii="宋体" w:hAnsi="宋体" w:eastAsia="宋体" w:cs="Times New Roman"/>
          <w:kern w:val="2"/>
          <w:sz w:val="18"/>
          <w:szCs w:val="18"/>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6"/>
          <w:szCs w:val="16"/>
          <w:highlight w:val="none"/>
          <w:lang w:val="en-US" w:eastAsia="zh-CN" w:bidi="ar"/>
        </w:rPr>
      </w:pPr>
      <w:r>
        <w:rPr>
          <w:rFonts w:hint="eastAsia" w:ascii="宋体" w:hAnsi="宋体" w:eastAsia="宋体" w:cs="宋体"/>
          <w:kern w:val="2"/>
          <w:sz w:val="16"/>
          <w:szCs w:val="16"/>
          <w:highlight w:val="none"/>
          <w:lang w:val="en-US" w:eastAsia="zh-CN" w:bidi="ar"/>
        </w:rPr>
        <w:t>评定说明：</w:t>
      </w:r>
      <w:r>
        <w:rPr>
          <w:rFonts w:hint="default" w:ascii="Times New Roman" w:hAnsi="Times New Roman" w:eastAsia="宋体" w:cs="Times New Roman"/>
          <w:kern w:val="2"/>
          <w:sz w:val="16"/>
          <w:szCs w:val="16"/>
          <w:highlight w:val="none"/>
          <w:lang w:val="en-US" w:eastAsia="zh-CN" w:bidi="ar"/>
        </w:rPr>
        <w:t>1</w:t>
      </w:r>
      <w:r>
        <w:rPr>
          <w:rFonts w:hint="eastAsia" w:ascii="宋体" w:hAnsi="宋体" w:eastAsia="宋体" w:cs="宋体"/>
          <w:kern w:val="2"/>
          <w:sz w:val="16"/>
          <w:szCs w:val="16"/>
          <w:highlight w:val="none"/>
          <w:lang w:val="en-US" w:eastAsia="zh-CN" w:bidi="ar"/>
        </w:rPr>
        <w:t xml:space="preserve">.本评定标准分为必备项和评分项，申请居家养老服务机构等级评定必须具备本评定标准所列的机构设置、使用面积及人员配置等相关条件； </w:t>
      </w:r>
      <w:r>
        <w:rPr>
          <w:rFonts w:hint="default" w:ascii="Times New Roman" w:hAnsi="Times New Roman" w:eastAsia="宋体" w:cs="Times New Roman"/>
          <w:kern w:val="2"/>
          <w:sz w:val="16"/>
          <w:szCs w:val="16"/>
          <w:highlight w:val="none"/>
          <w:lang w:val="en-US" w:eastAsia="zh-CN" w:bidi="ar"/>
        </w:rPr>
        <w:t>2</w:t>
      </w:r>
      <w:r>
        <w:rPr>
          <w:rFonts w:hint="eastAsia" w:ascii="宋体" w:hAnsi="宋体" w:eastAsia="宋体" w:cs="宋体"/>
          <w:kern w:val="2"/>
          <w:sz w:val="16"/>
          <w:szCs w:val="16"/>
          <w:highlight w:val="none"/>
          <w:lang w:val="en-US" w:eastAsia="zh-CN" w:bidi="ar"/>
        </w:rPr>
        <w:t>.本评定标准评分项包括基础建设、运行情况、诚信建设、安全生产、满意度评价和加分项目，总分为</w:t>
      </w:r>
      <w:r>
        <w:rPr>
          <w:rFonts w:hint="default" w:ascii="Times New Roman" w:hAnsi="Times New Roman" w:eastAsia="宋体" w:cs="Times New Roman"/>
          <w:kern w:val="2"/>
          <w:sz w:val="16"/>
          <w:szCs w:val="16"/>
          <w:highlight w:val="none"/>
          <w:lang w:val="en-US" w:eastAsia="zh-CN" w:bidi="ar"/>
        </w:rPr>
        <w:t>110</w:t>
      </w:r>
      <w:r>
        <w:rPr>
          <w:rFonts w:hint="eastAsia" w:ascii="宋体" w:hAnsi="宋体" w:eastAsia="宋体" w:cs="宋体"/>
          <w:kern w:val="2"/>
          <w:sz w:val="16"/>
          <w:szCs w:val="16"/>
          <w:highlight w:val="none"/>
          <w:lang w:val="en-US" w:eastAsia="zh-CN" w:bidi="ar"/>
        </w:rPr>
        <w:t>分，其中评定得分</w:t>
      </w:r>
      <w:r>
        <w:rPr>
          <w:rFonts w:hint="eastAsia" w:ascii="仿宋" w:hAnsi="仿宋" w:eastAsia="仿宋" w:cs="仿宋"/>
          <w:kern w:val="2"/>
          <w:sz w:val="16"/>
          <w:szCs w:val="16"/>
          <w:highlight w:val="none"/>
          <w:lang w:val="en-US" w:eastAsia="zh-CN" w:bidi="ar"/>
        </w:rPr>
        <w:t>≥</w:t>
      </w:r>
      <w:r>
        <w:rPr>
          <w:rFonts w:hint="default" w:ascii="Times New Roman" w:hAnsi="Times New Roman" w:eastAsia="宋体" w:cs="Times New Roman"/>
          <w:kern w:val="2"/>
          <w:sz w:val="16"/>
          <w:szCs w:val="16"/>
          <w:highlight w:val="none"/>
          <w:lang w:val="en-US" w:eastAsia="zh-CN" w:bidi="ar"/>
        </w:rPr>
        <w:t>100</w:t>
      </w:r>
      <w:r>
        <w:rPr>
          <w:rFonts w:hint="eastAsia" w:ascii="宋体" w:hAnsi="宋体" w:eastAsia="宋体" w:cs="宋体"/>
          <w:kern w:val="2"/>
          <w:sz w:val="16"/>
          <w:szCs w:val="16"/>
          <w:highlight w:val="none"/>
          <w:lang w:val="en-US" w:eastAsia="zh-CN" w:bidi="ar"/>
        </w:rPr>
        <w:t>分为</w:t>
      </w:r>
      <w:r>
        <w:rPr>
          <w:rFonts w:hint="default" w:ascii="Times New Roman" w:hAnsi="Times New Roman" w:eastAsia="宋体" w:cs="Times New Roman"/>
          <w:kern w:val="2"/>
          <w:sz w:val="16"/>
          <w:szCs w:val="16"/>
          <w:highlight w:val="none"/>
          <w:lang w:val="en-US" w:eastAsia="zh-CN" w:bidi="ar"/>
        </w:rPr>
        <w:t>AAAAA</w:t>
      </w:r>
      <w:r>
        <w:rPr>
          <w:rFonts w:hint="eastAsia" w:ascii="宋体" w:hAnsi="宋体" w:eastAsia="宋体" w:cs="宋体"/>
          <w:kern w:val="2"/>
          <w:sz w:val="16"/>
          <w:szCs w:val="16"/>
          <w:highlight w:val="none"/>
          <w:lang w:val="en-US" w:eastAsia="zh-CN" w:bidi="ar"/>
        </w:rPr>
        <w:t>级、</w:t>
      </w:r>
      <w:r>
        <w:rPr>
          <w:rFonts w:hint="default" w:ascii="Times New Roman" w:hAnsi="Times New Roman" w:eastAsia="宋体" w:cs="Times New Roman"/>
          <w:kern w:val="2"/>
          <w:sz w:val="16"/>
          <w:szCs w:val="16"/>
          <w:highlight w:val="none"/>
          <w:lang w:val="en-US" w:eastAsia="zh-CN" w:bidi="ar"/>
        </w:rPr>
        <w:t>90</w:t>
      </w:r>
      <w:r>
        <w:rPr>
          <w:rFonts w:hint="eastAsia" w:ascii="宋体" w:hAnsi="宋体" w:eastAsia="宋体" w:cs="宋体"/>
          <w:kern w:val="2"/>
          <w:sz w:val="16"/>
          <w:szCs w:val="16"/>
          <w:highlight w:val="none"/>
          <w:lang w:val="en-US" w:eastAsia="zh-CN" w:bidi="ar"/>
        </w:rPr>
        <w:t>-</w:t>
      </w:r>
      <w:r>
        <w:rPr>
          <w:rFonts w:hint="default" w:ascii="Times New Roman" w:hAnsi="Times New Roman" w:eastAsia="宋体" w:cs="Times New Roman"/>
          <w:kern w:val="2"/>
          <w:sz w:val="16"/>
          <w:szCs w:val="16"/>
          <w:highlight w:val="none"/>
          <w:lang w:val="en-US" w:eastAsia="zh-CN" w:bidi="ar"/>
        </w:rPr>
        <w:t>99</w:t>
      </w:r>
      <w:r>
        <w:rPr>
          <w:rFonts w:hint="eastAsia" w:ascii="宋体" w:hAnsi="宋体" w:eastAsia="宋体" w:cs="宋体"/>
          <w:kern w:val="2"/>
          <w:sz w:val="16"/>
          <w:szCs w:val="16"/>
          <w:highlight w:val="none"/>
          <w:lang w:val="en-US" w:eastAsia="zh-CN" w:bidi="ar"/>
        </w:rPr>
        <w:t>分为</w:t>
      </w:r>
      <w:r>
        <w:rPr>
          <w:rFonts w:hint="default" w:ascii="Times New Roman" w:hAnsi="Times New Roman" w:eastAsia="宋体" w:cs="Times New Roman"/>
          <w:kern w:val="2"/>
          <w:sz w:val="16"/>
          <w:szCs w:val="16"/>
          <w:highlight w:val="none"/>
          <w:lang w:val="en-US" w:eastAsia="zh-CN" w:bidi="ar"/>
        </w:rPr>
        <w:t>AAAA</w:t>
      </w:r>
      <w:r>
        <w:rPr>
          <w:rFonts w:hint="eastAsia" w:ascii="宋体" w:hAnsi="宋体" w:eastAsia="宋体" w:cs="宋体"/>
          <w:kern w:val="2"/>
          <w:sz w:val="16"/>
          <w:szCs w:val="16"/>
          <w:highlight w:val="none"/>
          <w:lang w:val="en-US" w:eastAsia="zh-CN" w:bidi="ar"/>
        </w:rPr>
        <w:t>级、</w:t>
      </w:r>
      <w:r>
        <w:rPr>
          <w:rFonts w:hint="default" w:ascii="Times New Roman" w:hAnsi="Times New Roman" w:eastAsia="宋体" w:cs="Times New Roman"/>
          <w:kern w:val="2"/>
          <w:sz w:val="16"/>
          <w:szCs w:val="16"/>
          <w:highlight w:val="none"/>
          <w:lang w:val="en-US" w:eastAsia="zh-CN" w:bidi="ar"/>
        </w:rPr>
        <w:t>80</w:t>
      </w:r>
      <w:r>
        <w:rPr>
          <w:rFonts w:hint="eastAsia" w:ascii="宋体" w:hAnsi="宋体" w:eastAsia="宋体" w:cs="宋体"/>
          <w:kern w:val="2"/>
          <w:sz w:val="16"/>
          <w:szCs w:val="16"/>
          <w:highlight w:val="none"/>
          <w:lang w:val="en-US" w:eastAsia="zh-CN" w:bidi="ar"/>
        </w:rPr>
        <w:t>—</w:t>
      </w:r>
      <w:r>
        <w:rPr>
          <w:rFonts w:hint="default" w:ascii="Times New Roman" w:hAnsi="Times New Roman" w:eastAsia="宋体" w:cs="Times New Roman"/>
          <w:kern w:val="2"/>
          <w:sz w:val="16"/>
          <w:szCs w:val="16"/>
          <w:highlight w:val="none"/>
          <w:lang w:val="en-US" w:eastAsia="zh-CN" w:bidi="ar"/>
        </w:rPr>
        <w:t>89</w:t>
      </w:r>
      <w:r>
        <w:rPr>
          <w:rFonts w:hint="eastAsia" w:ascii="宋体" w:hAnsi="宋体" w:eastAsia="宋体" w:cs="宋体"/>
          <w:kern w:val="2"/>
          <w:sz w:val="16"/>
          <w:szCs w:val="16"/>
          <w:highlight w:val="none"/>
          <w:lang w:val="en-US" w:eastAsia="zh-CN" w:bidi="ar"/>
        </w:rPr>
        <w:t>为</w:t>
      </w:r>
      <w:r>
        <w:rPr>
          <w:rFonts w:hint="default" w:ascii="Times New Roman" w:hAnsi="Times New Roman" w:eastAsia="宋体" w:cs="Times New Roman"/>
          <w:kern w:val="2"/>
          <w:sz w:val="16"/>
          <w:szCs w:val="16"/>
          <w:highlight w:val="none"/>
          <w:lang w:val="en-US" w:eastAsia="zh-CN" w:bidi="ar"/>
        </w:rPr>
        <w:t>AAA</w:t>
      </w:r>
      <w:r>
        <w:rPr>
          <w:rFonts w:hint="eastAsia" w:ascii="宋体" w:hAnsi="宋体" w:eastAsia="宋体" w:cs="宋体"/>
          <w:kern w:val="2"/>
          <w:sz w:val="16"/>
          <w:szCs w:val="16"/>
          <w:highlight w:val="none"/>
          <w:lang w:val="en-US" w:eastAsia="zh-CN" w:bidi="ar"/>
        </w:rPr>
        <w:t>级、</w:t>
      </w:r>
      <w:r>
        <w:rPr>
          <w:rFonts w:hint="default" w:ascii="Times New Roman" w:hAnsi="Times New Roman" w:eastAsia="宋体" w:cs="Times New Roman"/>
          <w:kern w:val="2"/>
          <w:sz w:val="16"/>
          <w:szCs w:val="16"/>
          <w:highlight w:val="none"/>
          <w:lang w:val="en-US" w:eastAsia="zh-CN" w:bidi="ar"/>
        </w:rPr>
        <w:t>70</w:t>
      </w:r>
      <w:r>
        <w:rPr>
          <w:rFonts w:hint="eastAsia" w:ascii="宋体" w:hAnsi="宋体" w:eastAsia="宋体" w:cs="宋体"/>
          <w:kern w:val="2"/>
          <w:sz w:val="16"/>
          <w:szCs w:val="16"/>
          <w:highlight w:val="none"/>
          <w:lang w:val="en-US" w:eastAsia="zh-CN" w:bidi="ar"/>
        </w:rPr>
        <w:t>—</w:t>
      </w:r>
      <w:r>
        <w:rPr>
          <w:rFonts w:hint="default" w:ascii="Times New Roman" w:hAnsi="Times New Roman" w:eastAsia="宋体" w:cs="Times New Roman"/>
          <w:kern w:val="2"/>
          <w:sz w:val="16"/>
          <w:szCs w:val="16"/>
          <w:highlight w:val="none"/>
          <w:lang w:val="en-US" w:eastAsia="zh-CN" w:bidi="ar"/>
        </w:rPr>
        <w:t>79</w:t>
      </w:r>
      <w:r>
        <w:rPr>
          <w:rFonts w:hint="eastAsia" w:ascii="宋体" w:hAnsi="宋体" w:eastAsia="宋体" w:cs="宋体"/>
          <w:kern w:val="2"/>
          <w:sz w:val="16"/>
          <w:szCs w:val="16"/>
          <w:highlight w:val="none"/>
          <w:lang w:val="en-US" w:eastAsia="zh-CN" w:bidi="ar"/>
        </w:rPr>
        <w:t>为</w:t>
      </w:r>
      <w:r>
        <w:rPr>
          <w:rFonts w:hint="default" w:ascii="Times New Roman" w:hAnsi="Times New Roman" w:eastAsia="宋体" w:cs="Times New Roman"/>
          <w:kern w:val="2"/>
          <w:sz w:val="16"/>
          <w:szCs w:val="16"/>
          <w:highlight w:val="none"/>
          <w:lang w:val="en-US" w:eastAsia="zh-CN" w:bidi="ar"/>
        </w:rPr>
        <w:t>AA</w:t>
      </w:r>
      <w:r>
        <w:rPr>
          <w:rFonts w:hint="eastAsia" w:ascii="宋体" w:hAnsi="宋体" w:eastAsia="宋体" w:cs="宋体"/>
          <w:kern w:val="2"/>
          <w:sz w:val="16"/>
          <w:szCs w:val="16"/>
          <w:highlight w:val="none"/>
          <w:lang w:val="en-US" w:eastAsia="zh-CN" w:bidi="ar"/>
        </w:rPr>
        <w:t>级、</w:t>
      </w:r>
      <w:r>
        <w:rPr>
          <w:rFonts w:hint="default" w:ascii="Times New Roman" w:hAnsi="Times New Roman" w:eastAsia="宋体" w:cs="Times New Roman"/>
          <w:kern w:val="2"/>
          <w:sz w:val="16"/>
          <w:szCs w:val="16"/>
          <w:highlight w:val="none"/>
          <w:lang w:val="en-US" w:eastAsia="zh-CN" w:bidi="ar"/>
        </w:rPr>
        <w:t>60</w:t>
      </w:r>
      <w:r>
        <w:rPr>
          <w:rFonts w:hint="eastAsia" w:ascii="宋体" w:hAnsi="宋体" w:eastAsia="宋体" w:cs="宋体"/>
          <w:kern w:val="2"/>
          <w:sz w:val="16"/>
          <w:szCs w:val="16"/>
          <w:highlight w:val="none"/>
          <w:lang w:val="en-US" w:eastAsia="zh-CN" w:bidi="ar"/>
        </w:rPr>
        <w:t>-</w:t>
      </w:r>
      <w:r>
        <w:rPr>
          <w:rFonts w:hint="default" w:ascii="Times New Roman" w:hAnsi="Times New Roman" w:eastAsia="宋体" w:cs="Times New Roman"/>
          <w:kern w:val="2"/>
          <w:sz w:val="16"/>
          <w:szCs w:val="16"/>
          <w:highlight w:val="none"/>
          <w:lang w:val="en-US" w:eastAsia="zh-CN" w:bidi="ar"/>
        </w:rPr>
        <w:t>69</w:t>
      </w:r>
      <w:r>
        <w:rPr>
          <w:rFonts w:hint="eastAsia" w:ascii="宋体" w:hAnsi="宋体" w:eastAsia="宋体" w:cs="宋体"/>
          <w:kern w:val="2"/>
          <w:sz w:val="16"/>
          <w:szCs w:val="16"/>
          <w:highlight w:val="none"/>
          <w:lang w:val="en-US" w:eastAsia="zh-CN" w:bidi="ar"/>
        </w:rPr>
        <w:t>为</w:t>
      </w:r>
      <w:r>
        <w:rPr>
          <w:rFonts w:hint="default" w:ascii="Times New Roman" w:hAnsi="Times New Roman" w:eastAsia="宋体" w:cs="Times New Roman"/>
          <w:kern w:val="2"/>
          <w:sz w:val="16"/>
          <w:szCs w:val="16"/>
          <w:highlight w:val="none"/>
          <w:lang w:val="en-US" w:eastAsia="zh-CN" w:bidi="ar"/>
        </w:rPr>
        <w:t>A</w:t>
      </w:r>
      <w:r>
        <w:rPr>
          <w:rFonts w:hint="eastAsia" w:ascii="宋体" w:hAnsi="宋体" w:eastAsia="宋体" w:cs="宋体"/>
          <w:kern w:val="2"/>
          <w:sz w:val="16"/>
          <w:szCs w:val="16"/>
          <w:highlight w:val="none"/>
          <w:lang w:val="en-US" w:eastAsia="zh-CN" w:bidi="ar"/>
        </w:rPr>
        <w:t>级；3、本表根据《社区老年人日间照料中心建设标准》（建标143-2010）、《社区老年人日间照料中心服务基本要求》（GB/T 33168-2016）、《社区老年人日间照料中心设施设备配置》（GB/T 33169-2016）、《老年人照料设施建筑设计标准》（JGJ 450-2018）、《江苏省社区居家养老服务中心（站）评估指标体系（试行）》、《无锡市居家养老服务机构规范化建设基本标准（试行）》等标准，结合我市实际制订。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lang w:val="en-US" w:eastAsia="zh-CN" w:bidi="ar"/>
        </w:rPr>
      </w:pPr>
    </w:p>
    <w:p>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kern w:val="2"/>
          <w:sz w:val="20"/>
          <w:szCs w:val="20"/>
          <w:highlight w:val="none"/>
          <w:lang w:val="en-US" w:eastAsia="zh-CN" w:bidi="ar"/>
        </w:rPr>
        <w:t>评估单位（盖章）：    评估符合等级：    评估人员签字：           年    月   日</w:t>
      </w:r>
    </w:p>
    <w:p>
      <w:pPr>
        <w:pStyle w:val="2"/>
        <w:rPr>
          <w:highlight w:val="none"/>
        </w:rPr>
      </w:pPr>
    </w:p>
    <w:p>
      <w:pPr>
        <w:pStyle w:val="2"/>
        <w:rPr>
          <w:rFonts w:hint="eastAsia" w:ascii="宋体" w:hAnsi="宋体" w:eastAsia="宋体" w:cs="宋体"/>
          <w:b w:val="0"/>
          <w:bCs/>
          <w:sz w:val="24"/>
          <w:szCs w:val="24"/>
          <w:highlight w:val="none"/>
        </w:rPr>
      </w:pPr>
    </w:p>
    <w:p>
      <w:pPr>
        <w:pStyle w:val="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附二、新安街道居家养老服务量化要求</w:t>
      </w:r>
    </w:p>
    <w:tbl>
      <w:tblPr>
        <w:tblStyle w:val="13"/>
        <w:tblW w:w="8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
        <w:gridCol w:w="3059"/>
        <w:gridCol w:w="2088"/>
        <w:gridCol w:w="1621"/>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4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000000"/>
                <w:kern w:val="0"/>
                <w:sz w:val="24"/>
                <w:szCs w:val="24"/>
                <w:highlight w:val="none"/>
                <w:lang w:val="en-US" w:eastAsia="zh-CN" w:bidi="ar"/>
              </w:rPr>
              <w:t>新安街道居家养老服务量化表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4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序号</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服务内容</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服务要求</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服务人次   （每次不少于）</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服务总人次    （每年不少于）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w:t>
            </w:r>
          </w:p>
        </w:tc>
        <w:tc>
          <w:tcPr>
            <w:tcW w:w="3063"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为社区老年人开展社区文化活动，积极培育老年社团，组建为老志愿者服务队伍，丰富老人精神文化生活，每月开展一次不少于20人参与的结对关爱空巢、独居老人等主题性活动。</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建立特色社团和兴趣班不少于3个</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开展社团活动每月不少于15次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30</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5400人次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老年大学每月不少于8次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20</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1920人次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开展主题性活动每月1次，每次不少于20人</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20人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240人次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手工活动，每月不少于4次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15人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720人次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系列活动（生日会、童年回忆等系列）每月不少于1次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50人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600人次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主题活动（端午、中秋、建党等主题）每月不少于1次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50人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600人次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大型活动（贺新年，迎重阳、外出游乐等）每年不少于2次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2</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为社区老年人提供膳食餐饮服务，符合卫生部门相关要求，就餐环境整洁干净，管理制度、台账资料（包括进货清单、价格表、物资品牌、每日菜单、餐饮从业人员健康证等）、服务记录完善。</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提供符合卫生部门相关要求的膳食餐饮服务，台账完整</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3500人次</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42000人次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3</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为社区老年人提供生活照料服务，提供日间照料、代购商品、家庭陪护、家政中介、维修维护等。</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提供不少于5项的服务内容</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按需</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以实际需求人数为准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4</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为社区老年人提供健康管理服务，开展健康教育、健康咨询、疾病防治、心理卫生讲座等活动，提供相应服务。</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每月健康服务和讲座不少于3次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30人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1080人次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5</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为社区老年人提供保健康复服务，开展保健推拿、足部按摩、艾灸、拔罐等健康理疗以及定期开展会诊、协助就医等健康医疗和康复辅助服务等。</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开展健康理疗服务，每周不少于1次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1080人次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6</w:t>
            </w:r>
          </w:p>
        </w:tc>
        <w:tc>
          <w:tcPr>
            <w:tcW w:w="3063"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为社区老年人提供法律援助服务，开展法律咨询、法律援助、司法维权等活动；开展邻里结对互助活动；开设聊天室、电话问询等服务。</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提供法律援助；开设心理咨询、聊天室每月不少于2次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按需</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以实际需求人数为准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vMerge w:val="continue"/>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3063" w:type="dxa"/>
            <w:vMerge w:val="continue"/>
            <w:tcBorders>
              <w:top w:val="nil"/>
              <w:left w:val="nil"/>
              <w:bottom w:val="single" w:color="000000" w:sz="4" w:space="0"/>
              <w:right w:val="single" w:color="000000" w:sz="4" w:space="0"/>
            </w:tcBorders>
            <w:noWrap w:val="0"/>
            <w:vAlign w:val="center"/>
          </w:tcPr>
          <w:p>
            <w:pPr>
              <w:rPr>
                <w:rFonts w:hint="eastAsia" w:ascii="宋体" w:hAnsi="宋体" w:eastAsia="宋体" w:cs="宋体"/>
                <w:b w:val="0"/>
                <w:bCs w:val="0"/>
                <w:sz w:val="20"/>
                <w:szCs w:val="20"/>
                <w:highlight w:val="none"/>
              </w:rPr>
            </w:pP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开展邻里结对互助活动每月不少于1次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120人次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7</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定期上门走访慰问关爱服务特定对象，每月不少于2次。（不含政府购买上门服务次数，上半月和下半月各1次）</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定期上门走访慰问关爱服务特定对象每周不少于1次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10人</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480人次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8</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加强基层养老服务教育和宣传工作。</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加强站点宣传工作，每月不少于1次</w:t>
            </w: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9</w:t>
            </w:r>
          </w:p>
        </w:tc>
        <w:tc>
          <w:tcPr>
            <w:tcW w:w="30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积极引进社会力量参与居家和社区养老服务，引导支持鼓励企业和社会组织提供专业化养老服务。</w:t>
            </w:r>
          </w:p>
        </w:tc>
        <w:tc>
          <w:tcPr>
            <w:tcW w:w="209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000000"/>
                <w:kern w:val="2"/>
                <w:sz w:val="20"/>
                <w:szCs w:val="20"/>
                <w:highlight w:val="none"/>
              </w:rPr>
            </w:pPr>
          </w:p>
        </w:tc>
        <w:tc>
          <w:tcPr>
            <w:tcW w:w="162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c>
          <w:tcPr>
            <w:tcW w:w="1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2"/>
                <w:sz w:val="20"/>
                <w:szCs w:val="20"/>
                <w:highlight w:val="none"/>
              </w:rPr>
            </w:pPr>
            <w:r>
              <w:rPr>
                <w:rFonts w:hint="eastAsia" w:ascii="宋体" w:hAnsi="宋体" w:eastAsia="宋体" w:cs="宋体"/>
                <w:b w:val="0"/>
                <w:bCs w:val="0"/>
                <w:color w:val="000000"/>
                <w:kern w:val="0"/>
                <w:sz w:val="20"/>
                <w:szCs w:val="20"/>
                <w:highlight w:val="none"/>
                <w:lang w:val="en-US" w:eastAsia="zh-CN" w:bidi="ar"/>
              </w:rPr>
              <w:t>/</w:t>
            </w:r>
          </w:p>
        </w:tc>
      </w:tr>
    </w:tbl>
    <w:p>
      <w:pPr>
        <w:rPr>
          <w:rFonts w:hint="eastAsia"/>
          <w:highlight w:val="none"/>
        </w:rPr>
        <w:sectPr>
          <w:pgSz w:w="11905" w:h="16860"/>
          <w:pgMar w:top="1440" w:right="1083" w:bottom="1440" w:left="1083" w:header="0" w:footer="833" w:gutter="0"/>
          <w:cols w:space="720" w:num="1"/>
          <w:rtlGutter w:val="0"/>
          <w:docGrid w:linePitch="312" w:charSpace="0"/>
        </w:sectPr>
      </w:pPr>
    </w:p>
    <w:p>
      <w:pPr>
        <w:spacing w:line="490" w:lineRule="exact"/>
        <w:jc w:val="center"/>
        <w:rPr>
          <w:rFonts w:hint="eastAsia" w:ascii="黑体" w:hAnsi="Times New Roman" w:eastAsia="黑体" w:cs="Times New Roman"/>
          <w:bCs/>
          <w:sz w:val="28"/>
          <w:szCs w:val="28"/>
          <w:highlight w:val="none"/>
          <w:lang w:val="en-US" w:eastAsia="zh-CN"/>
        </w:rPr>
      </w:pPr>
      <w:r>
        <w:rPr>
          <w:rFonts w:hint="eastAsia" w:ascii="黑体" w:hAnsi="Times New Roman" w:eastAsia="黑体" w:cs="Times New Roman"/>
          <w:bCs/>
          <w:sz w:val="28"/>
          <w:szCs w:val="28"/>
          <w:highlight w:val="none"/>
          <w:lang w:val="en-US" w:eastAsia="zh-CN"/>
        </w:rPr>
        <w:t>四．合同书（格式文本）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甲方（采购人）：</w:t>
      </w:r>
      <w:r>
        <w:rPr>
          <w:rFonts w:hint="eastAsia" w:ascii="宋体" w:hAnsi="宋体" w:eastAsia="宋体" w:cs="宋体"/>
          <w:bCs/>
          <w:sz w:val="24"/>
          <w:szCs w:val="24"/>
          <w:highlight w:val="none"/>
          <w:lang w:val="en-US" w:eastAsia="zh-CN"/>
        </w:rPr>
        <w:t>无锡市新吴区人民政府新安街道办事处</w:t>
      </w:r>
      <w:r>
        <w:rPr>
          <w:rFonts w:hint="eastAsia" w:ascii="宋体" w:hAnsi="宋体" w:eastAsia="宋体" w:cs="宋体"/>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地址：无锡市新吴区清晏路28号青年公社1号楼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地址：                                   </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采购项目编号：</w:t>
      </w:r>
      <w:r>
        <w:rPr>
          <w:rFonts w:hint="eastAsia" w:ascii="宋体" w:hAnsi="宋体" w:eastAsia="宋体" w:cs="宋体"/>
          <w:bCs/>
          <w:sz w:val="24"/>
          <w:szCs w:val="24"/>
          <w:highlight w:val="none"/>
          <w:u w:val="single"/>
        </w:rPr>
        <w:t>JSTHCG2022-48</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采购内容：</w:t>
      </w:r>
      <w:r>
        <w:rPr>
          <w:rFonts w:hint="eastAsia" w:ascii="宋体" w:hAnsi="宋体" w:eastAsia="宋体" w:cs="宋体"/>
          <w:bCs/>
          <w:sz w:val="24"/>
          <w:szCs w:val="24"/>
          <w:highlight w:val="none"/>
          <w:u w:val="single"/>
          <w:lang w:eastAsia="zh-CN"/>
        </w:rPr>
        <w:t>新安街道居家养老服务中心运营管理服务。服务内容主要包括专业照护、医疗护理、康复保健、膳食供应、精神文化、教育咨询、委托代办、居家安全、家庭支持。（具体内容及要求详见采购文件“三．采购需求”）</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合同价格形式：</w:t>
      </w:r>
      <w:r>
        <w:rPr>
          <w:rFonts w:hint="eastAsia" w:ascii="宋体" w:hAnsi="宋体" w:eastAsia="宋体" w:cs="宋体"/>
          <w:bCs/>
          <w:sz w:val="24"/>
          <w:szCs w:val="24"/>
          <w:highlight w:val="none"/>
          <w:u w:val="single"/>
        </w:rPr>
        <w:t>固定总价</w:t>
      </w:r>
      <w:r>
        <w:rPr>
          <w:rFonts w:hint="eastAsia" w:ascii="宋体" w:hAnsi="宋体" w:eastAsia="宋体" w:cs="宋体"/>
          <w:bCs/>
          <w:sz w:val="24"/>
          <w:szCs w:val="24"/>
          <w:highlight w:val="none"/>
          <w:u w:val="single"/>
          <w:lang w:eastAsia="zh-CN"/>
        </w:rPr>
        <w:t>。</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成交</w:t>
      </w:r>
      <w:r>
        <w:rPr>
          <w:rFonts w:hint="eastAsia" w:ascii="宋体" w:hAnsi="宋体" w:eastAsia="宋体" w:cs="宋体"/>
          <w:bCs/>
          <w:sz w:val="24"/>
          <w:szCs w:val="24"/>
          <w:highlight w:val="none"/>
        </w:rPr>
        <w:t>总金额：（大写）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服务要求及验收标准：</w:t>
      </w:r>
      <w:r>
        <w:rPr>
          <w:rFonts w:hint="eastAsia" w:ascii="宋体" w:hAnsi="宋体" w:eastAsia="宋体" w:cs="宋体"/>
          <w:bCs/>
          <w:sz w:val="24"/>
          <w:szCs w:val="24"/>
          <w:highlight w:val="none"/>
          <w:u w:val="single"/>
        </w:rPr>
        <w:t>服务标准：按照无锡市居家养老服务机构等级评定5A标准提供服务运营并通过上级考核</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服务期：</w:t>
      </w:r>
      <w:r>
        <w:rPr>
          <w:rFonts w:hint="eastAsia" w:ascii="宋体" w:hAnsi="宋体" w:eastAsia="宋体" w:cs="宋体"/>
          <w:bCs/>
          <w:sz w:val="24"/>
          <w:szCs w:val="24"/>
          <w:highlight w:val="none"/>
          <w:u w:val="single"/>
        </w:rPr>
        <w:t xml:space="preserve">三年（具体起始日期以合同签订日期为准），合同履行期间服务未达到采购人要求的，采购人有权单方解除合同。 </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服务地点和方式：</w:t>
      </w:r>
      <w:r>
        <w:rPr>
          <w:rFonts w:hint="eastAsia" w:ascii="宋体" w:hAnsi="宋体" w:eastAsia="宋体" w:cs="宋体"/>
          <w:bCs/>
          <w:sz w:val="24"/>
          <w:szCs w:val="24"/>
          <w:highlight w:val="none"/>
          <w:u w:val="single"/>
          <w:lang w:val="en-US" w:eastAsia="zh-CN"/>
        </w:rPr>
        <w:t>无锡市新吴区新安花苑第二社区</w:t>
      </w:r>
      <w:r>
        <w:rPr>
          <w:rFonts w:hint="eastAsia" w:ascii="宋体" w:hAnsi="宋体" w:eastAsia="宋体" w:cs="宋体"/>
          <w:sz w:val="24"/>
          <w:szCs w:val="24"/>
          <w:highlight w:val="none"/>
          <w:u w:val="single"/>
        </w:rPr>
        <w:t>新安街道居家养老服务中心</w:t>
      </w:r>
      <w:r>
        <w:rPr>
          <w:rFonts w:hint="eastAsia" w:ascii="宋体" w:hAnsi="宋体" w:eastAsia="宋体" w:cs="宋体"/>
          <w:sz w:val="24"/>
          <w:szCs w:val="24"/>
          <w:highlight w:val="none"/>
          <w:u w:val="single"/>
          <w:lang w:val="en-US" w:eastAsia="zh-CN"/>
        </w:rPr>
        <w:t>内</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货款支付步骤和办法：</w:t>
      </w:r>
      <w:r>
        <w:rPr>
          <w:rFonts w:hint="eastAsia" w:ascii="宋体" w:hAnsi="宋体" w:eastAsia="宋体" w:cs="宋体"/>
          <w:bCs/>
          <w:sz w:val="24"/>
          <w:szCs w:val="24"/>
          <w:highlight w:val="none"/>
          <w:u w:val="single"/>
          <w:lang w:val="en-US" w:eastAsia="zh-CN"/>
        </w:rPr>
        <w:t>自项目运营起，甲方在20个工作日内向乙方支付年服务费的30%，6个月之后20个工作日内向已方支付年服务费的50%,一年服务期满，并考核达到甲方要求，支付剩余年服务费20%</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售后服务：</w:t>
      </w:r>
      <w:r>
        <w:rPr>
          <w:rFonts w:hint="eastAsia" w:ascii="宋体" w:hAnsi="宋体" w:eastAsia="宋体" w:cs="宋体"/>
          <w:sz w:val="24"/>
          <w:szCs w:val="24"/>
          <w:highlight w:val="none"/>
          <w:u w:val="single"/>
          <w:lang w:val="en-US" w:eastAsia="zh-CN"/>
        </w:rPr>
        <w:t>详见合同条款。</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违约责任：</w:t>
      </w:r>
      <w:r>
        <w:rPr>
          <w:rFonts w:hint="eastAsia" w:ascii="宋体" w:hAnsi="宋体" w:eastAsia="宋体" w:cs="宋体"/>
          <w:bCs/>
          <w:sz w:val="24"/>
          <w:szCs w:val="24"/>
          <w:highlight w:val="none"/>
          <w:u w:val="single"/>
          <w:lang w:val="en-US" w:eastAsia="zh-CN"/>
        </w:rPr>
        <w:t>详见合同条款。</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解决争议的方式：</w:t>
      </w:r>
      <w:r>
        <w:rPr>
          <w:rFonts w:hint="eastAsia" w:ascii="宋体" w:hAnsi="宋体" w:eastAsia="宋体" w:cs="宋体"/>
          <w:sz w:val="24"/>
          <w:szCs w:val="24"/>
          <w:highlight w:val="none"/>
          <w:u w:val="single"/>
        </w:rPr>
        <w:t>详见合同条款。</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其他事项：</w:t>
      </w:r>
      <w:r>
        <w:rPr>
          <w:rFonts w:hint="eastAsia" w:ascii="宋体" w:hAnsi="宋体" w:eastAsia="宋体" w:cs="宋体"/>
          <w:bCs/>
          <w:sz w:val="24"/>
          <w:szCs w:val="24"/>
          <w:highlight w:val="none"/>
          <w:u w:val="single"/>
          <w:lang w:val="en-US" w:eastAsia="zh-CN"/>
        </w:rPr>
        <w:t>详见合同条款。</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合同不可分割部分：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采购文件、</w:t>
      </w: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文件、合同条款及</w:t>
      </w:r>
      <w:r>
        <w:rPr>
          <w:rFonts w:hint="eastAsia" w:ascii="宋体" w:hAnsi="宋体" w:eastAsia="宋体" w:cs="宋体"/>
          <w:bCs/>
          <w:sz w:val="24"/>
          <w:szCs w:val="24"/>
          <w:highlight w:val="none"/>
          <w:lang w:eastAsia="zh-CN"/>
        </w:rPr>
        <w:t>成交通知书</w:t>
      </w:r>
      <w:r>
        <w:rPr>
          <w:rFonts w:hint="eastAsia" w:ascii="宋体" w:hAnsi="宋体" w:eastAsia="宋体" w:cs="宋体"/>
          <w:bCs/>
          <w:sz w:val="24"/>
          <w:szCs w:val="24"/>
          <w:highlight w:val="none"/>
        </w:rPr>
        <w:t>，乙方在</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过程中所作其他有关承诺、声明、书面澄清等均为合同不可分割的部分，与主合同具有同等法律效力。</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lang w:val="en-US" w:eastAsia="zh-CN"/>
        </w:rPr>
        <w:t>伍</w:t>
      </w:r>
      <w:r>
        <w:rPr>
          <w:rFonts w:hint="eastAsia" w:ascii="宋体" w:hAnsi="宋体" w:eastAsia="宋体" w:cs="宋体"/>
          <w:bCs/>
          <w:sz w:val="24"/>
          <w:szCs w:val="24"/>
          <w:highlight w:val="none"/>
        </w:rPr>
        <w:t>份，均具有同等法律效力，甲方执</w:t>
      </w:r>
      <w:r>
        <w:rPr>
          <w:rFonts w:hint="eastAsia" w:ascii="宋体" w:hAnsi="宋体" w:eastAsia="宋体" w:cs="宋体"/>
          <w:bCs/>
          <w:sz w:val="24"/>
          <w:szCs w:val="24"/>
          <w:highlight w:val="none"/>
          <w:u w:val="single"/>
          <w:lang w:val="en-US" w:eastAsia="zh-CN"/>
        </w:rPr>
        <w:t>贰</w:t>
      </w:r>
      <w:r>
        <w:rPr>
          <w:rFonts w:hint="eastAsia" w:ascii="宋体" w:hAnsi="宋体" w:eastAsia="宋体" w:cs="宋体"/>
          <w:bCs/>
          <w:sz w:val="24"/>
          <w:szCs w:val="24"/>
          <w:highlight w:val="none"/>
        </w:rPr>
        <w:t>份，乙方执</w:t>
      </w:r>
      <w:r>
        <w:rPr>
          <w:rFonts w:hint="eastAsia" w:ascii="宋体" w:hAnsi="宋体" w:eastAsia="宋体" w:cs="宋体"/>
          <w:bCs/>
          <w:sz w:val="24"/>
          <w:szCs w:val="24"/>
          <w:highlight w:val="none"/>
          <w:u w:val="single"/>
          <w:lang w:val="en-US" w:eastAsia="zh-CN"/>
        </w:rPr>
        <w:t>贰</w:t>
      </w:r>
      <w:r>
        <w:rPr>
          <w:rFonts w:hint="eastAsia" w:ascii="宋体" w:hAnsi="宋体" w:eastAsia="宋体" w:cs="宋体"/>
          <w:bCs/>
          <w:sz w:val="24"/>
          <w:szCs w:val="24"/>
          <w:highlight w:val="none"/>
        </w:rPr>
        <w:t>份，见证方执</w:t>
      </w:r>
      <w:r>
        <w:rPr>
          <w:rFonts w:hint="eastAsia" w:ascii="宋体" w:hAnsi="宋体" w:eastAsia="宋体" w:cs="宋体"/>
          <w:bCs/>
          <w:sz w:val="24"/>
          <w:szCs w:val="24"/>
          <w:highlight w:val="none"/>
          <w:u w:val="single"/>
        </w:rPr>
        <w:t>壹</w:t>
      </w:r>
      <w:r>
        <w:rPr>
          <w:rFonts w:hint="eastAsia" w:ascii="宋体" w:hAnsi="宋体" w:eastAsia="宋体" w:cs="宋体"/>
          <w:bCs/>
          <w:sz w:val="24"/>
          <w:szCs w:val="24"/>
          <w:highlight w:val="none"/>
        </w:rPr>
        <w:t>份。</w:t>
      </w:r>
    </w:p>
    <w:p>
      <w:pPr>
        <w:keepNext w:val="0"/>
        <w:keepLines w:val="0"/>
        <w:pageBreakBefore w:val="0"/>
        <w:widowControl w:val="0"/>
        <w:numPr>
          <w:ilvl w:val="0"/>
          <w:numId w:val="9"/>
        </w:numPr>
        <w:tabs>
          <w:tab w:val="clear" w:pos="4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本合同由</w:t>
      </w:r>
      <w:r>
        <w:rPr>
          <w:rFonts w:hint="eastAsia" w:ascii="宋体" w:hAnsi="宋体" w:eastAsia="宋体" w:cs="宋体"/>
          <w:bCs/>
          <w:sz w:val="24"/>
          <w:szCs w:val="24"/>
          <w:highlight w:val="none"/>
          <w:u w:val="single"/>
        </w:rPr>
        <w:t xml:space="preserve"> 双方签字盖章并经见证单位见证后 </w:t>
      </w:r>
      <w:r>
        <w:rPr>
          <w:rFonts w:hint="eastAsia" w:ascii="宋体" w:hAnsi="宋体" w:eastAsia="宋体" w:cs="宋体"/>
          <w:bCs/>
          <w:sz w:val="24"/>
          <w:szCs w:val="24"/>
          <w:highlight w:val="none"/>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或其委托人：（签字或盖章）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或其委托人：（签字或盖章）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银行账号：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签约时间：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p>
    <w:p>
      <w:pPr>
        <w:pStyle w:val="2"/>
        <w:rPr>
          <w:rFonts w:hint="eastAsia" w:ascii="宋体" w:hAnsi="宋体" w:eastAsia="宋体" w:cs="宋体"/>
          <w:bCs/>
          <w:sz w:val="24"/>
          <w:szCs w:val="24"/>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见证方：（盖章）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rPr>
          <w:rFonts w:hint="eastAsia" w:ascii="宋体" w:hAnsi="宋体" w:eastAsia="宋体" w:cs="宋体"/>
          <w:bCs/>
          <w:sz w:val="24"/>
          <w:szCs w:val="24"/>
          <w:highlight w:val="none"/>
          <w:lang w:val="de-DE"/>
        </w:rPr>
      </w:pPr>
      <w:r>
        <w:rPr>
          <w:rFonts w:hint="eastAsia" w:ascii="宋体" w:hAnsi="宋体" w:eastAsia="宋体" w:cs="宋体"/>
          <w:bCs/>
          <w:sz w:val="24"/>
          <w:szCs w:val="24"/>
          <w:highlight w:val="none"/>
        </w:rPr>
        <w:br w:type="page"/>
      </w:r>
      <w:r>
        <w:rPr>
          <w:rFonts w:hint="eastAsia" w:ascii="宋体" w:hAnsi="宋体" w:eastAsia="宋体" w:cs="宋体"/>
          <w:bCs/>
          <w:sz w:val="24"/>
          <w:szCs w:val="24"/>
          <w:highlight w:val="none"/>
        </w:rPr>
        <w:t>合同条款</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无锡市新吴区人民政府新安街道办事处采购招标编号为JSTHCG2022-48的采购文件及该文件的响应文件和成交通知书，甲乙双方就无锡市新吴区人民政府新安街道办事处的“2022年新安街道居家养老服务中心运营管理项目”,签订本合同。</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一、合同内容</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1、乙方负责无锡市新吴区新安街道的“2022年新安街道居家养老服务中心运营管理项目”的实施。服务时间自    年   月  日至      年   月  日（以实际委托运营为准）。甲方委托第三方评估机构对乙方工作进行监管和评估，若乙方不能按要求实施项目，甲方有权终止此项合同。在合同有效期内一方不得擅自变更或中止此项合同，如未经双方同意，擅自变更或中止此项的一方要负违约责任。</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2、下列文件为本合同不可分割部分：</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1）成交通知书；</w:t>
      </w:r>
      <w:r>
        <w:rPr>
          <w:rFonts w:hint="eastAsia" w:ascii="宋体" w:hAnsi="宋体" w:eastAsia="宋体" w:cs="宋体"/>
          <w:color w:val="auto"/>
          <w:sz w:val="24"/>
          <w:szCs w:val="24"/>
          <w:highlight w:val="none"/>
          <w:lang w:val="en-US" w:eastAsia="zh-CN"/>
        </w:rPr>
        <w:tab/>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2）乙方的响应文件；</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3）乙方在磋商过程中所作的其它承诺、声明、书面澄清等；</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4）采购文件及其附件；</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5）合同附件。</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以上与本合同具有同等法律效力</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二、项目工作内容</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（一）前期工作：项目实施后，由中标单位根据无锡市新吴区人民政府新安街道办事处的要求，在2周内制定出监管和考核的具体内容、工作计划和流程。</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（二）监管工作</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1、运营系统监管：对居家养老平台运营情况进行实时监管。每季度随机调取服务热线电话录音记录的10%进行复听，并形成反馈机制；</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营团队管理工作评价：每季度对中标单位运营管理团队开展至少两次工作督查，检查团队运营情况、人员管理、安全管理等，对工作数据进行核实，形成评价记录。同时，督促运营方根据无锡市新吴区人民政府新安街道办事处要求进行整改，并将整改结果反馈给无锡市新吴区人民政府新安街道办事处；</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总结汇报：根据无锡市新吴区人民政府新安街道办事处要求，乙方每季度次月向无锡市新吴区人民政府新安街道办事处和第三方评估机构汇报上季度工作情况，每半年应向第三方评估机构提交一份书面工作报告。</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三、合同价格及费用结算</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（一）合同总价：_________________________</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价格应包括在合同期内完成服务内容所需要的一切费用，包括但不限于完成本项目的人员费用（工资、交通费、奖金、津贴、饭贴、加班费、法定假日加班费、福利、培训、社会保障金、综合保险、人身意外伤害险、服装费、高温费、劳保用品费等）、服务所用设备工具购置及维修费用、服务所用材料消耗费用、突击费用（临时加班加点产生的费用）、管理费用、合理利润、税金、政策性文件规定及合同包含的所有风险（包括但不限于遇最低工资调整、物价上涨、重大活动、检查、突发情况、税费调整、统计误差等）、责任等各项为完成规定的工作内容所涉及到的一切相关费用。服务期内所有可能影响到价格的因素均已考虑在内。</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（二）每年费用结算</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自项目运营起，甲方在20个工作日内向乙方支付年服务费的30%，6个月之后20个工作日内向已方支付年服务费的50%,一年服务期满，并考核达到甲方要求，支付剩余年服务费20%。</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四、双方权利义务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（一）甲方的权利和义务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1、审定乙方拟定的管理制度；</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2、检查监督乙方管理工作的实施及制度的执行情况；</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3、审定乙方提出的管理章程；</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4、协调处理本合同生效前发生的管理遗留问题。</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（二）乙方的权利和义务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1、根据有关法律、法规及本合同制订管理制度；</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2、按合同约定，对使用人违反管理制度的行为进行处置，对违反国家法规、规章的行为，提请有关部门处理；</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3、乙方为本项目服务人员要求不少于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人（包含社工、养老护理员、康复师、厨师等专业技术人员；</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4、向使用人告知使用的有关规定，并负责监督；</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5、负责编制管理年度管理计划；</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6、乙方不得在其管理范围内随便搭建暂时性建筑；</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7、乙方人身安全及工伤医疗事故由乙方承担；</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8、乙方负责运营中心的服务现场人员和财产安全；</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9、乙方负责运营中心在重大活动和节假日中意外事件的应急预案；</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10、本合同终止时，乙方必须向甲方移交全部管理及管理全部档案资料。</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五、售后服务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1、智慧养老综合服务平台的系统故障维护包括软硬件系统、安全管理等技术维护服务。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2、智能看护设备故障更换提供的所有智能看护设备的使用指导、日常维护及故障解决。</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3、呼叫中心的日常应急服务数据及时更新维护。</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4、咨询服务。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5、免费为用户提供技术咨询等技术支持服务。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六、争议解决</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甲乙双方之间的一切有关合同的争议应通过友好协商解决。</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七、合同的变更、解除和转让</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1、本合同在执行过程中如出现明显不合理的状况或有其它未尽事宜，经甲乙双方协商后可随时以书面形式修改或补充，并作为本合同的组成部分。修改或补充部分的效力优于本合同相关内容。</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2、合同的解除</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乙方如违反合同约定，严重损害甲方的权益，合同的继续履行将损害国家利益和公共利益的，甲方有权终止合同，本项目重新启动招标。</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八、合同的生效</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本合同在双方签字盖章并经江苏通汇工程管理咨询有限公司见证后生效。</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九、附则</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1、合同份数</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本合同一式伍份，甲乙双方各执贰份，采购代理机构执壹份。</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2、未尽事宜</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本合同未尽事宜应按《中华人民共和国民法典》《中华人民共和国政府采购法》以及其他相关法律、法规之规定解释。</w:t>
      </w:r>
    </w:p>
    <w:p>
      <w:pPr>
        <w:jc w:val="center"/>
        <w:rPr>
          <w:rFonts w:hint="eastAsia"/>
          <w:color w:val="000080"/>
          <w:sz w:val="20"/>
          <w:highlight w:val="none"/>
        </w:rPr>
      </w:pPr>
    </w:p>
    <w:p>
      <w:pPr>
        <w:jc w:val="center"/>
        <w:rPr>
          <w:rFonts w:hint="eastAsia"/>
          <w:color w:val="000080"/>
          <w:sz w:val="20"/>
          <w:highlight w:val="none"/>
        </w:rPr>
      </w:pPr>
      <w:r>
        <w:rPr>
          <w:rFonts w:hint="eastAsia"/>
          <w:color w:val="000080"/>
          <w:sz w:val="20"/>
          <w:highlight w:val="none"/>
        </w:rPr>
        <w:t xml:space="preserve"> </w:t>
      </w:r>
    </w:p>
    <w:p>
      <w:pPr>
        <w:jc w:val="center"/>
        <w:rPr>
          <w:rFonts w:hint="eastAsia" w:ascii="黑体" w:eastAsia="黑体"/>
          <w:bCs/>
          <w:sz w:val="28"/>
          <w:szCs w:val="28"/>
          <w:highlight w:val="none"/>
        </w:rPr>
      </w:pPr>
      <w:r>
        <w:rPr>
          <w:rFonts w:hint="eastAsia"/>
          <w:color w:val="000080"/>
          <w:sz w:val="20"/>
          <w:highlight w:val="none"/>
        </w:rPr>
        <w:br w:type="page"/>
      </w:r>
      <w:r>
        <w:rPr>
          <w:rFonts w:hint="eastAsia" w:ascii="黑体" w:eastAsia="黑体"/>
          <w:bCs/>
          <w:sz w:val="28"/>
          <w:szCs w:val="28"/>
          <w:highlight w:val="none"/>
        </w:rPr>
        <w:t>五. 附件（响应文件格式）</w:t>
      </w:r>
    </w:p>
    <w:p>
      <w:pPr>
        <w:rPr>
          <w:rFonts w:hint="eastAsia" w:ascii="宋体" w:hAnsi="宋体"/>
          <w:b/>
          <w:bCs/>
          <w:sz w:val="24"/>
          <w:szCs w:val="24"/>
          <w:highlight w:val="none"/>
        </w:rPr>
      </w:pPr>
    </w:p>
    <w:p>
      <w:pPr>
        <w:rPr>
          <w:rFonts w:hint="eastAsia" w:ascii="黑体" w:eastAsia="黑体"/>
          <w:bCs/>
          <w:sz w:val="32"/>
          <w:highlight w:val="none"/>
        </w:rPr>
      </w:pPr>
    </w:p>
    <w:p>
      <w:pPr>
        <w:pStyle w:val="3"/>
        <w:rPr>
          <w:rFonts w:hint="eastAsia"/>
          <w:highlight w:val="none"/>
        </w:rPr>
      </w:pPr>
    </w:p>
    <w:p>
      <w:pPr>
        <w:jc w:val="center"/>
        <w:rPr>
          <w:rFonts w:hint="eastAsia" w:ascii="黑体" w:eastAsia="黑体"/>
          <w:bCs/>
          <w:sz w:val="52"/>
          <w:szCs w:val="52"/>
          <w:highlight w:val="none"/>
          <w:lang w:val="en-US" w:eastAsia="zh-CN"/>
        </w:rPr>
      </w:pPr>
      <w:r>
        <w:rPr>
          <w:rFonts w:hint="eastAsia" w:ascii="黑体" w:eastAsia="黑体"/>
          <w:bCs/>
          <w:sz w:val="52"/>
          <w:szCs w:val="52"/>
          <w:highlight w:val="none"/>
          <w:lang w:val="en-US" w:eastAsia="zh-CN"/>
        </w:rPr>
        <w:t>响</w:t>
      </w:r>
    </w:p>
    <w:p>
      <w:pPr>
        <w:jc w:val="center"/>
        <w:rPr>
          <w:rFonts w:hint="eastAsia" w:ascii="黑体" w:eastAsia="黑体"/>
          <w:bCs/>
          <w:sz w:val="52"/>
          <w:szCs w:val="52"/>
          <w:highlight w:val="none"/>
          <w:lang w:val="en-US" w:eastAsia="zh-CN"/>
        </w:rPr>
      </w:pPr>
    </w:p>
    <w:p>
      <w:pPr>
        <w:jc w:val="center"/>
        <w:rPr>
          <w:rFonts w:hint="eastAsia" w:ascii="黑体" w:eastAsia="黑体"/>
          <w:bCs/>
          <w:sz w:val="52"/>
          <w:szCs w:val="52"/>
          <w:highlight w:val="none"/>
          <w:lang w:eastAsia="zh-CN"/>
        </w:rPr>
      </w:pPr>
      <w:r>
        <w:rPr>
          <w:rFonts w:hint="eastAsia" w:ascii="黑体" w:eastAsia="黑体"/>
          <w:bCs/>
          <w:sz w:val="52"/>
          <w:szCs w:val="52"/>
          <w:highlight w:val="none"/>
          <w:lang w:val="en-US" w:eastAsia="zh-CN"/>
        </w:rPr>
        <w:t>应</w:t>
      </w:r>
    </w:p>
    <w:p>
      <w:pPr>
        <w:jc w:val="center"/>
        <w:rPr>
          <w:rFonts w:hint="eastAsia" w:ascii="黑体" w:eastAsia="黑体"/>
          <w:bCs/>
          <w:sz w:val="72"/>
          <w:highlight w:val="none"/>
        </w:rPr>
      </w:pPr>
    </w:p>
    <w:p>
      <w:pPr>
        <w:jc w:val="center"/>
        <w:rPr>
          <w:rFonts w:hint="eastAsia" w:ascii="黑体" w:eastAsia="黑体"/>
          <w:bCs/>
          <w:sz w:val="52"/>
          <w:szCs w:val="52"/>
          <w:highlight w:val="none"/>
        </w:rPr>
      </w:pPr>
      <w:r>
        <w:rPr>
          <w:rFonts w:hint="eastAsia" w:ascii="黑体" w:eastAsia="黑体"/>
          <w:bCs/>
          <w:sz w:val="52"/>
          <w:szCs w:val="52"/>
          <w:highlight w:val="none"/>
        </w:rPr>
        <w:t>文</w:t>
      </w:r>
    </w:p>
    <w:p>
      <w:pPr>
        <w:jc w:val="center"/>
        <w:rPr>
          <w:rFonts w:hint="eastAsia" w:ascii="黑体" w:eastAsia="黑体"/>
          <w:bCs/>
          <w:sz w:val="52"/>
          <w:szCs w:val="52"/>
          <w:highlight w:val="none"/>
        </w:rPr>
      </w:pPr>
    </w:p>
    <w:p>
      <w:pPr>
        <w:jc w:val="center"/>
        <w:rPr>
          <w:rFonts w:hint="eastAsia" w:ascii="黑体" w:eastAsia="黑体"/>
          <w:bCs/>
          <w:sz w:val="52"/>
          <w:szCs w:val="52"/>
          <w:highlight w:val="none"/>
        </w:rPr>
      </w:pPr>
      <w:r>
        <w:rPr>
          <w:rFonts w:hint="eastAsia" w:ascii="黑体" w:eastAsia="黑体"/>
          <w:bCs/>
          <w:sz w:val="52"/>
          <w:szCs w:val="52"/>
          <w:highlight w:val="none"/>
        </w:rPr>
        <w:t>件</w:t>
      </w:r>
    </w:p>
    <w:p>
      <w:pPr>
        <w:rPr>
          <w:rFonts w:hint="eastAsia" w:ascii="楷体_GB2312" w:eastAsia="楷体_GB2312"/>
          <w:bCs/>
          <w:sz w:val="72"/>
          <w:highlight w:val="none"/>
        </w:rPr>
      </w:pPr>
    </w:p>
    <w:p>
      <w:pPr>
        <w:pStyle w:val="3"/>
        <w:rPr>
          <w:rFonts w:hint="eastAsia" w:ascii="楷体_GB2312" w:eastAsia="楷体_GB2312"/>
          <w:bCs/>
          <w:sz w:val="72"/>
          <w:highlight w:val="none"/>
        </w:rPr>
      </w:pPr>
    </w:p>
    <w:p>
      <w:pPr>
        <w:rPr>
          <w:rFonts w:hint="eastAsia"/>
          <w:highlight w:val="none"/>
        </w:rPr>
      </w:pPr>
    </w:p>
    <w:p>
      <w:pPr>
        <w:rPr>
          <w:rFonts w:hint="eastAsia" w:ascii="楷体_GB2312" w:eastAsia="楷体_GB2312"/>
          <w:bCs/>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715"/>
        <w:textAlignment w:val="auto"/>
        <w:rPr>
          <w:rFonts w:hint="eastAsia" w:ascii="黑体" w:eastAsia="黑体"/>
          <w:bCs/>
          <w:sz w:val="28"/>
          <w:szCs w:val="28"/>
          <w:highlight w:val="none"/>
        </w:rPr>
      </w:pPr>
      <w:r>
        <w:rPr>
          <w:rFonts w:hint="eastAsia" w:ascii="黑体" w:eastAsia="黑体"/>
          <w:bCs/>
          <w:sz w:val="28"/>
          <w:szCs w:val="28"/>
          <w:highlight w:val="none"/>
        </w:rPr>
        <w:t>政府采购编号：</w:t>
      </w:r>
      <w:r>
        <w:rPr>
          <w:rFonts w:hint="eastAsia" w:ascii="黑体" w:eastAsia="黑体"/>
          <w:bCs/>
          <w:sz w:val="28"/>
          <w:szCs w:val="28"/>
          <w:highlight w:val="none"/>
          <w:lang w:eastAsia="zh-CN"/>
        </w:rPr>
        <w:t>JSTHCG2022-48</w:t>
      </w:r>
      <w:r>
        <w:rPr>
          <w:rFonts w:hint="eastAsia" w:ascii="黑体" w:eastAsia="黑体"/>
          <w:bCs/>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703"/>
        <w:textAlignment w:val="auto"/>
        <w:rPr>
          <w:rFonts w:hint="eastAsia" w:ascii="黑体" w:eastAsia="黑体"/>
          <w:bCs/>
          <w:sz w:val="28"/>
          <w:szCs w:val="28"/>
          <w:highlight w:val="none"/>
        </w:rPr>
      </w:pPr>
      <w:r>
        <w:rPr>
          <w:rFonts w:hint="eastAsia" w:ascii="黑体" w:eastAsia="黑体"/>
          <w:bCs/>
          <w:sz w:val="28"/>
          <w:szCs w:val="28"/>
          <w:highlight w:val="none"/>
        </w:rPr>
        <w:t>采购项目名称：</w:t>
      </w:r>
    </w:p>
    <w:p>
      <w:pPr>
        <w:keepNext w:val="0"/>
        <w:keepLines w:val="0"/>
        <w:pageBreakBefore w:val="0"/>
        <w:widowControl w:val="0"/>
        <w:kinsoku/>
        <w:wordWrap/>
        <w:overflowPunct/>
        <w:topLinePunct w:val="0"/>
        <w:autoSpaceDE/>
        <w:autoSpaceDN/>
        <w:bidi w:val="0"/>
        <w:adjustRightInd/>
        <w:snapToGrid/>
        <w:spacing w:line="360" w:lineRule="auto"/>
        <w:ind w:firstLine="2703"/>
        <w:textAlignment w:val="auto"/>
        <w:rPr>
          <w:rFonts w:hint="eastAsia" w:ascii="黑体" w:eastAsia="黑体"/>
          <w:bCs/>
          <w:sz w:val="28"/>
          <w:szCs w:val="28"/>
          <w:highlight w:val="none"/>
        </w:rPr>
      </w:pPr>
      <w:r>
        <w:rPr>
          <w:rFonts w:hint="eastAsia" w:ascii="黑体" w:eastAsia="黑体"/>
          <w:bCs/>
          <w:sz w:val="28"/>
          <w:szCs w:val="28"/>
          <w:highlight w:val="none"/>
          <w:lang w:eastAsia="zh-CN"/>
        </w:rPr>
        <w:t>报价供应商</w:t>
      </w:r>
      <w:r>
        <w:rPr>
          <w:rFonts w:hint="eastAsia" w:ascii="黑体" w:eastAsia="黑体"/>
          <w:bCs/>
          <w:sz w:val="28"/>
          <w:szCs w:val="28"/>
          <w:highlight w:val="none"/>
        </w:rPr>
        <w:t>：</w:t>
      </w:r>
    </w:p>
    <w:p>
      <w:pPr>
        <w:rPr>
          <w:rFonts w:hint="eastAsia" w:ascii="黑体" w:eastAsia="黑体"/>
          <w:bCs/>
          <w:sz w:val="32"/>
          <w:highlight w:val="none"/>
        </w:rPr>
      </w:pPr>
      <w:r>
        <w:rPr>
          <w:rFonts w:hint="eastAsia" w:ascii="黑体" w:eastAsia="黑体"/>
          <w:bCs/>
          <w:sz w:val="32"/>
          <w:highlight w:val="none"/>
        </w:rPr>
        <w:t xml:space="preserve">       </w:t>
      </w:r>
    </w:p>
    <w:p>
      <w:pPr>
        <w:rPr>
          <w:rFonts w:hint="eastAsia" w:ascii="黑体" w:eastAsia="黑体"/>
          <w:bCs/>
          <w:sz w:val="32"/>
          <w:highlight w:val="none"/>
        </w:rPr>
      </w:pPr>
    </w:p>
    <w:p>
      <w:pPr>
        <w:pStyle w:val="3"/>
        <w:rPr>
          <w:rFonts w:hint="eastAsia"/>
          <w:highlight w:val="none"/>
        </w:rPr>
      </w:pPr>
    </w:p>
    <w:p>
      <w:pPr>
        <w:rPr>
          <w:rFonts w:hint="eastAsia" w:ascii="黑体" w:eastAsia="黑体"/>
          <w:bCs/>
          <w:sz w:val="32"/>
          <w:highlight w:val="none"/>
        </w:rPr>
      </w:pPr>
    </w:p>
    <w:p>
      <w:pPr>
        <w:jc w:val="center"/>
        <w:rPr>
          <w:rFonts w:hint="eastAsia" w:ascii="黑体" w:eastAsia="黑体"/>
          <w:bCs/>
          <w:sz w:val="32"/>
          <w:highlight w:val="none"/>
        </w:rPr>
      </w:pPr>
      <w:r>
        <w:rPr>
          <w:rFonts w:hint="eastAsia" w:ascii="黑体" w:eastAsia="黑体"/>
          <w:bCs/>
          <w:sz w:val="32"/>
          <w:highlight w:val="none"/>
        </w:rPr>
        <w:t>年    月   日    时    分，此时间以前不得开封</w:t>
      </w:r>
    </w:p>
    <w:p>
      <w:pPr>
        <w:rPr>
          <w:rFonts w:hint="eastAsia" w:ascii="黑体" w:eastAsia="黑体"/>
          <w:bCs/>
          <w:sz w:val="32"/>
          <w:highlight w:val="none"/>
        </w:rPr>
      </w:pPr>
    </w:p>
    <w:p>
      <w:pPr>
        <w:jc w:val="center"/>
        <w:rPr>
          <w:rFonts w:hint="eastAsia" w:ascii="黑体" w:eastAsia="黑体"/>
          <w:bCs/>
          <w:sz w:val="36"/>
          <w:szCs w:val="36"/>
          <w:highlight w:val="none"/>
        </w:rPr>
      </w:pPr>
      <w:r>
        <w:rPr>
          <w:rFonts w:hint="eastAsia" w:ascii="黑体" w:eastAsia="黑体"/>
          <w:bCs/>
          <w:sz w:val="36"/>
          <w:szCs w:val="36"/>
          <w:highlight w:val="none"/>
        </w:rPr>
        <w:t>二○二二年  月  日</w:t>
      </w:r>
    </w:p>
    <w:p>
      <w:pPr>
        <w:outlineLvl w:val="0"/>
        <w:rPr>
          <w:rFonts w:hint="eastAsia" w:ascii="黑体" w:hAnsi="宋体" w:eastAsia="黑体"/>
          <w:bCs/>
          <w:sz w:val="24"/>
          <w:szCs w:val="24"/>
          <w:highlight w:val="none"/>
        </w:rPr>
      </w:pPr>
      <w:bookmarkStart w:id="6" w:name="一．报价函（格式）"/>
      <w:bookmarkEnd w:id="6"/>
    </w:p>
    <w:p>
      <w:pPr>
        <w:pStyle w:val="2"/>
        <w:rPr>
          <w:rFonts w:hint="eastAsia" w:ascii="黑体" w:hAnsi="宋体" w:eastAsia="黑体"/>
          <w:bCs w:val="0"/>
          <w:sz w:val="24"/>
          <w:szCs w:val="24"/>
          <w:highlight w:val="none"/>
        </w:rPr>
      </w:pPr>
    </w:p>
    <w:p>
      <w:pPr>
        <w:rPr>
          <w:rFonts w:hint="eastAsia" w:ascii="黑体" w:hAnsi="宋体" w:eastAsia="黑体"/>
          <w:bCs/>
          <w:sz w:val="24"/>
          <w:szCs w:val="24"/>
          <w:highlight w:val="none"/>
        </w:rPr>
      </w:pPr>
    </w:p>
    <w:p>
      <w:pPr>
        <w:pStyle w:val="2"/>
        <w:rPr>
          <w:rFonts w:hint="eastAsia"/>
          <w:highlight w:val="none"/>
        </w:rPr>
      </w:pPr>
    </w:p>
    <w:p>
      <w:pPr>
        <w:outlineLvl w:val="0"/>
        <w:rPr>
          <w:rFonts w:hint="eastAsia" w:ascii="黑体" w:hAnsi="宋体" w:eastAsia="黑体"/>
          <w:bCs/>
          <w:sz w:val="24"/>
          <w:szCs w:val="24"/>
          <w:highlight w:val="none"/>
        </w:rPr>
      </w:pPr>
      <w:r>
        <w:rPr>
          <w:rFonts w:hint="eastAsia" w:ascii="黑体" w:hAnsi="宋体" w:eastAsia="黑体"/>
          <w:bCs/>
          <w:sz w:val="24"/>
          <w:szCs w:val="24"/>
          <w:highlight w:val="none"/>
        </w:rPr>
        <w:t>（一）响应函（格式）：</w:t>
      </w:r>
    </w:p>
    <w:p>
      <w:pPr>
        <w:spacing w:line="360" w:lineRule="auto"/>
        <w:jc w:val="center"/>
        <w:rPr>
          <w:rFonts w:hint="eastAsia" w:ascii="宋体" w:hAnsi="宋体"/>
          <w:bCs/>
          <w:sz w:val="28"/>
          <w:szCs w:val="28"/>
          <w:highlight w:val="none"/>
        </w:rPr>
      </w:pPr>
      <w:r>
        <w:rPr>
          <w:rFonts w:hint="eastAsia" w:ascii="黑体" w:hAnsi="宋体" w:eastAsia="黑体"/>
          <w:bCs/>
          <w:sz w:val="28"/>
          <w:szCs w:val="28"/>
          <w:highlight w:val="none"/>
        </w:rPr>
        <w:t>响应</w:t>
      </w:r>
      <w:r>
        <w:rPr>
          <w:rFonts w:hint="eastAsia" w:ascii="黑体" w:eastAsia="黑体"/>
          <w:bCs/>
          <w:sz w:val="28"/>
          <w:szCs w:val="28"/>
          <w:highlight w:val="none"/>
        </w:rPr>
        <w:t>函</w:t>
      </w:r>
    </w:p>
    <w:p>
      <w:pPr>
        <w:keepLines w:val="0"/>
        <w:pageBreakBefore w:val="0"/>
        <w:widowControl/>
        <w:kinsoku/>
        <w:wordWrap/>
        <w:overflowPunct/>
        <w:topLinePunct/>
        <w:autoSpaceDE/>
        <w:autoSpaceDN/>
        <w:bidi w:val="0"/>
        <w:spacing w:before="4"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bCs/>
          <w:sz w:val="24"/>
          <w:szCs w:val="24"/>
          <w:highlight w:val="none"/>
          <w:lang w:val="en-US" w:eastAsia="zh-CN"/>
        </w:rPr>
        <w:t>无锡市新吴区人民政府新安街道办事处</w:t>
      </w:r>
    </w:p>
    <w:p>
      <w:pPr>
        <w:keepLines w:val="0"/>
        <w:pageBreakBefore w:val="0"/>
        <w:kinsoku/>
        <w:wordWrap/>
        <w:overflow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一、根据已收到的采购编号为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（采购项目名称 ）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none"/>
        </w:rPr>
        <w:t>竞争性磋商文件</w:t>
      </w:r>
      <w:r>
        <w:rPr>
          <w:rFonts w:hint="eastAsia" w:ascii="宋体" w:hAnsi="宋体" w:eastAsia="宋体" w:cs="宋体"/>
          <w:sz w:val="24"/>
          <w:szCs w:val="24"/>
          <w:highlight w:val="none"/>
        </w:rPr>
        <w:t>，遵照国家法律、法规和规章的有关规定，我方经过对</w:t>
      </w:r>
      <w:r>
        <w:rPr>
          <w:rFonts w:hint="eastAsia" w:ascii="宋体" w:hAnsi="宋体" w:eastAsia="宋体" w:cs="宋体"/>
          <w:sz w:val="24"/>
          <w:szCs w:val="24"/>
          <w:highlight w:val="none"/>
          <w:u w:val="none"/>
        </w:rPr>
        <w:t>竞争性磋商文件</w:t>
      </w:r>
      <w:r>
        <w:rPr>
          <w:rFonts w:hint="eastAsia" w:ascii="宋体" w:hAnsi="宋体" w:eastAsia="宋体" w:cs="宋体"/>
          <w:sz w:val="24"/>
          <w:szCs w:val="24"/>
          <w:highlight w:val="none"/>
        </w:rPr>
        <w:t>等所有</w:t>
      </w:r>
      <w:r>
        <w:rPr>
          <w:rFonts w:hint="eastAsia" w:ascii="宋体" w:hAnsi="宋体" w:eastAsia="宋体" w:cs="宋体"/>
          <w:sz w:val="24"/>
          <w:szCs w:val="24"/>
          <w:highlight w:val="none"/>
          <w:lang w:val="en-US" w:eastAsia="zh-CN"/>
        </w:rPr>
        <w:t>条款进行</w:t>
      </w:r>
      <w:r>
        <w:rPr>
          <w:rFonts w:hint="eastAsia" w:ascii="宋体" w:hAnsi="宋体" w:eastAsia="宋体" w:cs="宋体"/>
          <w:sz w:val="24"/>
          <w:szCs w:val="24"/>
          <w:highlight w:val="none"/>
        </w:rPr>
        <w:t>研究后，愿按</w:t>
      </w:r>
      <w:r>
        <w:rPr>
          <w:rFonts w:hint="eastAsia" w:ascii="宋体" w:hAnsi="宋体" w:eastAsia="宋体" w:cs="宋体"/>
          <w:sz w:val="24"/>
          <w:szCs w:val="24"/>
          <w:highlight w:val="none"/>
          <w:u w:val="none"/>
        </w:rPr>
        <w:t>竞争性磋商文件</w:t>
      </w:r>
      <w:r>
        <w:rPr>
          <w:rFonts w:hint="eastAsia" w:ascii="宋体" w:hAnsi="宋体" w:eastAsia="宋体" w:cs="宋体"/>
          <w:sz w:val="24"/>
          <w:szCs w:val="24"/>
          <w:highlight w:val="none"/>
        </w:rPr>
        <w:t>中的要求</w:t>
      </w:r>
      <w:r>
        <w:rPr>
          <w:rFonts w:hint="eastAsia" w:ascii="宋体" w:hAnsi="宋体" w:eastAsia="宋体" w:cs="宋体"/>
          <w:sz w:val="24"/>
          <w:szCs w:val="24"/>
          <w:highlight w:val="none"/>
          <w:lang w:val="en-US" w:eastAsia="zh-CN"/>
        </w:rPr>
        <w:t>承揽</w:t>
      </w:r>
      <w:r>
        <w:rPr>
          <w:rFonts w:hint="eastAsia" w:ascii="宋体" w:hAnsi="宋体" w:eastAsia="宋体" w:cs="宋体"/>
          <w:sz w:val="24"/>
          <w:szCs w:val="24"/>
          <w:highlight w:val="none"/>
        </w:rPr>
        <w:t>本项目。</w:t>
      </w:r>
    </w:p>
    <w:p>
      <w:pPr>
        <w:keepLines w:val="0"/>
        <w:pageBreakBefore w:val="0"/>
        <w:tabs>
          <w:tab w:val="left" w:pos="315"/>
          <w:tab w:val="left" w:pos="525"/>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愿意提供</w:t>
      </w:r>
      <w:r>
        <w:rPr>
          <w:rFonts w:hint="eastAsia" w:ascii="宋体" w:hAnsi="宋体" w:eastAsia="宋体" w:cs="宋体"/>
          <w:color w:val="auto"/>
          <w:sz w:val="24"/>
          <w:szCs w:val="24"/>
          <w:highlight w:val="none"/>
          <w:lang w:eastAsia="zh-CN"/>
        </w:rPr>
        <w:t>江苏通汇工程管理咨询有限公司</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文件中要求的文件、资料</w:t>
      </w:r>
      <w:r>
        <w:rPr>
          <w:rFonts w:hint="eastAsia" w:ascii="宋体" w:hAnsi="宋体" w:eastAsia="宋体" w:cs="宋体"/>
          <w:color w:val="auto"/>
          <w:sz w:val="24"/>
          <w:szCs w:val="24"/>
          <w:highlight w:val="none"/>
          <w:lang w:eastAsia="zh-CN"/>
        </w:rPr>
        <w:t>。</w:t>
      </w:r>
    </w:p>
    <w:p>
      <w:pPr>
        <w:keepLines w:val="0"/>
        <w:pageBreakBefore w:val="0"/>
        <w:tabs>
          <w:tab w:val="left" w:pos="315"/>
          <w:tab w:val="left" w:pos="525"/>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同意按</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中的规定，本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的有效期限为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u w:val="none"/>
          <w:lang w:val="en-US" w:eastAsia="zh-CN"/>
        </w:rPr>
        <w:t>90</w:t>
      </w:r>
      <w:r>
        <w:rPr>
          <w:rFonts w:hint="eastAsia" w:ascii="宋体" w:hAnsi="宋体" w:eastAsia="宋体" w:cs="宋体"/>
          <w:color w:val="auto"/>
          <w:sz w:val="24"/>
          <w:szCs w:val="24"/>
          <w:highlight w:val="none"/>
        </w:rPr>
        <w:t>天。</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、如果我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被接受，我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将履行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中规定的每一项要求，按期、按质、按量，完成</w:t>
      </w:r>
      <w:r>
        <w:rPr>
          <w:rFonts w:hint="eastAsia" w:ascii="宋体" w:hAnsi="宋体" w:eastAsia="宋体" w:cs="宋体"/>
          <w:color w:val="auto"/>
          <w:sz w:val="24"/>
          <w:szCs w:val="24"/>
          <w:highlight w:val="none"/>
          <w:lang w:val="en-US" w:eastAsia="zh-CN"/>
        </w:rPr>
        <w:t>本次采购的服务</w:t>
      </w:r>
      <w:r>
        <w:rPr>
          <w:rFonts w:hint="eastAsia" w:ascii="宋体" w:hAnsi="宋体" w:eastAsia="宋体" w:cs="宋体"/>
          <w:color w:val="auto"/>
          <w:sz w:val="24"/>
          <w:szCs w:val="24"/>
          <w:highlight w:val="none"/>
        </w:rPr>
        <w:t>任务。</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认为你们有权决定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、我方愿意遵守《中华人民共和国政府采购法》，并按《中华人民共和国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财政部《政府采购货物和服务采购响应管理办法》和合同条款履行自己的全部责任合同条款履行自己的全部责任。在合同履行过程中，双方如有争议，同意双方协调解决，并按相关法规和有关文件规定处理。</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认可并保证遵守</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的所有规定，放弃对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提出质疑的权利。</w:t>
      </w:r>
    </w:p>
    <w:p>
      <w:pPr>
        <w:keepLines w:val="0"/>
        <w:pageBreakBefore w:val="0"/>
        <w:tabs>
          <w:tab w:val="left" w:pos="525"/>
          <w:tab w:val="left" w:pos="552"/>
          <w:tab w:val="left" w:pos="945"/>
        </w:tabs>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如我方在截止期后撤回</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成交后</w:t>
      </w:r>
      <w:r>
        <w:rPr>
          <w:rFonts w:hint="eastAsia" w:ascii="宋体" w:hAnsi="宋体" w:eastAsia="宋体" w:cs="宋体"/>
          <w:color w:val="auto"/>
          <w:sz w:val="24"/>
          <w:szCs w:val="24"/>
          <w:highlight w:val="none"/>
          <w:lang w:eastAsia="zh-CN"/>
        </w:rPr>
        <w:t>拒绝遵守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承诺或拒绝在规定的时间内与采购人签订合同，则接受政府采购监督管理部门的处理。</w:t>
      </w:r>
    </w:p>
    <w:p>
      <w:pPr>
        <w:pStyle w:val="4"/>
        <w:keepLines w:val="0"/>
        <w:pageBreakBefore w:val="0"/>
        <w:kinsoku/>
        <w:wordWrap/>
        <w:overflowPunct/>
        <w:autoSpaceDE/>
        <w:autoSpaceDN/>
        <w:bidi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九、如果我方被确定为</w:t>
      </w:r>
      <w:r>
        <w:rPr>
          <w:rFonts w:hint="eastAsia" w:ascii="宋体" w:hAnsi="宋体" w:eastAsia="宋体" w:cs="宋体"/>
          <w:b w:val="0"/>
          <w:bCs w:val="0"/>
          <w:color w:val="auto"/>
          <w:kern w:val="2"/>
          <w:sz w:val="24"/>
          <w:szCs w:val="24"/>
          <w:highlight w:val="none"/>
          <w:lang w:eastAsia="zh-CN" w:bidi="ar-SA"/>
        </w:rPr>
        <w:t>成交供应商</w:t>
      </w:r>
      <w:r>
        <w:rPr>
          <w:rFonts w:hint="eastAsia" w:ascii="宋体" w:hAnsi="宋体" w:eastAsia="宋体" w:cs="宋体"/>
          <w:b w:val="0"/>
          <w:bCs w:val="0"/>
          <w:color w:val="auto"/>
          <w:kern w:val="2"/>
          <w:sz w:val="24"/>
          <w:szCs w:val="24"/>
          <w:highlight w:val="none"/>
          <w:lang w:val="en-US" w:eastAsia="zh-CN" w:bidi="ar-SA"/>
        </w:rPr>
        <w:t>，我方愿意向采购人交纳履约保证金（如采购人有要求），且我方如无不可抗力，又未履行竞争性磋商文件、响应文件和合同条款的，一经查实，我方愿意赔偿由此而造成的一切损失，并同意接受按采购文件的相关要求对我方进行的处理。</w:t>
      </w:r>
    </w:p>
    <w:p>
      <w:pPr>
        <w:keepLines w:val="0"/>
        <w:pageBreakBefore w:val="0"/>
        <w:kinsoku/>
        <w:wordWrap/>
        <w:overflowPunct/>
        <w:autoSpaceDE/>
        <w:autoSpaceDN/>
        <w:bidi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val="en-US" w:eastAsia="zh-CN"/>
        </w:rPr>
        <w:t>十、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或提供虚假情况，如有违反，无条件接受贵方及相关管理部门的处罚。</w:t>
      </w:r>
    </w:p>
    <w:p>
      <w:pPr>
        <w:keepLines w:val="0"/>
        <w:pageBreakBefore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keepLines w:val="0"/>
        <w:pageBreakBefore w:val="0"/>
        <w:kinsoku/>
        <w:wordWrap/>
        <w:overflowPunct/>
        <w:autoSpaceDE/>
        <w:autoSpaceDN/>
        <w:bidi w:val="0"/>
        <w:spacing w:line="360" w:lineRule="auto"/>
        <w:textAlignment w:val="auto"/>
        <w:rPr>
          <w:rFonts w:hint="eastAsia" w:ascii="宋体" w:hAnsi="宋体" w:eastAsia="宋体" w:cs="宋体"/>
          <w:color w:val="auto"/>
          <w:sz w:val="24"/>
          <w:szCs w:val="24"/>
          <w:highlight w:val="none"/>
          <w:lang w:val="en-US" w:eastAsia="zh-CN"/>
        </w:rPr>
      </w:pPr>
    </w:p>
    <w:p>
      <w:pPr>
        <w:keepLines w:val="0"/>
        <w:pageBreakBefore w:val="0"/>
        <w:kinsoku/>
        <w:wordWrap/>
        <w:overflowPunct/>
        <w:autoSpaceDE/>
        <w:autoSpaceDN/>
        <w:bidi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本页无正文</w:t>
      </w:r>
    </w:p>
    <w:p>
      <w:pPr>
        <w:keepLines w:val="0"/>
        <w:pageBreakBefore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keepLines w:val="0"/>
        <w:pageBreakBefore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val="en-US" w:eastAsia="zh-CN"/>
        </w:rPr>
        <w:t>其委托代理人（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Lines w:val="0"/>
        <w:pageBreakBefore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pPr>
        <w:keepLines w:val="0"/>
        <w:pageBreakBefore w:val="0"/>
        <w:kinsoku/>
        <w:wordWrap/>
        <w:overflowPunct/>
        <w:autoSpaceDE/>
        <w:autoSpaceDN/>
        <w:bidi w:val="0"/>
        <w:spacing w:line="360" w:lineRule="auto"/>
        <w:textAlignment w:val="auto"/>
        <w:rPr>
          <w:rFonts w:hint="eastAsia" w:ascii="宋体" w:hAnsi="宋体" w:cs="宋体"/>
          <w:color w:val="auto"/>
          <w:szCs w:val="28"/>
          <w:highlight w:val="none"/>
        </w:rPr>
      </w:pPr>
      <w:r>
        <w:rPr>
          <w:rFonts w:hint="eastAsia" w:ascii="宋体" w:hAnsi="宋体" w:eastAsia="宋体" w:cs="宋体"/>
          <w:color w:val="auto"/>
          <w:sz w:val="24"/>
          <w:szCs w:val="24"/>
          <w:highlight w:val="none"/>
        </w:rPr>
        <w:t xml:space="preserve">地址：                              邮编：    </w:t>
      </w:r>
      <w:r>
        <w:rPr>
          <w:rFonts w:hint="eastAsia" w:ascii="宋体" w:hAnsi="宋体" w:cs="宋体"/>
          <w:color w:val="auto"/>
          <w:szCs w:val="28"/>
          <w:highlight w:val="none"/>
        </w:rPr>
        <w:t xml:space="preserve"> </w:t>
      </w:r>
    </w:p>
    <w:p>
      <w:pPr>
        <w:keepLines w:val="0"/>
        <w:pageBreakBefore w:val="0"/>
        <w:kinsoku/>
        <w:wordWrap/>
        <w:overflowPunct/>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Lines w:val="0"/>
        <w:pageBreakBefore w:val="0"/>
        <w:kinsoku/>
        <w:wordWrap/>
        <w:overflowPunct/>
        <w:autoSpaceDE/>
        <w:autoSpaceDN/>
        <w:bidi w:val="0"/>
        <w:spacing w:line="360" w:lineRule="auto"/>
        <w:textAlignment w:val="auto"/>
        <w:rPr>
          <w:rFonts w:hint="eastAsia" w:ascii="宋体" w:hAnsi="宋体" w:cs="宋体"/>
          <w:color w:val="auto"/>
          <w:szCs w:val="28"/>
          <w:highlight w:val="none"/>
        </w:rPr>
      </w:pPr>
      <w:r>
        <w:rPr>
          <w:rFonts w:hint="eastAsia" w:ascii="宋体" w:hAnsi="宋体" w:eastAsia="宋体" w:cs="宋体"/>
          <w:color w:val="auto"/>
          <w:sz w:val="24"/>
          <w:szCs w:val="24"/>
          <w:highlight w:val="none"/>
          <w:lang w:val="en-US" w:eastAsia="zh-CN"/>
        </w:rPr>
        <w:t>开户行账号：</w:t>
      </w:r>
      <w:r>
        <w:rPr>
          <w:rFonts w:hint="eastAsia" w:ascii="宋体" w:hAnsi="宋体" w:eastAsia="宋体" w:cs="宋体"/>
          <w:color w:val="auto"/>
          <w:sz w:val="24"/>
          <w:szCs w:val="24"/>
          <w:highlight w:val="none"/>
        </w:rPr>
        <w:t xml:space="preserve">    </w:t>
      </w:r>
      <w:r>
        <w:rPr>
          <w:rFonts w:hint="eastAsia" w:ascii="宋体" w:hAnsi="宋体" w:cs="宋体"/>
          <w:color w:val="auto"/>
          <w:szCs w:val="28"/>
          <w:highlight w:val="none"/>
        </w:rPr>
        <w:t xml:space="preserve">                    </w:t>
      </w: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2"/>
        <w:rPr>
          <w:rFonts w:hint="eastAsia" w:ascii="黑体" w:hAnsi="宋体" w:eastAsia="黑体"/>
          <w:bCs w:val="0"/>
          <w:sz w:val="24"/>
          <w:szCs w:val="24"/>
          <w:highlight w:val="none"/>
        </w:rPr>
      </w:pPr>
    </w:p>
    <w:p>
      <w:pPr>
        <w:rPr>
          <w:rFonts w:hint="eastAsia" w:ascii="黑体" w:hAnsi="宋体" w:eastAsia="黑体"/>
          <w:bCs/>
          <w:sz w:val="24"/>
          <w:szCs w:val="24"/>
          <w:highlight w:val="none"/>
        </w:rPr>
      </w:pPr>
    </w:p>
    <w:p>
      <w:pPr>
        <w:pStyle w:val="2"/>
        <w:rPr>
          <w:rFonts w:hint="eastAsia"/>
          <w:highlight w:val="none"/>
        </w:rPr>
      </w:pPr>
    </w:p>
    <w:p>
      <w:pPr>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r>
        <w:rPr>
          <w:rFonts w:hint="eastAsia" w:ascii="黑体" w:hAnsi="宋体" w:eastAsia="黑体"/>
          <w:bCs/>
          <w:sz w:val="24"/>
          <w:szCs w:val="24"/>
          <w:highlight w:val="none"/>
        </w:rPr>
        <w:t>（二）</w:t>
      </w:r>
      <w:r>
        <w:rPr>
          <w:rFonts w:hint="eastAsia" w:ascii="黑体" w:hAnsi="宋体" w:eastAsia="黑体"/>
          <w:bCs/>
          <w:sz w:val="24"/>
          <w:szCs w:val="24"/>
          <w:highlight w:val="none"/>
          <w:lang w:eastAsia="zh-CN"/>
        </w:rPr>
        <w:t>报价一览表</w:t>
      </w:r>
      <w:r>
        <w:rPr>
          <w:rFonts w:hint="eastAsia" w:ascii="黑体" w:hAnsi="宋体" w:eastAsia="黑体"/>
          <w:bCs/>
          <w:sz w:val="24"/>
          <w:szCs w:val="24"/>
          <w:highlight w:val="none"/>
        </w:rPr>
        <w:t>（格式）：</w:t>
      </w:r>
    </w:p>
    <w:p>
      <w:pPr>
        <w:spacing w:line="360" w:lineRule="auto"/>
        <w:jc w:val="center"/>
        <w:rPr>
          <w:rFonts w:hint="eastAsia" w:ascii="黑体" w:hAnsi="宋体" w:eastAsia="黑体" w:cs="Times New Roman"/>
          <w:bCs/>
          <w:sz w:val="28"/>
          <w:szCs w:val="28"/>
          <w:highlight w:val="none"/>
        </w:rPr>
      </w:pPr>
      <w:r>
        <w:rPr>
          <w:rFonts w:hint="eastAsia" w:ascii="黑体" w:hAnsi="宋体" w:eastAsia="黑体" w:cs="Times New Roman"/>
          <w:bCs/>
          <w:sz w:val="28"/>
          <w:szCs w:val="28"/>
          <w:highlight w:val="none"/>
          <w:lang w:val="en-US" w:eastAsia="zh-CN"/>
        </w:rPr>
        <w:t>报价一览表</w:t>
      </w:r>
    </w:p>
    <w:p>
      <w:pPr>
        <w:spacing w:line="360" w:lineRule="auto"/>
        <w:rPr>
          <w:rFonts w:hint="eastAsia" w:ascii="黑体" w:eastAsia="黑体"/>
          <w:bCs/>
          <w:sz w:val="24"/>
          <w:szCs w:val="24"/>
          <w:highlight w:val="none"/>
          <w:lang w:val="en-US" w:eastAsia="zh-CN"/>
        </w:rPr>
      </w:pPr>
      <w:r>
        <w:rPr>
          <w:rFonts w:hint="eastAsia" w:ascii="黑体" w:eastAsia="黑体"/>
          <w:bCs/>
          <w:sz w:val="24"/>
          <w:szCs w:val="24"/>
          <w:highlight w:val="none"/>
          <w:lang w:eastAsia="zh-CN"/>
        </w:rPr>
        <w:t>报价供应商</w:t>
      </w:r>
      <w:r>
        <w:rPr>
          <w:rFonts w:hint="eastAsia" w:ascii="黑体" w:eastAsia="黑体"/>
          <w:bCs/>
          <w:sz w:val="24"/>
          <w:szCs w:val="24"/>
          <w:highlight w:val="none"/>
        </w:rPr>
        <w:t>名称（盖章）</w:t>
      </w:r>
      <w:r>
        <w:rPr>
          <w:rFonts w:hint="eastAsia" w:ascii="黑体" w:eastAsia="黑体"/>
          <w:bCs/>
          <w:sz w:val="24"/>
          <w:szCs w:val="24"/>
          <w:highlight w:val="none"/>
          <w:lang w:eastAsia="zh-CN"/>
        </w:rPr>
        <w:t>：</w:t>
      </w:r>
      <w:r>
        <w:rPr>
          <w:rFonts w:hint="eastAsia" w:ascii="黑体" w:eastAsia="黑体"/>
          <w:bCs/>
          <w:sz w:val="24"/>
          <w:szCs w:val="24"/>
          <w:highlight w:val="none"/>
        </w:rPr>
        <w:t xml:space="preserve">          </w:t>
      </w:r>
      <w:r>
        <w:rPr>
          <w:rFonts w:hint="eastAsia" w:ascii="黑体" w:eastAsia="黑体"/>
          <w:bCs/>
          <w:sz w:val="24"/>
          <w:szCs w:val="24"/>
          <w:highlight w:val="none"/>
          <w:lang w:val="en-US" w:eastAsia="zh-CN"/>
        </w:rPr>
        <w:t xml:space="preserve">           </w:t>
      </w:r>
      <w:r>
        <w:rPr>
          <w:rFonts w:hint="eastAsia" w:ascii="黑体" w:eastAsia="黑体"/>
          <w:bCs/>
          <w:sz w:val="24"/>
          <w:szCs w:val="24"/>
          <w:highlight w:val="none"/>
        </w:rPr>
        <w:t xml:space="preserve">    </w:t>
      </w:r>
      <w:r>
        <w:rPr>
          <w:rFonts w:hint="eastAsia" w:ascii="黑体" w:eastAsia="黑体"/>
          <w:bCs/>
          <w:sz w:val="24"/>
          <w:szCs w:val="24"/>
          <w:highlight w:val="none"/>
          <w:lang w:val="en-US" w:eastAsia="zh-CN"/>
        </w:rPr>
        <w:t xml:space="preserve">   </w:t>
      </w:r>
    </w:p>
    <w:p>
      <w:pPr>
        <w:spacing w:line="360" w:lineRule="auto"/>
        <w:rPr>
          <w:rFonts w:hint="eastAsia" w:ascii="黑体" w:eastAsia="黑体"/>
          <w:bCs/>
          <w:sz w:val="24"/>
          <w:szCs w:val="24"/>
          <w:highlight w:val="none"/>
        </w:rPr>
      </w:pPr>
      <w:r>
        <w:rPr>
          <w:rFonts w:hint="eastAsia" w:ascii="黑体" w:eastAsia="黑体"/>
          <w:bCs/>
          <w:sz w:val="24"/>
          <w:szCs w:val="24"/>
          <w:highlight w:val="none"/>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p>
    <w:tbl>
      <w:tblPr>
        <w:tblStyle w:val="13"/>
        <w:tblW w:w="980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700"/>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2"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序号</w:t>
            </w:r>
          </w:p>
        </w:tc>
        <w:tc>
          <w:tcPr>
            <w:tcW w:w="2700"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388" w:type="dxa"/>
            <w:noWrap w:val="0"/>
            <w:vAlign w:val="center"/>
          </w:tcPr>
          <w:p>
            <w:pPr>
              <w:spacing w:line="40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12" w:type="dxa"/>
            <w:noWrap w:val="0"/>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p>
        </w:tc>
        <w:tc>
          <w:tcPr>
            <w:tcW w:w="2700" w:type="dxa"/>
            <w:noWrap w:val="0"/>
            <w:vAlign w:val="center"/>
          </w:tcPr>
          <w:p>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报价总价（三年）</w:t>
            </w:r>
          </w:p>
        </w:tc>
        <w:tc>
          <w:tcPr>
            <w:tcW w:w="6388" w:type="dxa"/>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小写：            </w:t>
            </w:r>
          </w:p>
          <w:p>
            <w:pPr>
              <w:widowControl/>
              <w:jc w:val="left"/>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en-US" w:eastAsia="zh-CN"/>
              </w:rPr>
              <w:t xml:space="preserve">大写：  </w:t>
            </w:r>
            <w:r>
              <w:rPr>
                <w:rFonts w:hint="eastAsia" w:ascii="宋体" w:hAnsi="宋体" w:eastAsia="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12" w:type="dxa"/>
            <w:noWrap w:val="0"/>
            <w:vAlign w:val="center"/>
          </w:tcPr>
          <w:p>
            <w:p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w:t>
            </w:r>
          </w:p>
        </w:tc>
        <w:tc>
          <w:tcPr>
            <w:tcW w:w="2700" w:type="dxa"/>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报价（一年）</w:t>
            </w:r>
          </w:p>
        </w:tc>
        <w:tc>
          <w:tcPr>
            <w:tcW w:w="6388" w:type="dxa"/>
            <w:noWrap w:val="0"/>
            <w:vAlign w:val="center"/>
          </w:tcPr>
          <w:p>
            <w:pPr>
              <w:widowControl/>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 xml:space="preserve">小写：            </w:t>
            </w:r>
          </w:p>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u w:val="no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12" w:type="dxa"/>
            <w:noWrap w:val="0"/>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p>
        </w:tc>
        <w:tc>
          <w:tcPr>
            <w:tcW w:w="2700" w:type="dxa"/>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服务期限</w:t>
            </w:r>
          </w:p>
        </w:tc>
        <w:tc>
          <w:tcPr>
            <w:tcW w:w="6388" w:type="dxa"/>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三年（具体起始日期以合同签订日期为准），合同履行期间服务未达到采购人要求的，采购人有权单方解除合同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12" w:type="dxa"/>
            <w:noWrap w:val="0"/>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p>
        </w:tc>
        <w:tc>
          <w:tcPr>
            <w:tcW w:w="2700" w:type="dxa"/>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质量标准</w:t>
            </w:r>
          </w:p>
        </w:tc>
        <w:tc>
          <w:tcPr>
            <w:tcW w:w="6388" w:type="dxa"/>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按照无锡市居家养老服务机构等级评定5A标准提供服务运营并通过上级考核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712" w:type="dxa"/>
            <w:noWrap w:val="0"/>
            <w:vAlign w:val="center"/>
          </w:tcPr>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p>
        </w:tc>
        <w:tc>
          <w:tcPr>
            <w:tcW w:w="2700" w:type="dxa"/>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项目负责人</w:t>
            </w:r>
          </w:p>
        </w:tc>
        <w:tc>
          <w:tcPr>
            <w:tcW w:w="6388" w:type="dxa"/>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姓名：</w:t>
            </w:r>
          </w:p>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身份证号：</w:t>
            </w:r>
          </w:p>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12" w:type="dxa"/>
            <w:noWrap w:val="0"/>
            <w:vAlign w:val="center"/>
          </w:tcPr>
          <w:p>
            <w:p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2700"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其他承诺内容（如有）</w:t>
            </w:r>
          </w:p>
        </w:tc>
        <w:tc>
          <w:tcPr>
            <w:tcW w:w="6388" w:type="dxa"/>
            <w:noWrap w:val="0"/>
            <w:vAlign w:val="center"/>
          </w:tcPr>
          <w:p>
            <w:pPr>
              <w:widowControl/>
              <w:jc w:val="left"/>
              <w:rPr>
                <w:rFonts w:hint="eastAsia" w:ascii="宋体" w:hAnsi="宋体" w:eastAsia="宋体" w:cs="宋体"/>
                <w:kern w:val="0"/>
                <w:sz w:val="24"/>
                <w:szCs w:val="24"/>
                <w:highlight w:val="none"/>
                <w:lang w:val="en-US" w:eastAsia="zh-CN"/>
              </w:rPr>
            </w:pPr>
          </w:p>
        </w:tc>
      </w:tr>
    </w:tbl>
    <w:p>
      <w:pPr>
        <w:pStyle w:val="6"/>
        <w:ind w:left="0" w:leftChars="0" w:firstLine="0" w:firstLineChars="0"/>
        <w:rPr>
          <w:rFonts w:hint="eastAsia"/>
          <w:highlight w:val="none"/>
        </w:rPr>
      </w:pPr>
    </w:p>
    <w:p>
      <w:pPr>
        <w:spacing w:before="5"/>
        <w:rPr>
          <w:rFonts w:hint="eastAsia"/>
          <w:b/>
          <w:bCs/>
          <w:sz w:val="24"/>
          <w:szCs w:val="24"/>
          <w:highlight w:val="none"/>
        </w:rPr>
      </w:pPr>
    </w:p>
    <w:p>
      <w:pPr>
        <w:spacing w:before="5"/>
        <w:rPr>
          <w:rFonts w:hint="eastAsia"/>
          <w:b/>
          <w:bCs/>
          <w:sz w:val="24"/>
          <w:szCs w:val="24"/>
          <w:highlight w:val="none"/>
          <w:lang w:val="en-US" w:eastAsia="zh-CN"/>
        </w:rPr>
      </w:pPr>
      <w:r>
        <w:rPr>
          <w:rFonts w:hint="eastAsia"/>
          <w:b/>
          <w:bCs/>
          <w:sz w:val="24"/>
          <w:szCs w:val="24"/>
          <w:highlight w:val="none"/>
        </w:rPr>
        <w:t>法定代表人或</w:t>
      </w:r>
      <w:r>
        <w:rPr>
          <w:rFonts w:hint="eastAsia"/>
          <w:b/>
          <w:bCs/>
          <w:sz w:val="24"/>
          <w:szCs w:val="24"/>
          <w:highlight w:val="none"/>
          <w:lang w:val="en-US" w:eastAsia="zh-CN"/>
        </w:rPr>
        <w:t>其委托代理人（签字或盖章）</w:t>
      </w:r>
      <w:r>
        <w:rPr>
          <w:rFonts w:hint="eastAsia"/>
          <w:b/>
          <w:bCs/>
          <w:sz w:val="24"/>
          <w:szCs w:val="24"/>
          <w:highlight w:val="none"/>
        </w:rPr>
        <w:t>：</w:t>
      </w:r>
      <w:r>
        <w:rPr>
          <w:rFonts w:hint="eastAsia"/>
          <w:b/>
          <w:bCs/>
          <w:sz w:val="24"/>
          <w:szCs w:val="24"/>
          <w:highlight w:val="none"/>
          <w:lang w:val="en-US" w:eastAsia="zh-CN"/>
        </w:rPr>
        <w:t xml:space="preserve">          </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pStyle w:val="6"/>
        <w:ind w:left="0" w:leftChars="0" w:firstLine="0" w:firstLineChars="0"/>
        <w:rPr>
          <w:rFonts w:hint="eastAsia" w:ascii="宋体" w:hAnsi="宋体" w:cs="宋体"/>
          <w:kern w:val="0"/>
          <w:szCs w:val="21"/>
          <w:highlight w:val="none"/>
          <w:lang w:val="zh-CN"/>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ascii="黑体" w:hAnsi="宋体" w:eastAsia="黑体"/>
          <w:bCs/>
          <w:sz w:val="24"/>
          <w:szCs w:val="24"/>
          <w:highlight w:val="none"/>
        </w:rPr>
      </w:pPr>
      <w:r>
        <w:rPr>
          <w:rFonts w:hint="eastAsia" w:ascii="黑体" w:hAnsi="宋体" w:eastAsia="黑体"/>
          <w:bCs/>
          <w:sz w:val="24"/>
          <w:szCs w:val="24"/>
          <w:highlight w:val="none"/>
        </w:rPr>
        <w:t>（三）</w:t>
      </w:r>
      <w:r>
        <w:rPr>
          <w:rFonts w:hint="eastAsia" w:ascii="黑体" w:hAnsi="宋体" w:eastAsia="黑体"/>
          <w:bCs/>
          <w:sz w:val="24"/>
          <w:szCs w:val="24"/>
          <w:highlight w:val="none"/>
          <w:lang w:eastAsia="zh-CN"/>
        </w:rPr>
        <w:t>细目报价表</w:t>
      </w:r>
      <w:r>
        <w:rPr>
          <w:rFonts w:hint="eastAsia" w:ascii="黑体" w:hAnsi="宋体" w:eastAsia="黑体"/>
          <w:bCs/>
          <w:sz w:val="24"/>
          <w:szCs w:val="24"/>
          <w:highlight w:val="none"/>
        </w:rPr>
        <w:t>（格式）</w:t>
      </w:r>
    </w:p>
    <w:p>
      <w:pPr>
        <w:spacing w:line="360" w:lineRule="auto"/>
        <w:jc w:val="center"/>
        <w:rPr>
          <w:rFonts w:hint="eastAsia" w:ascii="黑体" w:hAnsi="宋体" w:eastAsia="黑体" w:cs="Times New Roman"/>
          <w:bCs/>
          <w:sz w:val="28"/>
          <w:szCs w:val="28"/>
          <w:highlight w:val="none"/>
          <w:lang w:val="en-US" w:eastAsia="zh-CN"/>
        </w:rPr>
      </w:pPr>
      <w:r>
        <w:rPr>
          <w:rFonts w:hint="eastAsia" w:ascii="黑体" w:hAnsi="宋体" w:eastAsia="黑体" w:cs="Times New Roman"/>
          <w:bCs/>
          <w:sz w:val="28"/>
          <w:szCs w:val="28"/>
          <w:highlight w:val="none"/>
          <w:lang w:val="en-US" w:eastAsia="zh-CN"/>
        </w:rPr>
        <w:t>细目报价表</w:t>
      </w:r>
    </w:p>
    <w:p>
      <w:pPr>
        <w:spacing w:line="360" w:lineRule="auto"/>
        <w:rPr>
          <w:rFonts w:hint="eastAsia" w:ascii="黑体" w:hAnsi="Times New Roman" w:eastAsia="黑体" w:cs="Times New Roman"/>
          <w:bCs/>
          <w:sz w:val="24"/>
          <w:szCs w:val="24"/>
          <w:highlight w:val="none"/>
          <w:lang w:eastAsia="zh-CN"/>
        </w:rPr>
      </w:pPr>
      <w:r>
        <w:rPr>
          <w:rFonts w:hint="eastAsia" w:ascii="黑体" w:hAnsi="Times New Roman" w:eastAsia="黑体" w:cs="Times New Roman"/>
          <w:bCs/>
          <w:sz w:val="24"/>
          <w:szCs w:val="24"/>
          <w:highlight w:val="none"/>
          <w:lang w:eastAsia="zh-CN"/>
        </w:rPr>
        <w:t xml:space="preserve">供应商名称（盖章）：                                  </w:t>
      </w:r>
    </w:p>
    <w:p>
      <w:pPr>
        <w:spacing w:line="360" w:lineRule="auto"/>
        <w:rPr>
          <w:rFonts w:hint="eastAsia" w:ascii="黑体" w:eastAsia="黑体"/>
          <w:bCs/>
          <w:sz w:val="24"/>
          <w:szCs w:val="24"/>
          <w:highlight w:val="none"/>
        </w:rPr>
      </w:pPr>
      <w:r>
        <w:rPr>
          <w:rFonts w:hint="eastAsia" w:ascii="黑体" w:hAnsi="Times New Roman" w:eastAsia="黑体" w:cs="Times New Roman"/>
          <w:bCs/>
          <w:sz w:val="24"/>
          <w:szCs w:val="24"/>
          <w:highlight w:val="none"/>
          <w:lang w:eastAsia="zh-CN"/>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p>
    <w:tbl>
      <w:tblPr>
        <w:tblStyle w:val="13"/>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244"/>
        <w:gridCol w:w="2268"/>
        <w:gridCol w:w="208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88" w:type="dxa"/>
            <w:noWrap w:val="0"/>
            <w:vAlign w:val="center"/>
          </w:tcPr>
          <w:p>
            <w:pPr>
              <w:jc w:val="center"/>
              <w:rPr>
                <w:highlight w:val="none"/>
              </w:rPr>
            </w:pPr>
            <w:r>
              <w:rPr>
                <w:rFonts w:hint="eastAsia"/>
                <w:highlight w:val="none"/>
              </w:rPr>
              <w:t>序号</w:t>
            </w:r>
          </w:p>
        </w:tc>
        <w:tc>
          <w:tcPr>
            <w:tcW w:w="3244" w:type="dxa"/>
            <w:noWrap w:val="0"/>
            <w:vAlign w:val="center"/>
          </w:tcPr>
          <w:p>
            <w:pPr>
              <w:jc w:val="center"/>
              <w:rPr>
                <w:highlight w:val="none"/>
              </w:rPr>
            </w:pPr>
            <w:r>
              <w:rPr>
                <w:rFonts w:hint="eastAsia"/>
                <w:highlight w:val="none"/>
              </w:rPr>
              <w:t>项目名称</w:t>
            </w:r>
          </w:p>
        </w:tc>
        <w:tc>
          <w:tcPr>
            <w:tcW w:w="2268" w:type="dxa"/>
            <w:noWrap w:val="0"/>
            <w:vAlign w:val="center"/>
          </w:tcPr>
          <w:p>
            <w:pPr>
              <w:jc w:val="center"/>
              <w:rPr>
                <w:highlight w:val="none"/>
              </w:rPr>
            </w:pPr>
            <w:r>
              <w:rPr>
                <w:rFonts w:hint="eastAsia"/>
                <w:highlight w:val="none"/>
              </w:rPr>
              <w:t>报价（元/月）</w:t>
            </w:r>
          </w:p>
        </w:tc>
        <w:tc>
          <w:tcPr>
            <w:tcW w:w="2088" w:type="dxa"/>
            <w:noWrap w:val="0"/>
            <w:vAlign w:val="center"/>
          </w:tcPr>
          <w:p>
            <w:pPr>
              <w:jc w:val="center"/>
              <w:rPr>
                <w:highlight w:val="none"/>
              </w:rPr>
            </w:pPr>
            <w:r>
              <w:rPr>
                <w:rFonts w:hint="eastAsia"/>
                <w:highlight w:val="none"/>
              </w:rPr>
              <w:t>报价（元/年）</w:t>
            </w:r>
          </w:p>
        </w:tc>
        <w:tc>
          <w:tcPr>
            <w:tcW w:w="1314" w:type="dxa"/>
            <w:noWrap w:val="0"/>
            <w:vAlign w:val="center"/>
          </w:tcPr>
          <w:p>
            <w:pPr>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1</w:t>
            </w:r>
          </w:p>
        </w:tc>
        <w:tc>
          <w:tcPr>
            <w:tcW w:w="3244" w:type="dxa"/>
            <w:noWrap w:val="0"/>
            <w:vAlign w:val="center"/>
          </w:tcPr>
          <w:p>
            <w:pPr>
              <w:rPr>
                <w:highlight w:val="none"/>
              </w:rPr>
            </w:pPr>
            <w:r>
              <w:rPr>
                <w:rFonts w:hint="eastAsia"/>
                <w:highlight w:val="none"/>
              </w:rPr>
              <w:t>员工工资、福利、法定计提费用</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r>
              <w:rPr>
                <w:rFonts w:hint="eastAsia"/>
                <w:highlight w:val="none"/>
              </w:rPr>
              <w:t>参照表（1）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2</w:t>
            </w:r>
          </w:p>
        </w:tc>
        <w:tc>
          <w:tcPr>
            <w:tcW w:w="3244" w:type="dxa"/>
            <w:noWrap w:val="0"/>
            <w:vAlign w:val="center"/>
          </w:tcPr>
          <w:p>
            <w:pPr>
              <w:rPr>
                <w:highlight w:val="none"/>
              </w:rPr>
            </w:pPr>
            <w:r>
              <w:rPr>
                <w:rFonts w:hint="eastAsia"/>
                <w:highlight w:val="none"/>
              </w:rPr>
              <w:t>行政办公费用</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3</w:t>
            </w:r>
          </w:p>
        </w:tc>
        <w:tc>
          <w:tcPr>
            <w:tcW w:w="3244" w:type="dxa"/>
            <w:noWrap w:val="0"/>
            <w:vAlign w:val="center"/>
          </w:tcPr>
          <w:p>
            <w:pPr>
              <w:rPr>
                <w:highlight w:val="none"/>
              </w:rPr>
            </w:pPr>
            <w:r>
              <w:rPr>
                <w:rFonts w:hint="eastAsia"/>
                <w:highlight w:val="none"/>
              </w:rPr>
              <w:t>器械装备费</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r>
              <w:rPr>
                <w:rFonts w:hint="eastAsia"/>
                <w:highlight w:val="none"/>
              </w:rPr>
              <w:t>参照表（2）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4</w:t>
            </w:r>
          </w:p>
        </w:tc>
        <w:tc>
          <w:tcPr>
            <w:tcW w:w="3244" w:type="dxa"/>
            <w:noWrap w:val="0"/>
            <w:vAlign w:val="center"/>
          </w:tcPr>
          <w:p>
            <w:pPr>
              <w:rPr>
                <w:highlight w:val="none"/>
              </w:rPr>
            </w:pPr>
            <w:r>
              <w:rPr>
                <w:rFonts w:hint="eastAsia"/>
                <w:highlight w:val="none"/>
              </w:rPr>
              <w:t>服装费</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r>
              <w:rPr>
                <w:rFonts w:hint="eastAsia"/>
                <w:highlight w:val="none"/>
              </w:rPr>
              <w:t>参照表（2）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5</w:t>
            </w:r>
          </w:p>
        </w:tc>
        <w:tc>
          <w:tcPr>
            <w:tcW w:w="3244" w:type="dxa"/>
            <w:noWrap w:val="0"/>
            <w:vAlign w:val="center"/>
          </w:tcPr>
          <w:p>
            <w:pPr>
              <w:rPr>
                <w:highlight w:val="none"/>
              </w:rPr>
            </w:pPr>
            <w:r>
              <w:rPr>
                <w:rFonts w:hint="eastAsia"/>
                <w:highlight w:val="none"/>
              </w:rPr>
              <w:t>管理费</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6</w:t>
            </w:r>
          </w:p>
        </w:tc>
        <w:tc>
          <w:tcPr>
            <w:tcW w:w="3244" w:type="dxa"/>
            <w:noWrap w:val="0"/>
            <w:vAlign w:val="center"/>
          </w:tcPr>
          <w:p>
            <w:pPr>
              <w:rPr>
                <w:highlight w:val="none"/>
              </w:rPr>
            </w:pPr>
            <w:r>
              <w:rPr>
                <w:rFonts w:hint="eastAsia"/>
                <w:highlight w:val="none"/>
              </w:rPr>
              <w:t>公众责任险</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7</w:t>
            </w:r>
          </w:p>
        </w:tc>
        <w:tc>
          <w:tcPr>
            <w:tcW w:w="3244" w:type="dxa"/>
            <w:noWrap w:val="0"/>
            <w:vAlign w:val="center"/>
          </w:tcPr>
          <w:p>
            <w:pPr>
              <w:rPr>
                <w:highlight w:val="none"/>
              </w:rPr>
            </w:pPr>
            <w:r>
              <w:rPr>
                <w:rFonts w:hint="eastAsia"/>
                <w:highlight w:val="none"/>
              </w:rPr>
              <w:t>合理利润</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8</w:t>
            </w:r>
          </w:p>
        </w:tc>
        <w:tc>
          <w:tcPr>
            <w:tcW w:w="3244" w:type="dxa"/>
            <w:noWrap w:val="0"/>
            <w:vAlign w:val="center"/>
          </w:tcPr>
          <w:p>
            <w:pPr>
              <w:rPr>
                <w:highlight w:val="none"/>
              </w:rPr>
            </w:pPr>
            <w:r>
              <w:rPr>
                <w:rFonts w:hint="eastAsia"/>
                <w:highlight w:val="none"/>
              </w:rPr>
              <w:t>税金</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9</w:t>
            </w:r>
          </w:p>
        </w:tc>
        <w:tc>
          <w:tcPr>
            <w:tcW w:w="3244" w:type="dxa"/>
            <w:noWrap w:val="0"/>
            <w:vAlign w:val="center"/>
          </w:tcPr>
          <w:p>
            <w:pPr>
              <w:rPr>
                <w:highlight w:val="none"/>
              </w:rPr>
            </w:pPr>
            <w:r>
              <w:rPr>
                <w:rFonts w:hint="eastAsia"/>
                <w:highlight w:val="none"/>
              </w:rPr>
              <w:t>其他支出</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noWrap w:val="0"/>
            <w:vAlign w:val="center"/>
          </w:tcPr>
          <w:p>
            <w:pPr>
              <w:jc w:val="center"/>
              <w:rPr>
                <w:highlight w:val="none"/>
              </w:rPr>
            </w:pPr>
            <w:r>
              <w:rPr>
                <w:rFonts w:hint="eastAsia"/>
                <w:highlight w:val="none"/>
              </w:rPr>
              <w:t>……</w:t>
            </w:r>
          </w:p>
        </w:tc>
        <w:tc>
          <w:tcPr>
            <w:tcW w:w="3244" w:type="dxa"/>
            <w:noWrap w:val="0"/>
            <w:vAlign w:val="center"/>
          </w:tcPr>
          <w:p>
            <w:pPr>
              <w:jc w:val="center"/>
              <w:rPr>
                <w:highlight w:val="none"/>
              </w:rPr>
            </w:pP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2" w:type="dxa"/>
            <w:gridSpan w:val="2"/>
            <w:noWrap w:val="0"/>
            <w:vAlign w:val="center"/>
          </w:tcPr>
          <w:p>
            <w:pPr>
              <w:jc w:val="center"/>
              <w:rPr>
                <w:highlight w:val="none"/>
              </w:rPr>
            </w:pPr>
            <w:r>
              <w:rPr>
                <w:rFonts w:hint="eastAsia"/>
                <w:highlight w:val="none"/>
              </w:rPr>
              <w:t>合计：</w:t>
            </w:r>
          </w:p>
        </w:tc>
        <w:tc>
          <w:tcPr>
            <w:tcW w:w="2268" w:type="dxa"/>
            <w:noWrap w:val="0"/>
            <w:vAlign w:val="center"/>
          </w:tcPr>
          <w:p>
            <w:pPr>
              <w:jc w:val="center"/>
              <w:rPr>
                <w:highlight w:val="none"/>
              </w:rPr>
            </w:pPr>
          </w:p>
        </w:tc>
        <w:tc>
          <w:tcPr>
            <w:tcW w:w="2088" w:type="dxa"/>
            <w:noWrap w:val="0"/>
            <w:vAlign w:val="center"/>
          </w:tcPr>
          <w:p>
            <w:pPr>
              <w:jc w:val="center"/>
              <w:rPr>
                <w:highlight w:val="none"/>
              </w:rPr>
            </w:pPr>
          </w:p>
        </w:tc>
        <w:tc>
          <w:tcPr>
            <w:tcW w:w="1314"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2" w:type="dxa"/>
            <w:gridSpan w:val="2"/>
            <w:noWrap w:val="0"/>
            <w:vAlign w:val="center"/>
          </w:tcPr>
          <w:p>
            <w:pPr>
              <w:jc w:val="center"/>
              <w:rPr>
                <w:b/>
                <w:bCs/>
                <w:highlight w:val="none"/>
              </w:rPr>
            </w:pPr>
            <w:r>
              <w:rPr>
                <w:rFonts w:hint="eastAsia"/>
                <w:b/>
                <w:bCs/>
                <w:highlight w:val="none"/>
              </w:rPr>
              <w:t>服务期限</w:t>
            </w:r>
          </w:p>
        </w:tc>
        <w:tc>
          <w:tcPr>
            <w:tcW w:w="5670" w:type="dxa"/>
            <w:gridSpan w:val="3"/>
            <w:noWrap w:val="0"/>
            <w:vAlign w:val="center"/>
          </w:tcPr>
          <w:p>
            <w:pPr>
              <w:jc w:val="center"/>
              <w:rPr>
                <w:rFonts w:hint="eastAsia" w:eastAsia="宋体"/>
                <w:highlight w:val="none"/>
                <w:lang w:val="en-US" w:eastAsia="zh-CN"/>
              </w:rPr>
            </w:pPr>
            <w:r>
              <w:rPr>
                <w:rFonts w:hint="eastAsia"/>
                <w:highlight w:val="none"/>
                <w:lang w:val="en-US" w:eastAsia="zh-CN"/>
              </w:rPr>
              <w:t>一年</w:t>
            </w:r>
          </w:p>
        </w:tc>
      </w:tr>
    </w:tbl>
    <w:p>
      <w:pPr>
        <w:outlineLvl w:val="0"/>
        <w:rPr>
          <w:bCs/>
          <w:highlight w:val="none"/>
        </w:rPr>
      </w:pPr>
      <w:r>
        <w:rPr>
          <w:rFonts w:hint="eastAsia"/>
          <w:bCs/>
          <w:highlight w:val="none"/>
        </w:rPr>
        <w:t>注：</w:t>
      </w:r>
      <w:r>
        <w:rPr>
          <w:rFonts w:hint="eastAsia"/>
          <w:bCs/>
          <w:highlight w:val="none"/>
          <w:lang w:val="en-US" w:eastAsia="zh-CN"/>
        </w:rPr>
        <w:t>1、</w:t>
      </w:r>
      <w:r>
        <w:rPr>
          <w:rFonts w:hint="eastAsia"/>
          <w:bCs/>
          <w:highlight w:val="none"/>
        </w:rPr>
        <w:t>供应商应当根据“采购需求”的内容在上表中详细填写；</w:t>
      </w:r>
    </w:p>
    <w:p>
      <w:pPr>
        <w:ind w:firstLine="420" w:firstLineChars="200"/>
        <w:outlineLvl w:val="0"/>
        <w:rPr>
          <w:bCs/>
          <w:highlight w:val="none"/>
        </w:rPr>
      </w:pPr>
      <w:r>
        <w:rPr>
          <w:rFonts w:hint="eastAsia"/>
          <w:bCs/>
          <w:highlight w:val="none"/>
          <w:lang w:val="en-US" w:eastAsia="zh-CN"/>
        </w:rPr>
        <w:t>2、</w:t>
      </w:r>
      <w:r>
        <w:rPr>
          <w:rFonts w:hint="eastAsia"/>
          <w:bCs/>
          <w:highlight w:val="none"/>
        </w:rPr>
        <w:t>表格不够可自行延长。</w:t>
      </w:r>
    </w:p>
    <w:p>
      <w:pPr>
        <w:outlineLvl w:val="0"/>
        <w:rPr>
          <w:rFonts w:hint="eastAsia"/>
          <w:b/>
          <w:bCs/>
          <w:sz w:val="24"/>
          <w:szCs w:val="24"/>
          <w:highlight w:val="none"/>
        </w:rPr>
      </w:pPr>
    </w:p>
    <w:p>
      <w:pPr>
        <w:outlineLvl w:val="0"/>
        <w:rPr>
          <w:rFonts w:ascii="宋体" w:hAnsi="宋体"/>
          <w:bCs/>
          <w:szCs w:val="21"/>
          <w:highlight w:val="none"/>
        </w:rPr>
      </w:pPr>
      <w:r>
        <w:rPr>
          <w:rFonts w:hint="eastAsia"/>
          <w:b/>
          <w:bCs/>
          <w:sz w:val="24"/>
          <w:szCs w:val="24"/>
          <w:highlight w:val="none"/>
        </w:rPr>
        <w:t>法定代表人或</w:t>
      </w:r>
      <w:r>
        <w:rPr>
          <w:rFonts w:hint="eastAsia"/>
          <w:b/>
          <w:bCs/>
          <w:sz w:val="24"/>
          <w:szCs w:val="24"/>
          <w:highlight w:val="none"/>
          <w:lang w:val="en-US" w:eastAsia="zh-CN"/>
        </w:rPr>
        <w:t>其委托代理人（签字或盖章）</w:t>
      </w:r>
      <w:r>
        <w:rPr>
          <w:rFonts w:hint="eastAsia"/>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spacing w:line="360" w:lineRule="auto"/>
        <w:jc w:val="center"/>
        <w:rPr>
          <w:rFonts w:hint="eastAsia" w:ascii="黑体" w:hAnsi="宋体" w:eastAsia="黑体" w:cs="Times New Roman"/>
          <w:bCs/>
          <w:sz w:val="28"/>
          <w:szCs w:val="28"/>
          <w:highlight w:val="none"/>
          <w:lang w:val="en-US" w:eastAsia="zh-CN"/>
        </w:rPr>
      </w:pPr>
      <w:r>
        <w:rPr>
          <w:rFonts w:hint="eastAsia" w:ascii="黑体" w:hAnsi="宋体" w:eastAsia="黑体" w:cs="Times New Roman"/>
          <w:bCs/>
          <w:sz w:val="28"/>
          <w:szCs w:val="28"/>
          <w:highlight w:val="none"/>
          <w:lang w:val="en-US" w:eastAsia="zh-CN"/>
        </w:rPr>
        <w:t>表（1） 员工工资福利及法定计提费用明细表</w:t>
      </w:r>
    </w:p>
    <w:p>
      <w:pPr>
        <w:spacing w:line="360" w:lineRule="auto"/>
        <w:rPr>
          <w:rFonts w:hint="eastAsia" w:ascii="黑体" w:hAnsi="Times New Roman" w:eastAsia="黑体" w:cs="Times New Roman"/>
          <w:bCs/>
          <w:sz w:val="24"/>
          <w:szCs w:val="24"/>
          <w:highlight w:val="none"/>
          <w:lang w:eastAsia="zh-CN"/>
        </w:rPr>
      </w:pPr>
      <w:r>
        <w:rPr>
          <w:rFonts w:hint="eastAsia" w:ascii="黑体" w:hAnsi="Times New Roman" w:eastAsia="黑体" w:cs="Times New Roman"/>
          <w:bCs/>
          <w:sz w:val="24"/>
          <w:szCs w:val="24"/>
          <w:highlight w:val="none"/>
          <w:lang w:eastAsia="zh-CN"/>
        </w:rPr>
        <w:t xml:space="preserve">供应商名称（盖章）：                                  </w:t>
      </w:r>
    </w:p>
    <w:p>
      <w:pPr>
        <w:spacing w:line="360" w:lineRule="auto"/>
        <w:rPr>
          <w:rFonts w:hint="eastAsia" w:ascii="黑体" w:eastAsia="黑体"/>
          <w:bCs/>
          <w:sz w:val="24"/>
          <w:szCs w:val="24"/>
          <w:highlight w:val="none"/>
        </w:rPr>
      </w:pPr>
      <w:r>
        <w:rPr>
          <w:rFonts w:hint="eastAsia" w:ascii="黑体" w:hAnsi="Times New Roman" w:eastAsia="黑体" w:cs="Times New Roman"/>
          <w:bCs/>
          <w:sz w:val="24"/>
          <w:szCs w:val="24"/>
          <w:highlight w:val="none"/>
          <w:lang w:eastAsia="zh-CN"/>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p>
    <w:tbl>
      <w:tblPr>
        <w:tblStyle w:val="13"/>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18"/>
        <w:gridCol w:w="921"/>
        <w:gridCol w:w="1738"/>
        <w:gridCol w:w="1664"/>
        <w:gridCol w:w="139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0" w:type="dxa"/>
            <w:noWrap w:val="0"/>
            <w:vAlign w:val="center"/>
          </w:tcPr>
          <w:p>
            <w:pPr>
              <w:jc w:val="center"/>
              <w:rPr>
                <w:b/>
                <w:szCs w:val="21"/>
                <w:highlight w:val="none"/>
              </w:rPr>
            </w:pPr>
            <w:r>
              <w:rPr>
                <w:rFonts w:hint="eastAsia"/>
                <w:b/>
                <w:szCs w:val="21"/>
                <w:highlight w:val="none"/>
              </w:rPr>
              <w:t>序号</w:t>
            </w:r>
          </w:p>
        </w:tc>
        <w:tc>
          <w:tcPr>
            <w:tcW w:w="2518" w:type="dxa"/>
            <w:noWrap w:val="0"/>
            <w:vAlign w:val="center"/>
          </w:tcPr>
          <w:p>
            <w:pPr>
              <w:jc w:val="center"/>
              <w:rPr>
                <w:b/>
                <w:szCs w:val="21"/>
                <w:highlight w:val="none"/>
              </w:rPr>
            </w:pPr>
            <w:r>
              <w:rPr>
                <w:rFonts w:hint="eastAsia"/>
                <w:b/>
                <w:szCs w:val="21"/>
                <w:highlight w:val="none"/>
              </w:rPr>
              <w:t>项目名称</w:t>
            </w:r>
          </w:p>
        </w:tc>
        <w:tc>
          <w:tcPr>
            <w:tcW w:w="921" w:type="dxa"/>
            <w:noWrap w:val="0"/>
            <w:vAlign w:val="center"/>
          </w:tcPr>
          <w:p>
            <w:pPr>
              <w:jc w:val="center"/>
              <w:rPr>
                <w:b/>
                <w:szCs w:val="21"/>
                <w:highlight w:val="none"/>
              </w:rPr>
            </w:pPr>
            <w:r>
              <w:rPr>
                <w:rFonts w:hint="eastAsia"/>
                <w:b/>
                <w:szCs w:val="21"/>
                <w:highlight w:val="none"/>
              </w:rPr>
              <w:t>人数配置</w:t>
            </w:r>
          </w:p>
        </w:tc>
        <w:tc>
          <w:tcPr>
            <w:tcW w:w="1738" w:type="dxa"/>
            <w:noWrap w:val="0"/>
            <w:vAlign w:val="center"/>
          </w:tcPr>
          <w:p>
            <w:pPr>
              <w:jc w:val="center"/>
              <w:rPr>
                <w:b/>
                <w:szCs w:val="21"/>
                <w:highlight w:val="none"/>
              </w:rPr>
            </w:pPr>
            <w:r>
              <w:rPr>
                <w:rFonts w:hint="eastAsia"/>
                <w:b/>
                <w:szCs w:val="21"/>
                <w:highlight w:val="none"/>
              </w:rPr>
              <w:t>人员费用标准（元/月）</w:t>
            </w:r>
          </w:p>
        </w:tc>
        <w:tc>
          <w:tcPr>
            <w:tcW w:w="1664" w:type="dxa"/>
            <w:noWrap w:val="0"/>
            <w:vAlign w:val="center"/>
          </w:tcPr>
          <w:p>
            <w:pPr>
              <w:jc w:val="center"/>
              <w:rPr>
                <w:b/>
                <w:szCs w:val="21"/>
                <w:highlight w:val="none"/>
              </w:rPr>
            </w:pPr>
            <w:r>
              <w:rPr>
                <w:rFonts w:hint="eastAsia"/>
                <w:b/>
                <w:szCs w:val="21"/>
                <w:highlight w:val="none"/>
              </w:rPr>
              <w:t>合计费用</w:t>
            </w:r>
          </w:p>
          <w:p>
            <w:pPr>
              <w:jc w:val="center"/>
              <w:rPr>
                <w:b/>
                <w:szCs w:val="21"/>
                <w:highlight w:val="none"/>
              </w:rPr>
            </w:pPr>
            <w:r>
              <w:rPr>
                <w:rFonts w:hint="eastAsia"/>
                <w:b/>
                <w:szCs w:val="21"/>
                <w:highlight w:val="none"/>
              </w:rPr>
              <w:t>（元/月）</w:t>
            </w:r>
          </w:p>
        </w:tc>
        <w:tc>
          <w:tcPr>
            <w:tcW w:w="1395" w:type="dxa"/>
            <w:noWrap w:val="0"/>
            <w:vAlign w:val="center"/>
          </w:tcPr>
          <w:p>
            <w:pPr>
              <w:jc w:val="center"/>
              <w:rPr>
                <w:b/>
                <w:szCs w:val="21"/>
                <w:highlight w:val="none"/>
              </w:rPr>
            </w:pPr>
            <w:r>
              <w:rPr>
                <w:rFonts w:hint="eastAsia"/>
                <w:b/>
                <w:szCs w:val="21"/>
                <w:highlight w:val="none"/>
              </w:rPr>
              <w:t>合计费用</w:t>
            </w:r>
          </w:p>
          <w:p>
            <w:pPr>
              <w:jc w:val="center"/>
              <w:rPr>
                <w:b/>
                <w:szCs w:val="21"/>
                <w:highlight w:val="none"/>
              </w:rPr>
            </w:pPr>
            <w:r>
              <w:rPr>
                <w:rFonts w:hint="eastAsia"/>
                <w:b/>
                <w:szCs w:val="21"/>
                <w:highlight w:val="none"/>
              </w:rPr>
              <w:t>（元/年）</w:t>
            </w:r>
          </w:p>
        </w:tc>
        <w:tc>
          <w:tcPr>
            <w:tcW w:w="818" w:type="dxa"/>
            <w:noWrap w:val="0"/>
            <w:vAlign w:val="center"/>
          </w:tcPr>
          <w:p>
            <w:pPr>
              <w:jc w:val="center"/>
              <w:rPr>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b/>
                <w:highlight w:val="none"/>
              </w:rPr>
            </w:pPr>
            <w:r>
              <w:rPr>
                <w:rFonts w:hint="eastAsia"/>
                <w:b/>
                <w:highlight w:val="none"/>
              </w:rPr>
              <w:t>1</w:t>
            </w:r>
          </w:p>
        </w:tc>
        <w:tc>
          <w:tcPr>
            <w:tcW w:w="2518" w:type="dxa"/>
            <w:noWrap w:val="0"/>
            <w:vAlign w:val="center"/>
          </w:tcPr>
          <w:p>
            <w:pPr>
              <w:jc w:val="center"/>
              <w:rPr>
                <w:b/>
                <w:highlight w:val="none"/>
              </w:rPr>
            </w:pPr>
            <w:r>
              <w:rPr>
                <w:rFonts w:hint="eastAsia"/>
                <w:b/>
                <w:highlight w:val="none"/>
              </w:rPr>
              <w:t>员工工资及福利</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w:t>
            </w:r>
            <w:r>
              <w:rPr>
                <w:highlight w:val="none"/>
              </w:rPr>
              <w:t>1</w:t>
            </w:r>
            <w:r>
              <w:rPr>
                <w:rFonts w:hint="eastAsia"/>
                <w:highlight w:val="none"/>
              </w:rPr>
              <w:t>）</w:t>
            </w:r>
          </w:p>
        </w:tc>
        <w:tc>
          <w:tcPr>
            <w:tcW w:w="2518" w:type="dxa"/>
            <w:noWrap w:val="0"/>
            <w:vAlign w:val="center"/>
          </w:tcPr>
          <w:p>
            <w:pPr>
              <w:jc w:val="center"/>
              <w:rPr>
                <w:highlight w:val="none"/>
              </w:rPr>
            </w:pPr>
            <w:r>
              <w:rPr>
                <w:rFonts w:hint="eastAsia"/>
                <w:highlight w:val="none"/>
              </w:rPr>
              <w:t>项目负责人</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w:t>
            </w:r>
            <w:r>
              <w:rPr>
                <w:rFonts w:hint="eastAsia"/>
                <w:highlight w:val="none"/>
                <w:lang w:val="en-US" w:eastAsia="zh-CN"/>
              </w:rPr>
              <w:t>2</w:t>
            </w:r>
            <w:r>
              <w:rPr>
                <w:rFonts w:hint="eastAsia"/>
                <w:highlight w:val="none"/>
              </w:rPr>
              <w:t>）</w:t>
            </w:r>
          </w:p>
        </w:tc>
        <w:tc>
          <w:tcPr>
            <w:tcW w:w="2518" w:type="dxa"/>
            <w:noWrap w:val="0"/>
            <w:vAlign w:val="center"/>
          </w:tcPr>
          <w:p>
            <w:pPr>
              <w:jc w:val="center"/>
              <w:rPr>
                <w:sz w:val="21"/>
                <w:szCs w:val="22"/>
                <w:highlight w:val="none"/>
              </w:rPr>
            </w:pPr>
            <w:r>
              <w:rPr>
                <w:rFonts w:hint="eastAsia"/>
                <w:highlight w:val="none"/>
              </w:rPr>
              <w:t>法定节假日加班工资</w:t>
            </w:r>
          </w:p>
        </w:tc>
        <w:tc>
          <w:tcPr>
            <w:tcW w:w="921" w:type="dxa"/>
            <w:noWrap w:val="0"/>
            <w:vAlign w:val="center"/>
          </w:tcPr>
          <w:p>
            <w:pPr>
              <w:jc w:val="center"/>
              <w:rPr>
                <w:sz w:val="21"/>
                <w:szCs w:val="22"/>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w:t>
            </w:r>
            <w:r>
              <w:rPr>
                <w:rFonts w:hint="eastAsia"/>
                <w:highlight w:val="none"/>
                <w:lang w:val="en-US" w:eastAsia="zh-CN"/>
              </w:rPr>
              <w:t>3</w:t>
            </w:r>
            <w:r>
              <w:rPr>
                <w:rFonts w:hint="eastAsia"/>
                <w:highlight w:val="none"/>
              </w:rPr>
              <w:t>）</w:t>
            </w:r>
          </w:p>
        </w:tc>
        <w:tc>
          <w:tcPr>
            <w:tcW w:w="2518" w:type="dxa"/>
            <w:noWrap w:val="0"/>
            <w:vAlign w:val="center"/>
          </w:tcPr>
          <w:p>
            <w:pPr>
              <w:jc w:val="center"/>
              <w:rPr>
                <w:sz w:val="21"/>
                <w:szCs w:val="22"/>
                <w:highlight w:val="none"/>
              </w:rPr>
            </w:pPr>
            <w:r>
              <w:rPr>
                <w:rFonts w:hint="eastAsia"/>
                <w:highlight w:val="none"/>
              </w:rPr>
              <w:t>员工人身意外保险费</w:t>
            </w:r>
          </w:p>
        </w:tc>
        <w:tc>
          <w:tcPr>
            <w:tcW w:w="921" w:type="dxa"/>
            <w:noWrap w:val="0"/>
            <w:vAlign w:val="center"/>
          </w:tcPr>
          <w:p>
            <w:pPr>
              <w:jc w:val="center"/>
              <w:rPr>
                <w:sz w:val="21"/>
                <w:szCs w:val="22"/>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 …</w:t>
            </w:r>
          </w:p>
        </w:tc>
        <w:tc>
          <w:tcPr>
            <w:tcW w:w="2518" w:type="dxa"/>
            <w:noWrap w:val="0"/>
            <w:vAlign w:val="center"/>
          </w:tcPr>
          <w:p>
            <w:pPr>
              <w:jc w:val="center"/>
              <w:rPr>
                <w:highlight w:val="none"/>
              </w:rPr>
            </w:pP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b/>
                <w:highlight w:val="none"/>
              </w:rPr>
            </w:pPr>
            <w:r>
              <w:rPr>
                <w:rFonts w:hint="eastAsia"/>
                <w:b/>
                <w:highlight w:val="none"/>
              </w:rPr>
              <w:t>2</w:t>
            </w:r>
          </w:p>
        </w:tc>
        <w:tc>
          <w:tcPr>
            <w:tcW w:w="2518" w:type="dxa"/>
            <w:noWrap w:val="0"/>
            <w:vAlign w:val="center"/>
          </w:tcPr>
          <w:p>
            <w:pPr>
              <w:jc w:val="center"/>
              <w:rPr>
                <w:b/>
                <w:highlight w:val="none"/>
              </w:rPr>
            </w:pPr>
            <w:r>
              <w:rPr>
                <w:rFonts w:hint="eastAsia"/>
                <w:b/>
                <w:highlight w:val="none"/>
              </w:rPr>
              <w:t>法定计提费用</w:t>
            </w:r>
          </w:p>
        </w:tc>
        <w:tc>
          <w:tcPr>
            <w:tcW w:w="921" w:type="dxa"/>
            <w:noWrap w:val="0"/>
            <w:vAlign w:val="center"/>
          </w:tcPr>
          <w:p>
            <w:pPr>
              <w:jc w:val="center"/>
              <w:rPr>
                <w:b/>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（1）</w:t>
            </w:r>
          </w:p>
        </w:tc>
        <w:tc>
          <w:tcPr>
            <w:tcW w:w="2518" w:type="dxa"/>
            <w:noWrap w:val="0"/>
            <w:vAlign w:val="center"/>
          </w:tcPr>
          <w:p>
            <w:pPr>
              <w:jc w:val="center"/>
              <w:rPr>
                <w:highlight w:val="none"/>
              </w:rPr>
            </w:pPr>
            <w:r>
              <w:rPr>
                <w:rFonts w:hint="eastAsia"/>
                <w:highlight w:val="none"/>
              </w:rPr>
              <w:t>养老保险</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（2）</w:t>
            </w:r>
          </w:p>
        </w:tc>
        <w:tc>
          <w:tcPr>
            <w:tcW w:w="2518" w:type="dxa"/>
            <w:noWrap w:val="0"/>
            <w:vAlign w:val="center"/>
          </w:tcPr>
          <w:p>
            <w:pPr>
              <w:jc w:val="center"/>
              <w:rPr>
                <w:highlight w:val="none"/>
              </w:rPr>
            </w:pPr>
            <w:r>
              <w:rPr>
                <w:rFonts w:hint="eastAsia"/>
                <w:highlight w:val="none"/>
              </w:rPr>
              <w:t>医疗统筹</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（3）</w:t>
            </w:r>
          </w:p>
        </w:tc>
        <w:tc>
          <w:tcPr>
            <w:tcW w:w="2518" w:type="dxa"/>
            <w:noWrap w:val="0"/>
            <w:vAlign w:val="center"/>
          </w:tcPr>
          <w:p>
            <w:pPr>
              <w:jc w:val="center"/>
              <w:rPr>
                <w:highlight w:val="none"/>
              </w:rPr>
            </w:pPr>
            <w:r>
              <w:rPr>
                <w:rFonts w:hint="eastAsia"/>
                <w:highlight w:val="none"/>
              </w:rPr>
              <w:t>失业</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（4）</w:t>
            </w:r>
          </w:p>
        </w:tc>
        <w:tc>
          <w:tcPr>
            <w:tcW w:w="2518" w:type="dxa"/>
            <w:noWrap w:val="0"/>
            <w:vAlign w:val="center"/>
          </w:tcPr>
          <w:p>
            <w:pPr>
              <w:jc w:val="center"/>
              <w:rPr>
                <w:highlight w:val="none"/>
              </w:rPr>
            </w:pPr>
            <w:r>
              <w:rPr>
                <w:rFonts w:hint="eastAsia"/>
                <w:highlight w:val="none"/>
              </w:rPr>
              <w:t>工伤</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（5）</w:t>
            </w:r>
          </w:p>
        </w:tc>
        <w:tc>
          <w:tcPr>
            <w:tcW w:w="2518" w:type="dxa"/>
            <w:noWrap w:val="0"/>
            <w:vAlign w:val="center"/>
          </w:tcPr>
          <w:p>
            <w:pPr>
              <w:jc w:val="center"/>
              <w:rPr>
                <w:highlight w:val="none"/>
              </w:rPr>
            </w:pPr>
            <w:r>
              <w:rPr>
                <w:rFonts w:hint="eastAsia"/>
                <w:highlight w:val="none"/>
              </w:rPr>
              <w:t>生育</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（6）</w:t>
            </w:r>
          </w:p>
        </w:tc>
        <w:tc>
          <w:tcPr>
            <w:tcW w:w="2518" w:type="dxa"/>
            <w:noWrap w:val="0"/>
            <w:vAlign w:val="center"/>
          </w:tcPr>
          <w:p>
            <w:pPr>
              <w:jc w:val="center"/>
              <w:rPr>
                <w:highlight w:val="none"/>
              </w:rPr>
            </w:pPr>
            <w:r>
              <w:rPr>
                <w:rFonts w:hint="eastAsia"/>
                <w:highlight w:val="none"/>
              </w:rPr>
              <w:t>其他法定计提费用</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highlight w:val="none"/>
              </w:rPr>
            </w:pPr>
            <w:r>
              <w:rPr>
                <w:rFonts w:hint="eastAsia"/>
                <w:highlight w:val="none"/>
              </w:rPr>
              <w:t>… …</w:t>
            </w:r>
          </w:p>
        </w:tc>
        <w:tc>
          <w:tcPr>
            <w:tcW w:w="2518" w:type="dxa"/>
            <w:noWrap w:val="0"/>
            <w:vAlign w:val="center"/>
          </w:tcPr>
          <w:p>
            <w:pPr>
              <w:jc w:val="center"/>
              <w:rPr>
                <w:highlight w:val="none"/>
              </w:rPr>
            </w:pP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8" w:type="dxa"/>
            <w:gridSpan w:val="2"/>
            <w:noWrap w:val="0"/>
            <w:vAlign w:val="center"/>
          </w:tcPr>
          <w:p>
            <w:pPr>
              <w:jc w:val="center"/>
              <w:rPr>
                <w:highlight w:val="none"/>
              </w:rPr>
            </w:pPr>
            <w:r>
              <w:rPr>
                <w:rFonts w:hint="eastAsia"/>
                <w:highlight w:val="none"/>
              </w:rPr>
              <w:t>合计：</w:t>
            </w:r>
          </w:p>
        </w:tc>
        <w:tc>
          <w:tcPr>
            <w:tcW w:w="921" w:type="dxa"/>
            <w:noWrap w:val="0"/>
            <w:vAlign w:val="center"/>
          </w:tcPr>
          <w:p>
            <w:pPr>
              <w:jc w:val="center"/>
              <w:rPr>
                <w:highlight w:val="none"/>
              </w:rPr>
            </w:pPr>
          </w:p>
        </w:tc>
        <w:tc>
          <w:tcPr>
            <w:tcW w:w="1738" w:type="dxa"/>
            <w:noWrap w:val="0"/>
            <w:vAlign w:val="center"/>
          </w:tcPr>
          <w:p>
            <w:pPr>
              <w:jc w:val="center"/>
              <w:rPr>
                <w:highlight w:val="none"/>
              </w:rPr>
            </w:pPr>
          </w:p>
        </w:tc>
        <w:tc>
          <w:tcPr>
            <w:tcW w:w="1664" w:type="dxa"/>
            <w:noWrap w:val="0"/>
            <w:vAlign w:val="center"/>
          </w:tcPr>
          <w:p>
            <w:pPr>
              <w:jc w:val="center"/>
              <w:rPr>
                <w:highlight w:val="none"/>
              </w:rPr>
            </w:pPr>
          </w:p>
        </w:tc>
        <w:tc>
          <w:tcPr>
            <w:tcW w:w="1395" w:type="dxa"/>
            <w:noWrap w:val="0"/>
            <w:vAlign w:val="center"/>
          </w:tcPr>
          <w:p>
            <w:pPr>
              <w:jc w:val="center"/>
              <w:rPr>
                <w:highlight w:val="none"/>
              </w:rPr>
            </w:pPr>
          </w:p>
        </w:tc>
        <w:tc>
          <w:tcPr>
            <w:tcW w:w="818" w:type="dxa"/>
            <w:noWrap w:val="0"/>
            <w:vAlign w:val="center"/>
          </w:tcPr>
          <w:p>
            <w:pPr>
              <w:jc w:val="center"/>
              <w:rPr>
                <w:highlight w:val="none"/>
              </w:rPr>
            </w:pPr>
          </w:p>
        </w:tc>
      </w:tr>
    </w:tbl>
    <w:p>
      <w:pPr>
        <w:rPr>
          <w:spacing w:val="-7"/>
          <w:kern w:val="0"/>
          <w:szCs w:val="17"/>
          <w:highlight w:val="none"/>
        </w:rPr>
      </w:pPr>
      <w:r>
        <w:rPr>
          <w:rFonts w:hint="eastAsia"/>
          <w:spacing w:val="-7"/>
          <w:kern w:val="0"/>
          <w:szCs w:val="17"/>
          <w:highlight w:val="none"/>
        </w:rPr>
        <w:t>注：1、以上人员费用包括工资、社保等内容，符合国家、省、市相关政策规定。</w:t>
      </w:r>
    </w:p>
    <w:p>
      <w:pPr>
        <w:ind w:firstLine="392" w:firstLineChars="200"/>
        <w:rPr>
          <w:spacing w:val="-7"/>
          <w:kern w:val="0"/>
          <w:szCs w:val="17"/>
          <w:highlight w:val="none"/>
        </w:rPr>
      </w:pPr>
      <w:r>
        <w:rPr>
          <w:rFonts w:hint="eastAsia"/>
          <w:spacing w:val="-7"/>
          <w:kern w:val="0"/>
          <w:szCs w:val="17"/>
          <w:highlight w:val="none"/>
        </w:rPr>
        <w:t>2、上述报价表由供应商参照，包括但不限于此，可根据采购需求自行添加条目进行投报。</w:t>
      </w:r>
    </w:p>
    <w:p>
      <w:pPr>
        <w:outlineLvl w:val="0"/>
        <w:rPr>
          <w:rFonts w:hint="eastAsia"/>
          <w:b/>
          <w:bCs/>
          <w:sz w:val="24"/>
          <w:szCs w:val="24"/>
          <w:highlight w:val="none"/>
        </w:rPr>
      </w:pPr>
    </w:p>
    <w:p>
      <w:pPr>
        <w:outlineLvl w:val="0"/>
        <w:rPr>
          <w:rFonts w:ascii="宋体" w:hAnsi="宋体"/>
          <w:bCs/>
          <w:szCs w:val="21"/>
          <w:highlight w:val="none"/>
        </w:rPr>
      </w:pPr>
      <w:r>
        <w:rPr>
          <w:rFonts w:hint="eastAsia"/>
          <w:b/>
          <w:bCs/>
          <w:sz w:val="24"/>
          <w:szCs w:val="24"/>
          <w:highlight w:val="none"/>
        </w:rPr>
        <w:t>法定代表人或</w:t>
      </w:r>
      <w:r>
        <w:rPr>
          <w:rFonts w:hint="eastAsia"/>
          <w:b/>
          <w:bCs/>
          <w:sz w:val="24"/>
          <w:szCs w:val="24"/>
          <w:highlight w:val="none"/>
          <w:lang w:val="en-US" w:eastAsia="zh-CN"/>
        </w:rPr>
        <w:t>其委托代理人（签字或盖章）</w:t>
      </w:r>
      <w:r>
        <w:rPr>
          <w:rFonts w:hint="eastAsia"/>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spacing w:before="312" w:beforeLines="100" w:after="312" w:afterLines="100"/>
        <w:jc w:val="center"/>
        <w:rPr>
          <w:rFonts w:hint="eastAsia" w:ascii="黑体" w:hAnsi="宋体" w:eastAsia="黑体" w:cs="Times New Roman"/>
          <w:bCs/>
          <w:sz w:val="28"/>
          <w:szCs w:val="28"/>
          <w:highlight w:val="none"/>
          <w:lang w:val="en-US" w:eastAsia="zh-CN"/>
        </w:rPr>
      </w:pPr>
    </w:p>
    <w:p>
      <w:pPr>
        <w:pStyle w:val="2"/>
        <w:rPr>
          <w:rFonts w:hint="eastAsia" w:ascii="黑体" w:hAnsi="宋体" w:eastAsia="黑体" w:cs="Times New Roman"/>
          <w:bCs/>
          <w:sz w:val="28"/>
          <w:szCs w:val="28"/>
          <w:highlight w:val="none"/>
          <w:lang w:val="en-US" w:eastAsia="zh-CN"/>
        </w:rPr>
      </w:pPr>
    </w:p>
    <w:p>
      <w:pPr>
        <w:rPr>
          <w:rFonts w:hint="eastAsia" w:ascii="黑体" w:hAnsi="宋体" w:eastAsia="黑体" w:cs="Times New Roman"/>
          <w:bCs/>
          <w:sz w:val="28"/>
          <w:szCs w:val="28"/>
          <w:highlight w:val="none"/>
          <w:lang w:val="en-US" w:eastAsia="zh-CN"/>
        </w:rPr>
      </w:pPr>
    </w:p>
    <w:p>
      <w:pPr>
        <w:pStyle w:val="2"/>
        <w:rPr>
          <w:rFonts w:hint="eastAsia"/>
          <w:highlight w:val="none"/>
          <w:lang w:val="en-US" w:eastAsia="zh-CN"/>
        </w:rPr>
      </w:pPr>
    </w:p>
    <w:p>
      <w:pPr>
        <w:spacing w:before="312" w:beforeLines="100" w:after="312" w:afterLines="100"/>
        <w:jc w:val="center"/>
        <w:rPr>
          <w:rFonts w:hint="eastAsia" w:ascii="黑体" w:hAnsi="宋体" w:eastAsia="黑体" w:cs="Times New Roman"/>
          <w:bCs/>
          <w:sz w:val="28"/>
          <w:szCs w:val="28"/>
          <w:highlight w:val="none"/>
          <w:lang w:val="en-US" w:eastAsia="zh-CN"/>
        </w:rPr>
      </w:pPr>
      <w:r>
        <w:rPr>
          <w:rFonts w:hint="eastAsia" w:ascii="黑体" w:hAnsi="宋体" w:eastAsia="黑体" w:cs="Times New Roman"/>
          <w:bCs/>
          <w:sz w:val="28"/>
          <w:szCs w:val="28"/>
          <w:highlight w:val="none"/>
          <w:lang w:val="en-US" w:eastAsia="zh-CN"/>
        </w:rPr>
        <w:t>表（2） 投入本项目的工具设备物资明细表</w:t>
      </w:r>
    </w:p>
    <w:p>
      <w:pPr>
        <w:spacing w:line="360" w:lineRule="auto"/>
        <w:rPr>
          <w:rFonts w:hint="eastAsia" w:ascii="黑体" w:hAnsi="Times New Roman" w:eastAsia="黑体" w:cs="Times New Roman"/>
          <w:bCs/>
          <w:sz w:val="24"/>
          <w:szCs w:val="24"/>
          <w:highlight w:val="none"/>
          <w:lang w:eastAsia="zh-CN"/>
        </w:rPr>
      </w:pPr>
      <w:r>
        <w:rPr>
          <w:rFonts w:hint="eastAsia" w:ascii="黑体" w:hAnsi="Times New Roman" w:eastAsia="黑体" w:cs="Times New Roman"/>
          <w:bCs/>
          <w:sz w:val="24"/>
          <w:szCs w:val="24"/>
          <w:highlight w:val="none"/>
          <w:lang w:eastAsia="zh-CN"/>
        </w:rPr>
        <w:t xml:space="preserve">供应商名称（盖章）：                                  </w:t>
      </w:r>
    </w:p>
    <w:p>
      <w:pPr>
        <w:spacing w:line="360" w:lineRule="auto"/>
        <w:rPr>
          <w:rFonts w:hint="eastAsia" w:ascii="黑体" w:eastAsia="黑体"/>
          <w:bCs/>
          <w:sz w:val="24"/>
          <w:szCs w:val="24"/>
          <w:highlight w:val="none"/>
        </w:rPr>
      </w:pPr>
      <w:r>
        <w:rPr>
          <w:rFonts w:hint="eastAsia" w:ascii="黑体" w:hAnsi="Times New Roman" w:eastAsia="黑体" w:cs="Times New Roman"/>
          <w:bCs/>
          <w:sz w:val="24"/>
          <w:szCs w:val="24"/>
          <w:highlight w:val="none"/>
          <w:lang w:eastAsia="zh-CN"/>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0"/>
        <w:gridCol w:w="880"/>
        <w:gridCol w:w="709"/>
        <w:gridCol w:w="708"/>
        <w:gridCol w:w="1418"/>
        <w:gridCol w:w="1559"/>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noWrap w:val="0"/>
            <w:vAlign w:val="center"/>
          </w:tcPr>
          <w:p>
            <w:pPr>
              <w:jc w:val="center"/>
              <w:rPr>
                <w:b/>
                <w:highlight w:val="none"/>
              </w:rPr>
            </w:pPr>
            <w:r>
              <w:rPr>
                <w:rFonts w:hint="eastAsia"/>
                <w:b/>
                <w:highlight w:val="none"/>
              </w:rPr>
              <w:t>序号</w:t>
            </w:r>
          </w:p>
        </w:tc>
        <w:tc>
          <w:tcPr>
            <w:tcW w:w="1530" w:type="dxa"/>
            <w:noWrap w:val="0"/>
            <w:vAlign w:val="center"/>
          </w:tcPr>
          <w:p>
            <w:pPr>
              <w:jc w:val="center"/>
              <w:rPr>
                <w:b/>
                <w:highlight w:val="none"/>
              </w:rPr>
            </w:pPr>
            <w:r>
              <w:rPr>
                <w:rFonts w:hint="eastAsia"/>
                <w:b/>
                <w:highlight w:val="none"/>
              </w:rPr>
              <w:t>物品名称</w:t>
            </w:r>
          </w:p>
        </w:tc>
        <w:tc>
          <w:tcPr>
            <w:tcW w:w="880" w:type="dxa"/>
            <w:noWrap w:val="0"/>
            <w:vAlign w:val="center"/>
          </w:tcPr>
          <w:p>
            <w:pPr>
              <w:jc w:val="center"/>
              <w:rPr>
                <w:b/>
                <w:highlight w:val="none"/>
              </w:rPr>
            </w:pPr>
            <w:r>
              <w:rPr>
                <w:rFonts w:hint="eastAsia"/>
                <w:b/>
                <w:highlight w:val="none"/>
              </w:rPr>
              <w:t>品牌</w:t>
            </w:r>
          </w:p>
          <w:p>
            <w:pPr>
              <w:jc w:val="center"/>
              <w:rPr>
                <w:b/>
                <w:highlight w:val="none"/>
              </w:rPr>
            </w:pPr>
            <w:r>
              <w:rPr>
                <w:rFonts w:hint="eastAsia"/>
                <w:b/>
                <w:highlight w:val="none"/>
              </w:rPr>
              <w:t>型号</w:t>
            </w:r>
          </w:p>
        </w:tc>
        <w:tc>
          <w:tcPr>
            <w:tcW w:w="709" w:type="dxa"/>
            <w:noWrap w:val="0"/>
            <w:vAlign w:val="center"/>
          </w:tcPr>
          <w:p>
            <w:pPr>
              <w:jc w:val="center"/>
              <w:rPr>
                <w:b/>
                <w:highlight w:val="none"/>
              </w:rPr>
            </w:pPr>
            <w:r>
              <w:rPr>
                <w:rFonts w:hint="eastAsia"/>
                <w:b/>
                <w:highlight w:val="none"/>
              </w:rPr>
              <w:t>数量</w:t>
            </w:r>
          </w:p>
        </w:tc>
        <w:tc>
          <w:tcPr>
            <w:tcW w:w="708" w:type="dxa"/>
            <w:noWrap w:val="0"/>
            <w:vAlign w:val="center"/>
          </w:tcPr>
          <w:p>
            <w:pPr>
              <w:jc w:val="center"/>
              <w:rPr>
                <w:b/>
                <w:highlight w:val="none"/>
              </w:rPr>
            </w:pPr>
            <w:r>
              <w:rPr>
                <w:rFonts w:hint="eastAsia"/>
                <w:b/>
                <w:highlight w:val="none"/>
              </w:rPr>
              <w:t>单位</w:t>
            </w:r>
          </w:p>
        </w:tc>
        <w:tc>
          <w:tcPr>
            <w:tcW w:w="1418" w:type="dxa"/>
            <w:noWrap w:val="0"/>
            <w:vAlign w:val="center"/>
          </w:tcPr>
          <w:p>
            <w:pPr>
              <w:jc w:val="center"/>
              <w:rPr>
                <w:b/>
                <w:highlight w:val="none"/>
              </w:rPr>
            </w:pPr>
            <w:r>
              <w:rPr>
                <w:rFonts w:hint="eastAsia"/>
                <w:b/>
                <w:highlight w:val="none"/>
              </w:rPr>
              <w:t>单价（元）</w:t>
            </w:r>
          </w:p>
        </w:tc>
        <w:tc>
          <w:tcPr>
            <w:tcW w:w="1559" w:type="dxa"/>
            <w:noWrap w:val="0"/>
            <w:vAlign w:val="center"/>
          </w:tcPr>
          <w:p>
            <w:pPr>
              <w:jc w:val="center"/>
              <w:rPr>
                <w:b/>
                <w:highlight w:val="none"/>
              </w:rPr>
            </w:pPr>
            <w:r>
              <w:rPr>
                <w:rFonts w:hint="eastAsia"/>
                <w:b/>
                <w:highlight w:val="none"/>
              </w:rPr>
              <w:t>合计费用</w:t>
            </w:r>
          </w:p>
          <w:p>
            <w:pPr>
              <w:jc w:val="center"/>
              <w:rPr>
                <w:b/>
                <w:highlight w:val="none"/>
              </w:rPr>
            </w:pPr>
            <w:r>
              <w:rPr>
                <w:rFonts w:hint="eastAsia"/>
                <w:b/>
                <w:highlight w:val="none"/>
              </w:rPr>
              <w:t>（元/月）</w:t>
            </w:r>
          </w:p>
        </w:tc>
        <w:tc>
          <w:tcPr>
            <w:tcW w:w="1559" w:type="dxa"/>
            <w:noWrap w:val="0"/>
            <w:vAlign w:val="center"/>
          </w:tcPr>
          <w:p>
            <w:pPr>
              <w:jc w:val="center"/>
              <w:rPr>
                <w:b/>
                <w:highlight w:val="none"/>
              </w:rPr>
            </w:pPr>
            <w:r>
              <w:rPr>
                <w:rFonts w:hint="eastAsia"/>
                <w:b/>
                <w:highlight w:val="none"/>
              </w:rPr>
              <w:t>合计费用</w:t>
            </w:r>
          </w:p>
          <w:p>
            <w:pPr>
              <w:jc w:val="center"/>
              <w:rPr>
                <w:b/>
                <w:highlight w:val="none"/>
              </w:rPr>
            </w:pPr>
            <w:r>
              <w:rPr>
                <w:rFonts w:hint="eastAsia"/>
                <w:b/>
                <w:highlight w:val="none"/>
              </w:rPr>
              <w:t>（元/</w:t>
            </w:r>
            <w:r>
              <w:rPr>
                <w:rFonts w:hint="eastAsia"/>
                <w:b/>
                <w:szCs w:val="21"/>
                <w:highlight w:val="none"/>
              </w:rPr>
              <w:t>年</w:t>
            </w:r>
            <w:r>
              <w:rPr>
                <w:rFonts w:hint="eastAsia"/>
                <w:b/>
                <w:highlight w:val="none"/>
              </w:rPr>
              <w:t>）</w:t>
            </w:r>
          </w:p>
        </w:tc>
        <w:tc>
          <w:tcPr>
            <w:tcW w:w="851" w:type="dxa"/>
            <w:noWrap w:val="0"/>
            <w:vAlign w:val="center"/>
          </w:tcPr>
          <w:p>
            <w:pPr>
              <w:rPr>
                <w:b/>
                <w:highlight w:val="none"/>
              </w:rPr>
            </w:pPr>
            <w:r>
              <w:rPr>
                <w:rFonts w:hint="eastAsia"/>
                <w:b/>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1</w:t>
            </w:r>
          </w:p>
        </w:tc>
        <w:tc>
          <w:tcPr>
            <w:tcW w:w="1530" w:type="dxa"/>
            <w:noWrap w:val="0"/>
            <w:vAlign w:val="center"/>
          </w:tcPr>
          <w:p>
            <w:pPr>
              <w:jc w:val="center"/>
              <w:rPr>
                <w:b/>
                <w:highlight w:val="none"/>
              </w:rPr>
            </w:pPr>
          </w:p>
        </w:tc>
        <w:tc>
          <w:tcPr>
            <w:tcW w:w="880" w:type="dxa"/>
            <w:noWrap w:val="0"/>
            <w:vAlign w:val="center"/>
          </w:tcPr>
          <w:p>
            <w:pPr>
              <w:jc w:val="center"/>
              <w:rPr>
                <w:b/>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2</w:t>
            </w:r>
          </w:p>
        </w:tc>
        <w:tc>
          <w:tcPr>
            <w:tcW w:w="1530" w:type="dxa"/>
            <w:noWrap w:val="0"/>
            <w:vAlign w:val="center"/>
          </w:tcPr>
          <w:p>
            <w:pPr>
              <w:jc w:val="center"/>
              <w:rPr>
                <w:b/>
                <w:highlight w:val="none"/>
              </w:rPr>
            </w:pPr>
          </w:p>
        </w:tc>
        <w:tc>
          <w:tcPr>
            <w:tcW w:w="880" w:type="dxa"/>
            <w:noWrap w:val="0"/>
            <w:vAlign w:val="center"/>
          </w:tcPr>
          <w:p>
            <w:pPr>
              <w:jc w:val="center"/>
              <w:rPr>
                <w:b/>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3</w:t>
            </w:r>
          </w:p>
        </w:tc>
        <w:tc>
          <w:tcPr>
            <w:tcW w:w="1530" w:type="dxa"/>
            <w:noWrap w:val="0"/>
            <w:vAlign w:val="center"/>
          </w:tcPr>
          <w:p>
            <w:pPr>
              <w:jc w:val="center"/>
              <w:rPr>
                <w:highlight w:val="none"/>
              </w:rPr>
            </w:pPr>
          </w:p>
        </w:tc>
        <w:tc>
          <w:tcPr>
            <w:tcW w:w="880" w:type="dxa"/>
            <w:noWrap w:val="0"/>
            <w:vAlign w:val="center"/>
          </w:tcPr>
          <w:p>
            <w:pPr>
              <w:jc w:val="center"/>
              <w:rPr>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4</w:t>
            </w:r>
          </w:p>
        </w:tc>
        <w:tc>
          <w:tcPr>
            <w:tcW w:w="1530" w:type="dxa"/>
            <w:noWrap w:val="0"/>
            <w:vAlign w:val="center"/>
          </w:tcPr>
          <w:p>
            <w:pPr>
              <w:jc w:val="center"/>
              <w:rPr>
                <w:highlight w:val="none"/>
              </w:rPr>
            </w:pPr>
          </w:p>
        </w:tc>
        <w:tc>
          <w:tcPr>
            <w:tcW w:w="880" w:type="dxa"/>
            <w:noWrap w:val="0"/>
            <w:vAlign w:val="center"/>
          </w:tcPr>
          <w:p>
            <w:pPr>
              <w:jc w:val="center"/>
              <w:rPr>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5</w:t>
            </w:r>
          </w:p>
        </w:tc>
        <w:tc>
          <w:tcPr>
            <w:tcW w:w="1530" w:type="dxa"/>
            <w:noWrap w:val="0"/>
            <w:vAlign w:val="center"/>
          </w:tcPr>
          <w:p>
            <w:pPr>
              <w:jc w:val="center"/>
              <w:rPr>
                <w:highlight w:val="none"/>
              </w:rPr>
            </w:pPr>
          </w:p>
        </w:tc>
        <w:tc>
          <w:tcPr>
            <w:tcW w:w="880" w:type="dxa"/>
            <w:noWrap w:val="0"/>
            <w:vAlign w:val="center"/>
          </w:tcPr>
          <w:p>
            <w:pPr>
              <w:jc w:val="center"/>
              <w:rPr>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6</w:t>
            </w:r>
          </w:p>
        </w:tc>
        <w:tc>
          <w:tcPr>
            <w:tcW w:w="1530" w:type="dxa"/>
            <w:noWrap w:val="0"/>
            <w:vAlign w:val="center"/>
          </w:tcPr>
          <w:p>
            <w:pPr>
              <w:jc w:val="center"/>
              <w:rPr>
                <w:highlight w:val="none"/>
              </w:rPr>
            </w:pPr>
          </w:p>
        </w:tc>
        <w:tc>
          <w:tcPr>
            <w:tcW w:w="880" w:type="dxa"/>
            <w:noWrap w:val="0"/>
            <w:vAlign w:val="center"/>
          </w:tcPr>
          <w:p>
            <w:pPr>
              <w:jc w:val="center"/>
              <w:rPr>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jc w:val="center"/>
              <w:rPr>
                <w:highlight w:val="none"/>
              </w:rPr>
            </w:pPr>
            <w:r>
              <w:rPr>
                <w:rFonts w:hint="eastAsia"/>
                <w:highlight w:val="none"/>
              </w:rPr>
              <w:t>… …</w:t>
            </w:r>
          </w:p>
        </w:tc>
        <w:tc>
          <w:tcPr>
            <w:tcW w:w="1530" w:type="dxa"/>
            <w:noWrap w:val="0"/>
            <w:vAlign w:val="center"/>
          </w:tcPr>
          <w:p>
            <w:pPr>
              <w:jc w:val="center"/>
              <w:rPr>
                <w:highlight w:val="none"/>
              </w:rPr>
            </w:pPr>
          </w:p>
        </w:tc>
        <w:tc>
          <w:tcPr>
            <w:tcW w:w="880" w:type="dxa"/>
            <w:noWrap w:val="0"/>
            <w:vAlign w:val="center"/>
          </w:tcPr>
          <w:p>
            <w:pPr>
              <w:jc w:val="center"/>
              <w:rPr>
                <w:highlight w:val="none"/>
              </w:rPr>
            </w:pPr>
          </w:p>
        </w:tc>
        <w:tc>
          <w:tcPr>
            <w:tcW w:w="709" w:type="dxa"/>
            <w:noWrap w:val="0"/>
            <w:vAlign w:val="center"/>
          </w:tcPr>
          <w:p>
            <w:pPr>
              <w:jc w:val="center"/>
              <w:rPr>
                <w:highlight w:val="none"/>
              </w:rPr>
            </w:pPr>
          </w:p>
        </w:tc>
        <w:tc>
          <w:tcPr>
            <w:tcW w:w="708" w:type="dxa"/>
            <w:noWrap w:val="0"/>
            <w:vAlign w:val="center"/>
          </w:tcPr>
          <w:p>
            <w:pPr>
              <w:jc w:val="center"/>
              <w:rPr>
                <w:highlight w:val="none"/>
              </w:rPr>
            </w:pPr>
          </w:p>
        </w:tc>
        <w:tc>
          <w:tcPr>
            <w:tcW w:w="1418" w:type="dxa"/>
            <w:noWrap w:val="0"/>
            <w:vAlign w:val="center"/>
          </w:tcPr>
          <w:p>
            <w:pPr>
              <w:jc w:val="center"/>
              <w:rPr>
                <w:highlight w:val="none"/>
              </w:rPr>
            </w:pP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54" w:type="dxa"/>
            <w:gridSpan w:val="6"/>
            <w:noWrap w:val="0"/>
            <w:vAlign w:val="center"/>
          </w:tcPr>
          <w:p>
            <w:pPr>
              <w:jc w:val="center"/>
              <w:rPr>
                <w:highlight w:val="none"/>
              </w:rPr>
            </w:pPr>
            <w:r>
              <w:rPr>
                <w:rFonts w:hint="eastAsia"/>
                <w:highlight w:val="none"/>
              </w:rPr>
              <w:t>合计：</w:t>
            </w:r>
          </w:p>
        </w:tc>
        <w:tc>
          <w:tcPr>
            <w:tcW w:w="1559" w:type="dxa"/>
            <w:noWrap w:val="0"/>
            <w:vAlign w:val="center"/>
          </w:tcPr>
          <w:p>
            <w:pPr>
              <w:jc w:val="center"/>
              <w:rPr>
                <w:highlight w:val="none"/>
              </w:rPr>
            </w:pPr>
          </w:p>
        </w:tc>
        <w:tc>
          <w:tcPr>
            <w:tcW w:w="1559" w:type="dxa"/>
            <w:noWrap w:val="0"/>
            <w:vAlign w:val="center"/>
          </w:tcPr>
          <w:p>
            <w:pPr>
              <w:jc w:val="center"/>
              <w:rPr>
                <w:highlight w:val="none"/>
              </w:rPr>
            </w:pPr>
          </w:p>
        </w:tc>
        <w:tc>
          <w:tcPr>
            <w:tcW w:w="851" w:type="dxa"/>
            <w:noWrap w:val="0"/>
            <w:vAlign w:val="center"/>
          </w:tcPr>
          <w:p>
            <w:pPr>
              <w:jc w:val="center"/>
              <w:rPr>
                <w:highlight w:val="none"/>
              </w:rPr>
            </w:pPr>
          </w:p>
        </w:tc>
      </w:tr>
    </w:tbl>
    <w:p>
      <w:pPr>
        <w:rPr>
          <w:spacing w:val="-7"/>
          <w:kern w:val="0"/>
          <w:szCs w:val="17"/>
          <w:highlight w:val="none"/>
        </w:rPr>
      </w:pPr>
      <w:r>
        <w:rPr>
          <w:rFonts w:hint="eastAsia"/>
          <w:spacing w:val="-7"/>
          <w:kern w:val="0"/>
          <w:szCs w:val="17"/>
          <w:highlight w:val="none"/>
        </w:rPr>
        <w:t>注：1、由供应商根据采购需求自行测算包含在报价中。</w:t>
      </w:r>
    </w:p>
    <w:p>
      <w:pPr>
        <w:ind w:firstLine="392" w:firstLineChars="200"/>
        <w:rPr>
          <w:spacing w:val="-7"/>
          <w:kern w:val="0"/>
          <w:szCs w:val="17"/>
          <w:highlight w:val="none"/>
        </w:rPr>
      </w:pPr>
      <w:r>
        <w:rPr>
          <w:rFonts w:hint="eastAsia"/>
          <w:spacing w:val="-7"/>
          <w:kern w:val="0"/>
          <w:szCs w:val="17"/>
          <w:highlight w:val="none"/>
        </w:rPr>
        <w:t>2、表格不够</w:t>
      </w:r>
      <w:r>
        <w:rPr>
          <w:rFonts w:hint="eastAsia"/>
          <w:spacing w:val="-7"/>
          <w:kern w:val="0"/>
          <w:szCs w:val="17"/>
          <w:highlight w:val="none"/>
          <w:lang w:val="zh-CN"/>
        </w:rPr>
        <w:t>可自行延长。</w:t>
      </w:r>
    </w:p>
    <w:p>
      <w:pPr>
        <w:outlineLvl w:val="0"/>
        <w:rPr>
          <w:rFonts w:hint="eastAsia"/>
          <w:b/>
          <w:bCs/>
          <w:sz w:val="24"/>
          <w:szCs w:val="24"/>
          <w:highlight w:val="none"/>
        </w:rPr>
      </w:pPr>
    </w:p>
    <w:p>
      <w:pPr>
        <w:outlineLvl w:val="0"/>
        <w:rPr>
          <w:rFonts w:hint="eastAsia"/>
          <w:b/>
          <w:bCs/>
          <w:sz w:val="24"/>
          <w:szCs w:val="24"/>
          <w:highlight w:val="none"/>
        </w:rPr>
      </w:pPr>
    </w:p>
    <w:p>
      <w:pPr>
        <w:outlineLvl w:val="0"/>
        <w:rPr>
          <w:rFonts w:ascii="宋体" w:hAnsi="宋体"/>
          <w:bCs/>
          <w:szCs w:val="21"/>
          <w:highlight w:val="none"/>
        </w:rPr>
      </w:pPr>
      <w:r>
        <w:rPr>
          <w:rFonts w:hint="eastAsia"/>
          <w:b/>
          <w:bCs/>
          <w:sz w:val="24"/>
          <w:szCs w:val="24"/>
          <w:highlight w:val="none"/>
        </w:rPr>
        <w:t>法定代表人或</w:t>
      </w:r>
      <w:r>
        <w:rPr>
          <w:rFonts w:hint="eastAsia"/>
          <w:b/>
          <w:bCs/>
          <w:sz w:val="24"/>
          <w:szCs w:val="24"/>
          <w:highlight w:val="none"/>
          <w:lang w:val="en-US" w:eastAsia="zh-CN"/>
        </w:rPr>
        <w:t>其委托代理人（签字或盖章）</w:t>
      </w:r>
      <w:r>
        <w:rPr>
          <w:rFonts w:hint="eastAsia"/>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outlineLvl w:val="0"/>
        <w:rPr>
          <w:rFonts w:ascii="黑体" w:hAnsi="宋体" w:eastAsia="黑体"/>
          <w:bCs/>
          <w:sz w:val="24"/>
          <w:szCs w:val="24"/>
          <w:highlight w:val="none"/>
        </w:rPr>
      </w:pPr>
      <w:r>
        <w:rPr>
          <w:rFonts w:hint="eastAsia"/>
          <w:bCs/>
          <w:highlight w:val="none"/>
        </w:rPr>
        <w:br w:type="page"/>
      </w:r>
      <w:r>
        <w:rPr>
          <w:rFonts w:hint="eastAsia" w:ascii="黑体" w:hAnsi="宋体" w:eastAsia="黑体"/>
          <w:bCs/>
          <w:sz w:val="24"/>
          <w:szCs w:val="24"/>
          <w:highlight w:val="none"/>
        </w:rPr>
        <w:t>（四）</w:t>
      </w:r>
      <w:r>
        <w:rPr>
          <w:rFonts w:hint="eastAsia" w:ascii="黑体" w:hAnsi="宋体" w:eastAsia="黑体"/>
          <w:bCs/>
          <w:sz w:val="24"/>
          <w:szCs w:val="24"/>
          <w:highlight w:val="none"/>
          <w:lang w:eastAsia="zh-CN"/>
        </w:rPr>
        <w:t>响应偏离表</w:t>
      </w:r>
      <w:r>
        <w:rPr>
          <w:rFonts w:hint="eastAsia" w:ascii="黑体" w:hAnsi="宋体" w:eastAsia="黑体"/>
          <w:bCs/>
          <w:sz w:val="24"/>
          <w:szCs w:val="24"/>
          <w:highlight w:val="none"/>
        </w:rPr>
        <w:t>（格式）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响应偏离表</w:t>
      </w:r>
    </w:p>
    <w:p>
      <w:pPr>
        <w:spacing w:line="400" w:lineRule="exact"/>
        <w:rPr>
          <w:rFonts w:hint="eastAsia" w:ascii="黑体" w:eastAsia="黑体"/>
          <w:bCs/>
          <w:sz w:val="24"/>
          <w:szCs w:val="24"/>
          <w:highlight w:val="none"/>
        </w:rPr>
      </w:pPr>
      <w:r>
        <w:rPr>
          <w:rFonts w:hint="eastAsia" w:ascii="黑体" w:eastAsia="黑体"/>
          <w:bCs/>
          <w:sz w:val="24"/>
          <w:szCs w:val="24"/>
          <w:highlight w:val="none"/>
          <w:lang w:eastAsia="zh-CN"/>
        </w:rPr>
        <w:t>报价供应商</w:t>
      </w:r>
      <w:r>
        <w:rPr>
          <w:rFonts w:hint="eastAsia" w:ascii="黑体" w:eastAsia="黑体"/>
          <w:bCs/>
          <w:sz w:val="24"/>
          <w:szCs w:val="24"/>
          <w:highlight w:val="none"/>
        </w:rPr>
        <w:t>名称（盖章）</w:t>
      </w:r>
      <w:r>
        <w:rPr>
          <w:rFonts w:hint="eastAsia" w:ascii="黑体" w:eastAsia="黑体"/>
          <w:bCs/>
          <w:sz w:val="24"/>
          <w:szCs w:val="24"/>
          <w:highlight w:val="none"/>
          <w:lang w:eastAsia="zh-CN"/>
        </w:rPr>
        <w:t>：</w:t>
      </w:r>
      <w:r>
        <w:rPr>
          <w:rFonts w:hint="eastAsia" w:ascii="黑体" w:eastAsia="黑体"/>
          <w:bCs/>
          <w:sz w:val="24"/>
          <w:szCs w:val="24"/>
          <w:highlight w:val="none"/>
        </w:rPr>
        <w:t xml:space="preserve">                                   </w:t>
      </w:r>
    </w:p>
    <w:p>
      <w:pPr>
        <w:spacing w:line="400" w:lineRule="exact"/>
        <w:rPr>
          <w:rFonts w:ascii="黑体" w:eastAsia="黑体"/>
          <w:bCs/>
          <w:sz w:val="24"/>
          <w:szCs w:val="24"/>
          <w:highlight w:val="none"/>
        </w:rPr>
      </w:pPr>
      <w:r>
        <w:rPr>
          <w:rFonts w:hint="eastAsia" w:ascii="黑体" w:eastAsia="黑体"/>
          <w:bCs/>
          <w:sz w:val="24"/>
          <w:szCs w:val="24"/>
          <w:highlight w:val="none"/>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p>
    <w:tbl>
      <w:tblPr>
        <w:tblStyle w:val="1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
                <w:bCs/>
                <w:sz w:val="24"/>
                <w:szCs w:val="24"/>
                <w:highlight w:val="none"/>
              </w:rPr>
            </w:pPr>
            <w:r>
              <w:rPr>
                <w:rFonts w:hint="eastAsia" w:ascii="宋体" w:hAnsi="宋体"/>
                <w:b/>
                <w:bCs/>
                <w:sz w:val="24"/>
                <w:szCs w:val="24"/>
                <w:highlight w:val="none"/>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szCs w:val="24"/>
                <w:highlight w:val="none"/>
              </w:rPr>
            </w:pPr>
            <w:r>
              <w:rPr>
                <w:rFonts w:hint="eastAsia" w:ascii="宋体" w:hAnsi="宋体"/>
                <w:b/>
                <w:bCs/>
                <w:sz w:val="24"/>
                <w:szCs w:val="24"/>
                <w:highlight w:val="none"/>
              </w:rPr>
              <w:t>采购服务要求内容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szCs w:val="24"/>
                <w:highlight w:val="none"/>
              </w:rPr>
            </w:pPr>
            <w:r>
              <w:rPr>
                <w:rFonts w:hint="eastAsia" w:ascii="宋体" w:hAnsi="宋体"/>
                <w:b/>
                <w:bCs/>
                <w:sz w:val="24"/>
                <w:szCs w:val="24"/>
                <w:highlight w:val="none"/>
              </w:rPr>
              <w:t>实报服务内容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szCs w:val="24"/>
                <w:highlight w:val="none"/>
              </w:rPr>
            </w:pPr>
            <w:r>
              <w:rPr>
                <w:rFonts w:hint="eastAsia" w:ascii="宋体" w:hAnsi="宋体"/>
                <w:b/>
                <w:bCs/>
                <w:sz w:val="24"/>
                <w:szCs w:val="24"/>
                <w:highlight w:val="none"/>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p>
        </w:tc>
      </w:tr>
    </w:tbl>
    <w:p>
      <w:pPr>
        <w:outlineLvl w:val="0"/>
        <w:rPr>
          <w:rFonts w:ascii="宋体" w:hAnsi="宋体"/>
          <w:bCs/>
          <w:szCs w:val="21"/>
          <w:highlight w:val="none"/>
        </w:rPr>
      </w:pPr>
    </w:p>
    <w:p>
      <w:pPr>
        <w:outlineLvl w:val="0"/>
        <w:rPr>
          <w:rFonts w:ascii="宋体" w:hAnsi="宋体"/>
          <w:bCs/>
          <w:szCs w:val="21"/>
          <w:highlight w:val="none"/>
        </w:rPr>
      </w:pPr>
      <w:r>
        <w:rPr>
          <w:rFonts w:hint="eastAsia"/>
          <w:b/>
          <w:bCs/>
          <w:sz w:val="24"/>
          <w:szCs w:val="24"/>
          <w:highlight w:val="none"/>
        </w:rPr>
        <w:t>法定代表人或</w:t>
      </w:r>
      <w:r>
        <w:rPr>
          <w:rFonts w:hint="eastAsia"/>
          <w:b/>
          <w:bCs/>
          <w:sz w:val="24"/>
          <w:szCs w:val="24"/>
          <w:highlight w:val="none"/>
          <w:lang w:val="en-US" w:eastAsia="zh-CN"/>
        </w:rPr>
        <w:t>其委托代理人（签字或盖章）</w:t>
      </w:r>
      <w:r>
        <w:rPr>
          <w:rFonts w:hint="eastAsia"/>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outlineLvl w:val="0"/>
        <w:rPr>
          <w:rFonts w:ascii="宋体" w:hAnsi="宋体"/>
          <w:bCs/>
          <w:szCs w:val="21"/>
          <w:highlight w:val="none"/>
        </w:rPr>
      </w:pPr>
    </w:p>
    <w:p>
      <w:pPr>
        <w:outlineLvl w:val="0"/>
        <w:rPr>
          <w:rFonts w:hint="eastAsia" w:ascii="宋体" w:hAnsi="宋体"/>
          <w:bCs/>
          <w:szCs w:val="21"/>
          <w:highlight w:val="none"/>
        </w:rPr>
      </w:pPr>
      <w:r>
        <w:rPr>
          <w:rFonts w:hint="eastAsia" w:ascii="宋体" w:hAnsi="宋体"/>
          <w:bCs/>
          <w:szCs w:val="21"/>
          <w:highlight w:val="none"/>
        </w:rPr>
        <w:t>注：</w:t>
      </w:r>
      <w:r>
        <w:rPr>
          <w:rFonts w:hint="eastAsia" w:ascii="宋体" w:hAnsi="宋体"/>
          <w:bCs/>
          <w:szCs w:val="21"/>
          <w:highlight w:val="none"/>
          <w:lang w:val="en-US" w:eastAsia="zh-CN"/>
        </w:rPr>
        <w:t>1、</w:t>
      </w:r>
      <w:r>
        <w:rPr>
          <w:rFonts w:hint="eastAsia" w:ascii="宋体" w:hAnsi="宋体"/>
          <w:bCs/>
          <w:szCs w:val="21"/>
          <w:highlight w:val="none"/>
        </w:rPr>
        <w:t>本表不得删除；</w:t>
      </w:r>
    </w:p>
    <w:p>
      <w:pPr>
        <w:numPr>
          <w:ilvl w:val="0"/>
          <w:numId w:val="10"/>
        </w:numPr>
        <w:ind w:firstLine="420" w:firstLineChars="200"/>
        <w:outlineLvl w:val="0"/>
        <w:rPr>
          <w:rFonts w:hint="eastAsia" w:ascii="宋体" w:hAnsi="宋体"/>
          <w:bCs/>
          <w:szCs w:val="21"/>
          <w:highlight w:val="none"/>
        </w:rPr>
      </w:pPr>
      <w:r>
        <w:rPr>
          <w:rFonts w:hint="eastAsia" w:ascii="宋体" w:hAnsi="宋体"/>
          <w:bCs/>
          <w:szCs w:val="21"/>
          <w:highlight w:val="none"/>
        </w:rPr>
        <w:t>如无任何服务偏离，请于本表 “偏离说明”中注明“无偏离”；</w:t>
      </w:r>
    </w:p>
    <w:p>
      <w:pPr>
        <w:numPr>
          <w:ilvl w:val="0"/>
          <w:numId w:val="10"/>
        </w:numPr>
        <w:ind w:firstLine="420" w:firstLineChars="200"/>
        <w:outlineLvl w:val="0"/>
        <w:rPr>
          <w:b/>
          <w:bCs/>
          <w:sz w:val="24"/>
          <w:szCs w:val="24"/>
          <w:highlight w:val="none"/>
        </w:rPr>
      </w:pPr>
      <w:r>
        <w:rPr>
          <w:rFonts w:hint="eastAsia" w:ascii="宋体" w:hAnsi="宋体"/>
          <w:bCs/>
          <w:szCs w:val="21"/>
          <w:highlight w:val="none"/>
        </w:rPr>
        <w:t>如有服务偏离项，请于本表中列明偏离内容，如需要可自行延长，其余无偏离内容不须赘述。</w:t>
      </w:r>
    </w:p>
    <w:p>
      <w:pPr>
        <w:pStyle w:val="12"/>
        <w:ind w:firstLine="200"/>
        <w:rPr>
          <w:highlight w:val="none"/>
        </w:rPr>
      </w:pPr>
    </w:p>
    <w:p>
      <w:pPr>
        <w:outlineLvl w:val="0"/>
        <w:rPr>
          <w:rFonts w:ascii="黑体" w:hAnsi="宋体" w:eastAsia="黑体"/>
          <w:bCs/>
          <w:sz w:val="24"/>
          <w:szCs w:val="24"/>
          <w:highlight w:val="none"/>
        </w:rPr>
      </w:pPr>
    </w:p>
    <w:p>
      <w:pPr>
        <w:outlineLvl w:val="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pStyle w:val="12"/>
        <w:ind w:firstLine="240"/>
        <w:rPr>
          <w:rFonts w:ascii="黑体" w:hAnsi="宋体" w:eastAsia="黑体"/>
          <w:bCs/>
          <w:sz w:val="24"/>
          <w:szCs w:val="24"/>
          <w:highlight w:val="none"/>
        </w:rPr>
      </w:pPr>
    </w:p>
    <w:p>
      <w:pPr>
        <w:outlineLvl w:val="0"/>
        <w:rPr>
          <w:rFonts w:ascii="黑体" w:hAnsi="宋体" w:eastAsia="黑体"/>
          <w:bCs/>
          <w:sz w:val="24"/>
          <w:szCs w:val="24"/>
          <w:highlight w:val="none"/>
        </w:rPr>
      </w:pPr>
      <w:r>
        <w:rPr>
          <w:rFonts w:hint="eastAsia" w:ascii="黑体" w:hAnsi="宋体" w:eastAsia="黑体"/>
          <w:bCs/>
          <w:sz w:val="24"/>
          <w:szCs w:val="24"/>
          <w:highlight w:val="none"/>
        </w:rPr>
        <w:t>（五）项目组人员配置表</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项目组人员配备表</w:t>
      </w:r>
    </w:p>
    <w:p>
      <w:pPr>
        <w:spacing w:line="400" w:lineRule="exact"/>
        <w:rPr>
          <w:rFonts w:hint="eastAsia" w:ascii="宋体" w:hAnsi="宋体" w:cs="宋体"/>
          <w:bCs/>
          <w:sz w:val="24"/>
          <w:szCs w:val="24"/>
          <w:highlight w:val="none"/>
        </w:rPr>
      </w:pPr>
      <w:r>
        <w:rPr>
          <w:rFonts w:hint="eastAsia" w:ascii="宋体" w:hAnsi="宋体" w:cs="宋体"/>
          <w:bCs/>
          <w:sz w:val="24"/>
          <w:szCs w:val="24"/>
          <w:highlight w:val="none"/>
          <w:lang w:eastAsia="zh-CN"/>
        </w:rPr>
        <w:t>报价供应商</w:t>
      </w:r>
      <w:r>
        <w:rPr>
          <w:rFonts w:hint="eastAsia" w:ascii="宋体" w:hAnsi="宋体" w:cs="宋体"/>
          <w:bCs/>
          <w:sz w:val="24"/>
          <w:szCs w:val="24"/>
          <w:highlight w:val="none"/>
        </w:rPr>
        <w:t>名称（盖章）</w:t>
      </w:r>
      <w:r>
        <w:rPr>
          <w:rFonts w:hint="eastAsia" w:ascii="宋体" w:hAnsi="宋体" w:cs="宋体"/>
          <w:bCs/>
          <w:sz w:val="24"/>
          <w:szCs w:val="24"/>
          <w:highlight w:val="none"/>
          <w:lang w:eastAsia="zh-CN"/>
        </w:rPr>
        <w:t>：</w:t>
      </w:r>
      <w:r>
        <w:rPr>
          <w:rFonts w:hint="eastAsia" w:ascii="宋体" w:hAnsi="宋体" w:cs="宋体"/>
          <w:bCs/>
          <w:sz w:val="24"/>
          <w:szCs w:val="24"/>
          <w:highlight w:val="none"/>
        </w:rPr>
        <w:t xml:space="preserve">                                     </w:t>
      </w:r>
    </w:p>
    <w:p>
      <w:pPr>
        <w:spacing w:line="400" w:lineRule="exact"/>
        <w:rPr>
          <w:rFonts w:hint="eastAsia" w:ascii="宋体" w:hAnsi="宋体" w:cs="宋体"/>
          <w:bCs/>
          <w:sz w:val="24"/>
          <w:szCs w:val="24"/>
          <w:highlight w:val="none"/>
        </w:rPr>
      </w:pPr>
      <w:r>
        <w:rPr>
          <w:rFonts w:hint="eastAsia" w:ascii="宋体" w:hAnsi="宋体" w:cs="宋体"/>
          <w:bCs/>
          <w:sz w:val="24"/>
          <w:szCs w:val="24"/>
          <w:highlight w:val="none"/>
        </w:rPr>
        <w:t>政府采购编号：</w:t>
      </w:r>
      <w:r>
        <w:rPr>
          <w:rFonts w:hint="eastAsia" w:ascii="黑体" w:eastAsia="黑体"/>
          <w:bCs/>
          <w:sz w:val="24"/>
          <w:szCs w:val="24"/>
          <w:highlight w:val="none"/>
          <w:lang w:val="en-US" w:eastAsia="zh-CN"/>
        </w:rPr>
        <w:t>JSTHCG2022-48</w:t>
      </w:r>
      <w:r>
        <w:rPr>
          <w:rFonts w:hint="eastAsia" w:ascii="黑体" w:eastAsia="黑体"/>
          <w:bCs/>
          <w:sz w:val="24"/>
          <w:szCs w:val="24"/>
          <w:highlight w:val="none"/>
        </w:rPr>
        <w:t xml:space="preserve"> </w:t>
      </w:r>
      <w:r>
        <w:rPr>
          <w:rFonts w:hint="eastAsia" w:ascii="宋体" w:hAnsi="宋体" w:cs="宋体"/>
          <w:bCs/>
          <w:sz w:val="24"/>
          <w:szCs w:val="24"/>
          <w:highlight w:val="none"/>
        </w:rPr>
        <w:t xml:space="preserve"> </w:t>
      </w:r>
    </w:p>
    <w:tbl>
      <w:tblPr>
        <w:tblStyle w:val="13"/>
        <w:tblW w:w="9990" w:type="dxa"/>
        <w:jc w:val="center"/>
        <w:tblLayout w:type="fixed"/>
        <w:tblCellMar>
          <w:top w:w="0" w:type="dxa"/>
          <w:left w:w="0" w:type="dxa"/>
          <w:bottom w:w="0" w:type="dxa"/>
          <w:right w:w="0" w:type="dxa"/>
        </w:tblCellMar>
      </w:tblPr>
      <w:tblGrid>
        <w:gridCol w:w="1380"/>
        <w:gridCol w:w="1155"/>
        <w:gridCol w:w="675"/>
        <w:gridCol w:w="675"/>
        <w:gridCol w:w="2475"/>
        <w:gridCol w:w="1779"/>
        <w:gridCol w:w="1851"/>
      </w:tblGrid>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highlight w:val="none"/>
              </w:rPr>
            </w:pPr>
            <w:r>
              <w:rPr>
                <w:rFonts w:hint="eastAsia"/>
                <w:b/>
                <w:kern w:val="0"/>
                <w:highlight w:val="none"/>
                <w:lang w:bidi="ar"/>
              </w:rPr>
              <w:t>职务</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highlight w:val="none"/>
              </w:rPr>
            </w:pPr>
            <w:r>
              <w:rPr>
                <w:rFonts w:hint="eastAsia"/>
                <w:b/>
                <w:kern w:val="0"/>
                <w:highlight w:val="none"/>
                <w:lang w:bidi="ar"/>
              </w:rPr>
              <w:t>姓名</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highlight w:val="none"/>
              </w:rPr>
            </w:pPr>
            <w:r>
              <w:rPr>
                <w:rFonts w:hint="eastAsia"/>
                <w:b/>
                <w:kern w:val="0"/>
                <w:highlight w:val="none"/>
                <w:lang w:bidi="ar"/>
              </w:rPr>
              <w:t>性别</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highlight w:val="none"/>
              </w:rPr>
            </w:pPr>
            <w:r>
              <w:rPr>
                <w:rFonts w:hint="eastAsia"/>
                <w:b/>
                <w:kern w:val="0"/>
                <w:highlight w:val="none"/>
                <w:lang w:bidi="ar"/>
              </w:rPr>
              <w:t>年龄</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highlight w:val="none"/>
              </w:rPr>
            </w:pPr>
            <w:r>
              <w:rPr>
                <w:rFonts w:hint="eastAsia"/>
                <w:b/>
                <w:kern w:val="0"/>
                <w:highlight w:val="none"/>
                <w:lang w:bidi="ar"/>
              </w:rPr>
              <w:t>身份证号码</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宋体"/>
                <w:b/>
                <w:highlight w:val="none"/>
                <w:lang w:eastAsia="zh-CN"/>
              </w:rPr>
            </w:pPr>
            <w:r>
              <w:rPr>
                <w:rFonts w:hint="eastAsia"/>
                <w:b/>
                <w:kern w:val="0"/>
                <w:highlight w:val="none"/>
                <w:lang w:bidi="ar"/>
              </w:rPr>
              <w:t>证书</w:t>
            </w:r>
            <w:r>
              <w:rPr>
                <w:rFonts w:hint="eastAsia"/>
                <w:b/>
                <w:kern w:val="0"/>
                <w:highlight w:val="none"/>
                <w:lang w:val="en-US" w:eastAsia="zh-CN" w:bidi="ar"/>
              </w:rPr>
              <w:t>号</w:t>
            </w:r>
          </w:p>
        </w:tc>
        <w:tc>
          <w:tcPr>
            <w:tcW w:w="1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eastAsia="宋体"/>
                <w:b/>
                <w:highlight w:val="none"/>
                <w:lang w:val="en-US" w:eastAsia="zh-CN"/>
              </w:rPr>
            </w:pPr>
            <w:r>
              <w:rPr>
                <w:rFonts w:hint="eastAsia"/>
                <w:b/>
                <w:kern w:val="0"/>
                <w:highlight w:val="none"/>
                <w:lang w:val="en-US" w:eastAsia="zh-CN" w:bidi="ar"/>
              </w:rPr>
              <w:t>联系电话</w:t>
            </w: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kern w:val="0"/>
                <w:highlight w:val="none"/>
                <w:lang w:bidi="ar"/>
              </w:rPr>
            </w:pPr>
            <w:r>
              <w:rPr>
                <w:rFonts w:hint="eastAsia"/>
                <w:b/>
                <w:kern w:val="0"/>
                <w:highlight w:val="none"/>
                <w:lang w:bidi="ar"/>
              </w:rPr>
              <w:t>项目</w:t>
            </w:r>
            <w:r>
              <w:rPr>
                <w:rFonts w:hint="eastAsia"/>
                <w:b/>
                <w:kern w:val="0"/>
                <w:highlight w:val="none"/>
                <w:lang w:val="en-US" w:eastAsia="zh-CN" w:bidi="ar"/>
              </w:rPr>
              <w:t>总</w:t>
            </w:r>
            <w:r>
              <w:rPr>
                <w:rFonts w:hint="eastAsia"/>
                <w:b/>
                <w:kern w:val="0"/>
                <w:highlight w:val="none"/>
                <w:lang w:bidi="ar"/>
              </w:rPr>
              <w:t>负责人</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1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b/>
                <w:kern w:val="0"/>
                <w:highlight w:val="none"/>
                <w:lang w:val="en-US" w:eastAsia="zh-CN" w:bidi="ar"/>
              </w:rPr>
            </w:pPr>
            <w:r>
              <w:rPr>
                <w:rFonts w:hint="eastAsia"/>
                <w:b/>
                <w:kern w:val="0"/>
                <w:highlight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c>
          <w:tcPr>
            <w:tcW w:w="1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highlight w:val="none"/>
              </w:rPr>
            </w:pPr>
          </w:p>
        </w:tc>
      </w:tr>
      <w:tr>
        <w:tblPrEx>
          <w:tblCellMar>
            <w:top w:w="0" w:type="dxa"/>
            <w:left w:w="0" w:type="dxa"/>
            <w:bottom w:w="0" w:type="dxa"/>
            <w:right w:w="0" w:type="dxa"/>
          </w:tblCellMar>
        </w:tblPrEx>
        <w:trPr>
          <w:trHeight w:val="600" w:hRule="atLeast"/>
          <w:jc w:val="center"/>
        </w:trPr>
        <w:tc>
          <w:tcPr>
            <w:tcW w:w="999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firstLineChars="200"/>
              <w:rPr>
                <w:highlight w:val="none"/>
              </w:rPr>
            </w:pPr>
            <w:r>
              <w:rPr>
                <w:rFonts w:hint="eastAsia"/>
                <w:szCs w:val="21"/>
                <w:highlight w:val="none"/>
              </w:rPr>
              <w:t>一旦我单位中标，将实行项目负责人负责制，我方保证并配备上述项目人员。上述填报内容真实，若不真实，愿按有关规定接受处理。</w:t>
            </w:r>
          </w:p>
        </w:tc>
      </w:tr>
    </w:tbl>
    <w:p>
      <w:pPr>
        <w:rPr>
          <w:spacing w:val="-7"/>
          <w:kern w:val="0"/>
          <w:szCs w:val="17"/>
          <w:highlight w:val="none"/>
        </w:rPr>
      </w:pPr>
      <w:r>
        <w:rPr>
          <w:rFonts w:hint="eastAsia"/>
          <w:spacing w:val="-7"/>
          <w:kern w:val="0"/>
          <w:szCs w:val="17"/>
          <w:highlight w:val="none"/>
        </w:rPr>
        <w:t>注：表格不够可自行延长。</w:t>
      </w:r>
    </w:p>
    <w:p>
      <w:pPr>
        <w:pStyle w:val="2"/>
        <w:rPr>
          <w:highlight w:val="none"/>
        </w:rPr>
      </w:pPr>
    </w:p>
    <w:p>
      <w:pPr>
        <w:spacing w:line="400" w:lineRule="exact"/>
        <w:rPr>
          <w:rFonts w:ascii="宋体" w:hAnsi="宋体" w:cs="宋体"/>
          <w:b/>
          <w:bCs/>
          <w:sz w:val="24"/>
          <w:szCs w:val="24"/>
          <w:highlight w:val="none"/>
        </w:rPr>
      </w:pPr>
      <w:r>
        <w:rPr>
          <w:rFonts w:hint="eastAsia" w:ascii="宋体" w:hAnsi="宋体" w:cs="宋体"/>
          <w:b/>
          <w:bCs/>
          <w:sz w:val="24"/>
          <w:szCs w:val="24"/>
          <w:highlight w:val="none"/>
        </w:rPr>
        <w:t>法定代表人或</w:t>
      </w:r>
      <w:r>
        <w:rPr>
          <w:rFonts w:hint="eastAsia" w:ascii="宋体" w:hAnsi="宋体" w:cs="宋体"/>
          <w:b/>
          <w:bCs/>
          <w:sz w:val="24"/>
          <w:szCs w:val="24"/>
          <w:highlight w:val="none"/>
          <w:lang w:val="en-US" w:eastAsia="zh-CN"/>
        </w:rPr>
        <w:t>其委托代理人（签字或盖章）</w:t>
      </w:r>
      <w:r>
        <w:rPr>
          <w:rFonts w:hint="eastAsia" w:ascii="宋体" w:hAnsi="宋体" w:cs="宋体"/>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spacing w:line="400" w:lineRule="exact"/>
        <w:rPr>
          <w:rFonts w:ascii="宋体" w:hAnsi="宋体" w:cs="宋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pStyle w:val="2"/>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2"/>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2"/>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2"/>
        <w:rPr>
          <w:rFonts w:hint="eastAsia"/>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ascii="黑体" w:hAnsi="宋体" w:eastAsia="黑体"/>
          <w:bCs/>
          <w:sz w:val="24"/>
          <w:szCs w:val="24"/>
          <w:highlight w:val="none"/>
        </w:rPr>
      </w:pPr>
      <w:r>
        <w:rPr>
          <w:rFonts w:hint="eastAsia" w:ascii="黑体" w:hAnsi="宋体" w:eastAsia="黑体"/>
          <w:bCs/>
          <w:sz w:val="24"/>
          <w:szCs w:val="24"/>
          <w:highlight w:val="none"/>
        </w:rPr>
        <w:t>（六）项目负责人简历表</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项目负责人简历表</w:t>
      </w:r>
    </w:p>
    <w:p>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报价供应商</w:t>
      </w:r>
      <w:r>
        <w:rPr>
          <w:rFonts w:hint="eastAsia" w:ascii="宋体" w:hAnsi="宋体" w:eastAsia="宋体" w:cs="宋体"/>
          <w:bCs/>
          <w:sz w:val="24"/>
          <w:szCs w:val="24"/>
          <w:highlight w:val="none"/>
        </w:rPr>
        <w:t>名称（盖章）</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                                     </w:t>
      </w:r>
    </w:p>
    <w:p>
      <w:pPr>
        <w:spacing w:line="400" w:lineRule="exact"/>
        <w:rPr>
          <w:rFonts w:ascii="宋体" w:hAnsi="宋体" w:eastAsia="宋体" w:cs="宋体"/>
          <w:b w:val="0"/>
          <w:bCs w:val="0"/>
          <w:sz w:val="21"/>
          <w:highlight w:val="none"/>
        </w:rPr>
      </w:pPr>
      <w:r>
        <w:rPr>
          <w:rFonts w:hint="eastAsia" w:ascii="宋体" w:hAnsi="宋体" w:eastAsia="宋体" w:cs="宋体"/>
          <w:bCs/>
          <w:sz w:val="24"/>
          <w:szCs w:val="24"/>
          <w:highlight w:val="none"/>
        </w:rPr>
        <w:t>政府采购编号：</w:t>
      </w:r>
      <w:r>
        <w:rPr>
          <w:rFonts w:hint="eastAsia" w:ascii="宋体" w:hAnsi="宋体" w:eastAsia="宋体" w:cs="宋体"/>
          <w:bCs/>
          <w:sz w:val="24"/>
          <w:szCs w:val="24"/>
          <w:highlight w:val="none"/>
          <w:lang w:val="en-US" w:eastAsia="zh-CN"/>
        </w:rPr>
        <w:t>JSTHCG2022-48</w:t>
      </w:r>
      <w:r>
        <w:rPr>
          <w:rFonts w:hint="eastAsia" w:ascii="宋体" w:hAnsi="宋体" w:eastAsia="宋体" w:cs="宋体"/>
          <w:bCs/>
          <w:sz w:val="24"/>
          <w:szCs w:val="24"/>
          <w:highlight w:val="none"/>
        </w:rPr>
        <w:t xml:space="preserve">   </w:t>
      </w:r>
      <w:r>
        <w:rPr>
          <w:rFonts w:hint="eastAsia" w:ascii="宋体" w:hAnsi="宋体" w:eastAsia="宋体" w:cs="宋体"/>
          <w:highlight w:val="none"/>
        </w:rPr>
        <w:t xml:space="preserve">                                                                                                                          </w:t>
      </w:r>
    </w:p>
    <w:tbl>
      <w:tblPr>
        <w:tblStyle w:val="13"/>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16"/>
        <w:gridCol w:w="1509"/>
        <w:gridCol w:w="185"/>
        <w:gridCol w:w="840"/>
        <w:gridCol w:w="540"/>
        <w:gridCol w:w="15"/>
        <w:gridCol w:w="1125"/>
        <w:gridCol w:w="435"/>
        <w:gridCol w:w="645"/>
        <w:gridCol w:w="64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2610" w:type="dxa"/>
            <w:gridSpan w:val="3"/>
            <w:noWrap w:val="0"/>
            <w:vAlign w:val="center"/>
          </w:tcPr>
          <w:p>
            <w:pPr>
              <w:spacing w:line="360" w:lineRule="auto"/>
              <w:jc w:val="center"/>
              <w:rPr>
                <w:rFonts w:ascii="宋体" w:hAnsi="宋体" w:cs="宋体"/>
                <w:sz w:val="24"/>
                <w:highlight w:val="none"/>
              </w:rPr>
            </w:pPr>
          </w:p>
        </w:tc>
        <w:tc>
          <w:tcPr>
            <w:tcW w:w="840"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1680" w:type="dxa"/>
            <w:gridSpan w:val="3"/>
            <w:noWrap w:val="0"/>
            <w:vAlign w:val="center"/>
          </w:tcPr>
          <w:p>
            <w:pPr>
              <w:spacing w:line="360" w:lineRule="auto"/>
              <w:jc w:val="center"/>
              <w:rPr>
                <w:rFonts w:ascii="宋体" w:hAnsi="宋体" w:cs="宋体"/>
                <w:sz w:val="24"/>
                <w:highlight w:val="none"/>
              </w:rPr>
            </w:pPr>
          </w:p>
        </w:tc>
        <w:tc>
          <w:tcPr>
            <w:tcW w:w="1080"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2430" w:type="dxa"/>
            <w:gridSpan w:val="2"/>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9"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职务</w:t>
            </w:r>
          </w:p>
        </w:tc>
        <w:tc>
          <w:tcPr>
            <w:tcW w:w="2610" w:type="dxa"/>
            <w:gridSpan w:val="3"/>
            <w:noWrap w:val="0"/>
            <w:vAlign w:val="center"/>
          </w:tcPr>
          <w:p>
            <w:pPr>
              <w:spacing w:line="360" w:lineRule="auto"/>
              <w:jc w:val="center"/>
              <w:rPr>
                <w:rFonts w:ascii="宋体" w:hAnsi="宋体" w:cs="宋体"/>
                <w:sz w:val="24"/>
                <w:highlight w:val="none"/>
              </w:rPr>
            </w:pPr>
          </w:p>
        </w:tc>
        <w:tc>
          <w:tcPr>
            <w:tcW w:w="840"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职称</w:t>
            </w:r>
          </w:p>
        </w:tc>
        <w:tc>
          <w:tcPr>
            <w:tcW w:w="1680" w:type="dxa"/>
            <w:gridSpan w:val="3"/>
            <w:noWrap w:val="0"/>
            <w:vAlign w:val="center"/>
          </w:tcPr>
          <w:p>
            <w:pPr>
              <w:spacing w:line="360" w:lineRule="auto"/>
              <w:jc w:val="center"/>
              <w:rPr>
                <w:rFonts w:ascii="宋体" w:hAnsi="宋体" w:cs="宋体"/>
                <w:sz w:val="24"/>
                <w:highlight w:val="none"/>
              </w:rPr>
            </w:pPr>
          </w:p>
        </w:tc>
        <w:tc>
          <w:tcPr>
            <w:tcW w:w="1080"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学历</w:t>
            </w:r>
          </w:p>
        </w:tc>
        <w:tc>
          <w:tcPr>
            <w:tcW w:w="2430" w:type="dxa"/>
            <w:gridSpan w:val="2"/>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75"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参加工作时间</w:t>
            </w:r>
          </w:p>
        </w:tc>
        <w:tc>
          <w:tcPr>
            <w:tcW w:w="3074" w:type="dxa"/>
            <w:gridSpan w:val="4"/>
            <w:noWrap w:val="0"/>
            <w:vAlign w:val="center"/>
          </w:tcPr>
          <w:p>
            <w:pPr>
              <w:spacing w:line="360" w:lineRule="auto"/>
              <w:jc w:val="center"/>
              <w:rPr>
                <w:rFonts w:ascii="宋体" w:hAnsi="宋体" w:cs="宋体"/>
                <w:sz w:val="24"/>
                <w:highlight w:val="none"/>
              </w:rPr>
            </w:pPr>
          </w:p>
        </w:tc>
        <w:tc>
          <w:tcPr>
            <w:tcW w:w="2861" w:type="dxa"/>
            <w:gridSpan w:val="5"/>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担任项目负责人年限</w:t>
            </w:r>
          </w:p>
        </w:tc>
        <w:tc>
          <w:tcPr>
            <w:tcW w:w="1789" w:type="dxa"/>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775"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 xml:space="preserve">  身份证号</w:t>
            </w:r>
          </w:p>
        </w:tc>
        <w:tc>
          <w:tcPr>
            <w:tcW w:w="7724" w:type="dxa"/>
            <w:gridSpan w:val="10"/>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99" w:type="dxa"/>
            <w:gridSpan w:val="1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在服务和已完服务项目情况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75"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项目单位</w:t>
            </w:r>
          </w:p>
        </w:tc>
        <w:tc>
          <w:tcPr>
            <w:tcW w:w="1509"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项目名称</w:t>
            </w:r>
          </w:p>
        </w:tc>
        <w:tc>
          <w:tcPr>
            <w:tcW w:w="1580" w:type="dxa"/>
            <w:gridSpan w:val="4"/>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服务范围</w:t>
            </w:r>
          </w:p>
        </w:tc>
        <w:tc>
          <w:tcPr>
            <w:tcW w:w="1560"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开始、结束日期</w:t>
            </w:r>
          </w:p>
        </w:tc>
        <w:tc>
          <w:tcPr>
            <w:tcW w:w="1286" w:type="dxa"/>
            <w:gridSpan w:val="2"/>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在服务或已完成</w:t>
            </w:r>
          </w:p>
        </w:tc>
        <w:tc>
          <w:tcPr>
            <w:tcW w:w="1789" w:type="dxa"/>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服务质量评价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75" w:type="dxa"/>
            <w:gridSpan w:val="2"/>
            <w:noWrap w:val="0"/>
            <w:vAlign w:val="center"/>
          </w:tcPr>
          <w:p>
            <w:pPr>
              <w:spacing w:line="360" w:lineRule="auto"/>
              <w:jc w:val="center"/>
              <w:rPr>
                <w:rFonts w:ascii="宋体" w:hAnsi="宋体" w:cs="宋体"/>
                <w:sz w:val="24"/>
                <w:highlight w:val="none"/>
              </w:rPr>
            </w:pPr>
          </w:p>
        </w:tc>
        <w:tc>
          <w:tcPr>
            <w:tcW w:w="1509" w:type="dxa"/>
            <w:noWrap w:val="0"/>
            <w:vAlign w:val="center"/>
          </w:tcPr>
          <w:p>
            <w:pPr>
              <w:spacing w:line="360" w:lineRule="auto"/>
              <w:jc w:val="center"/>
              <w:rPr>
                <w:rFonts w:ascii="宋体" w:hAnsi="宋体" w:cs="宋体"/>
                <w:sz w:val="24"/>
                <w:highlight w:val="none"/>
              </w:rPr>
            </w:pPr>
          </w:p>
        </w:tc>
        <w:tc>
          <w:tcPr>
            <w:tcW w:w="1580" w:type="dxa"/>
            <w:gridSpan w:val="4"/>
            <w:noWrap w:val="0"/>
            <w:vAlign w:val="center"/>
          </w:tcPr>
          <w:p>
            <w:pPr>
              <w:spacing w:line="360" w:lineRule="auto"/>
              <w:jc w:val="center"/>
              <w:rPr>
                <w:rFonts w:ascii="宋体" w:hAnsi="宋体" w:cs="宋体"/>
                <w:sz w:val="24"/>
                <w:highlight w:val="none"/>
              </w:rPr>
            </w:pPr>
          </w:p>
        </w:tc>
        <w:tc>
          <w:tcPr>
            <w:tcW w:w="1560" w:type="dxa"/>
            <w:gridSpan w:val="2"/>
            <w:noWrap w:val="0"/>
            <w:vAlign w:val="center"/>
          </w:tcPr>
          <w:p>
            <w:pPr>
              <w:spacing w:line="360" w:lineRule="auto"/>
              <w:jc w:val="center"/>
              <w:rPr>
                <w:rFonts w:ascii="宋体" w:hAnsi="宋体" w:cs="宋体"/>
                <w:sz w:val="24"/>
                <w:highlight w:val="none"/>
              </w:rPr>
            </w:pPr>
          </w:p>
        </w:tc>
        <w:tc>
          <w:tcPr>
            <w:tcW w:w="1286" w:type="dxa"/>
            <w:gridSpan w:val="2"/>
            <w:noWrap w:val="0"/>
            <w:vAlign w:val="center"/>
          </w:tcPr>
          <w:p>
            <w:pPr>
              <w:spacing w:line="360" w:lineRule="auto"/>
              <w:jc w:val="center"/>
              <w:rPr>
                <w:rFonts w:ascii="宋体" w:hAnsi="宋体" w:cs="宋体"/>
                <w:sz w:val="24"/>
                <w:highlight w:val="none"/>
              </w:rPr>
            </w:pPr>
          </w:p>
        </w:tc>
        <w:tc>
          <w:tcPr>
            <w:tcW w:w="1789" w:type="dxa"/>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75" w:type="dxa"/>
            <w:gridSpan w:val="2"/>
            <w:noWrap w:val="0"/>
            <w:vAlign w:val="center"/>
          </w:tcPr>
          <w:p>
            <w:pPr>
              <w:spacing w:line="360" w:lineRule="auto"/>
              <w:jc w:val="center"/>
              <w:rPr>
                <w:rFonts w:ascii="宋体" w:hAnsi="宋体" w:cs="宋体"/>
                <w:sz w:val="24"/>
                <w:highlight w:val="none"/>
              </w:rPr>
            </w:pPr>
          </w:p>
        </w:tc>
        <w:tc>
          <w:tcPr>
            <w:tcW w:w="1509" w:type="dxa"/>
            <w:noWrap w:val="0"/>
            <w:vAlign w:val="center"/>
          </w:tcPr>
          <w:p>
            <w:pPr>
              <w:spacing w:line="360" w:lineRule="auto"/>
              <w:jc w:val="center"/>
              <w:rPr>
                <w:rFonts w:ascii="宋体" w:hAnsi="宋体" w:cs="宋体"/>
                <w:sz w:val="24"/>
                <w:highlight w:val="none"/>
              </w:rPr>
            </w:pPr>
          </w:p>
        </w:tc>
        <w:tc>
          <w:tcPr>
            <w:tcW w:w="1580" w:type="dxa"/>
            <w:gridSpan w:val="4"/>
            <w:noWrap w:val="0"/>
            <w:vAlign w:val="center"/>
          </w:tcPr>
          <w:p>
            <w:pPr>
              <w:spacing w:line="360" w:lineRule="auto"/>
              <w:jc w:val="center"/>
              <w:rPr>
                <w:rFonts w:ascii="宋体" w:hAnsi="宋体" w:cs="宋体"/>
                <w:sz w:val="24"/>
                <w:highlight w:val="none"/>
              </w:rPr>
            </w:pPr>
          </w:p>
        </w:tc>
        <w:tc>
          <w:tcPr>
            <w:tcW w:w="1560" w:type="dxa"/>
            <w:gridSpan w:val="2"/>
            <w:noWrap w:val="0"/>
            <w:vAlign w:val="center"/>
          </w:tcPr>
          <w:p>
            <w:pPr>
              <w:spacing w:line="360" w:lineRule="auto"/>
              <w:jc w:val="center"/>
              <w:rPr>
                <w:rFonts w:ascii="宋体" w:hAnsi="宋体" w:cs="宋体"/>
                <w:sz w:val="24"/>
                <w:highlight w:val="none"/>
              </w:rPr>
            </w:pPr>
          </w:p>
        </w:tc>
        <w:tc>
          <w:tcPr>
            <w:tcW w:w="1286" w:type="dxa"/>
            <w:gridSpan w:val="2"/>
            <w:noWrap w:val="0"/>
            <w:vAlign w:val="center"/>
          </w:tcPr>
          <w:p>
            <w:pPr>
              <w:spacing w:line="360" w:lineRule="auto"/>
              <w:jc w:val="center"/>
              <w:rPr>
                <w:rFonts w:ascii="宋体" w:hAnsi="宋体" w:cs="宋体"/>
                <w:sz w:val="24"/>
                <w:highlight w:val="none"/>
              </w:rPr>
            </w:pPr>
          </w:p>
        </w:tc>
        <w:tc>
          <w:tcPr>
            <w:tcW w:w="1789" w:type="dxa"/>
            <w:noWrap w:val="0"/>
            <w:vAlign w:val="center"/>
          </w:tcPr>
          <w:p>
            <w:pPr>
              <w:spacing w:line="360" w:lineRule="auto"/>
              <w:jc w:val="center"/>
              <w:rPr>
                <w:rFonts w:ascii="宋体" w:hAnsi="宋体" w:cs="宋体"/>
                <w:sz w:val="24"/>
                <w:highlight w:val="none"/>
              </w:rPr>
            </w:pPr>
          </w:p>
        </w:tc>
      </w:tr>
    </w:tbl>
    <w:p>
      <w:pPr>
        <w:outlineLvl w:val="0"/>
        <w:rPr>
          <w:rFonts w:ascii="黑体" w:hAnsi="宋体" w:eastAsia="黑体"/>
          <w:bCs/>
          <w:sz w:val="24"/>
          <w:szCs w:val="24"/>
          <w:highlight w:val="none"/>
        </w:rPr>
      </w:pPr>
    </w:p>
    <w:p>
      <w:pPr>
        <w:spacing w:line="400" w:lineRule="exact"/>
        <w:rPr>
          <w:rFonts w:ascii="宋体" w:hAnsi="宋体" w:cs="宋体"/>
          <w:b/>
          <w:bCs/>
          <w:sz w:val="24"/>
          <w:szCs w:val="24"/>
          <w:highlight w:val="none"/>
        </w:rPr>
      </w:pPr>
      <w:r>
        <w:rPr>
          <w:rFonts w:hint="eastAsia" w:ascii="宋体" w:hAnsi="宋体" w:cs="宋体"/>
          <w:b/>
          <w:bCs/>
          <w:sz w:val="24"/>
          <w:szCs w:val="24"/>
          <w:highlight w:val="none"/>
        </w:rPr>
        <w:t>法定代表人或</w:t>
      </w:r>
      <w:r>
        <w:rPr>
          <w:rFonts w:hint="eastAsia" w:ascii="宋体" w:hAnsi="宋体" w:cs="宋体"/>
          <w:b/>
          <w:bCs/>
          <w:sz w:val="24"/>
          <w:szCs w:val="24"/>
          <w:highlight w:val="none"/>
          <w:lang w:val="en-US" w:eastAsia="zh-CN"/>
        </w:rPr>
        <w:t>其委托代理人（签字或盖章）</w:t>
      </w:r>
      <w:r>
        <w:rPr>
          <w:rFonts w:hint="eastAsia" w:ascii="宋体" w:hAnsi="宋体" w:cs="宋体"/>
          <w:b/>
          <w:bCs/>
          <w:sz w:val="24"/>
          <w:szCs w:val="24"/>
          <w:highlight w:val="none"/>
        </w:rPr>
        <w:t>：</w:t>
      </w:r>
    </w:p>
    <w:p>
      <w:pPr>
        <w:spacing w:before="5"/>
        <w:rPr>
          <w:rFonts w:hint="default" w:eastAsia="宋体"/>
          <w:b/>
          <w:bCs/>
          <w:sz w:val="24"/>
          <w:szCs w:val="24"/>
          <w:highlight w:val="none"/>
          <w:lang w:val="en-US" w:eastAsia="zh-CN"/>
        </w:rPr>
      </w:pPr>
      <w:r>
        <w:rPr>
          <w:rFonts w:hint="eastAsia"/>
          <w:b/>
          <w:bCs/>
          <w:sz w:val="24"/>
          <w:szCs w:val="24"/>
          <w:highlight w:val="none"/>
          <w:lang w:val="en-US" w:eastAsia="zh-CN"/>
        </w:rPr>
        <w:t>日期：    年      月     日</w:t>
      </w:r>
    </w:p>
    <w:p>
      <w:pPr>
        <w:outlineLvl w:val="0"/>
        <w:rPr>
          <w:rFonts w:ascii="黑体" w:hAnsi="宋体" w:eastAsia="黑体"/>
          <w:bCs/>
          <w:sz w:val="24"/>
          <w:szCs w:val="24"/>
          <w:highlight w:val="none"/>
        </w:rPr>
      </w:pPr>
    </w:p>
    <w:p>
      <w:pPr>
        <w:outlineLvl w:val="0"/>
        <w:rPr>
          <w:rFonts w:ascii="黑体" w:hAnsi="宋体" w:eastAsia="黑体"/>
          <w:bCs/>
          <w:sz w:val="24"/>
          <w:szCs w:val="24"/>
          <w:highlight w:val="none"/>
        </w:rPr>
      </w:pPr>
    </w:p>
    <w:p>
      <w:pPr>
        <w:pStyle w:val="12"/>
        <w:ind w:firstLine="241"/>
        <w:rPr>
          <w:rFonts w:ascii="黑体" w:hAnsi="宋体" w:eastAsia="黑体"/>
          <w:bCs/>
          <w:sz w:val="24"/>
          <w:szCs w:val="24"/>
          <w:highlight w:val="none"/>
        </w:rPr>
      </w:pPr>
    </w:p>
    <w:p>
      <w:pPr>
        <w:pStyle w:val="12"/>
        <w:ind w:firstLine="241"/>
        <w:rPr>
          <w:rFonts w:ascii="黑体" w:hAnsi="宋体" w:eastAsia="黑体"/>
          <w:bCs/>
          <w:sz w:val="24"/>
          <w:szCs w:val="24"/>
          <w:highlight w:val="none"/>
        </w:rPr>
      </w:pPr>
    </w:p>
    <w:p>
      <w:pPr>
        <w:pStyle w:val="6"/>
        <w:ind w:left="0" w:leftChars="0" w:firstLine="0" w:firstLineChars="0"/>
        <w:rPr>
          <w:rFonts w:hint="eastAsia" w:ascii="黑体" w:eastAsia="黑体"/>
          <w:bCs/>
          <w:sz w:val="28"/>
          <w:szCs w:val="28"/>
          <w:highlight w:val="none"/>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七</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报价供应商</w:t>
      </w:r>
      <w:r>
        <w:rPr>
          <w:rFonts w:hint="eastAsia" w:ascii="黑体" w:hAnsi="宋体" w:eastAsia="黑体"/>
          <w:bCs/>
          <w:sz w:val="24"/>
          <w:szCs w:val="24"/>
          <w:highlight w:val="none"/>
        </w:rPr>
        <w:t>）关于资格的声明函（格式）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关于资格的声明函</w:t>
      </w:r>
    </w:p>
    <w:p>
      <w:pPr>
        <w:spacing w:line="480" w:lineRule="auto"/>
        <w:jc w:val="left"/>
        <w:rPr>
          <w:rFonts w:hint="eastAsia" w:ascii="宋体" w:hAnsi="宋体"/>
          <w:bCs/>
          <w:sz w:val="24"/>
          <w:szCs w:val="24"/>
          <w:highlight w:val="none"/>
        </w:rPr>
      </w:pPr>
      <w:r>
        <w:rPr>
          <w:rFonts w:hint="eastAsia" w:ascii="宋体" w:hAnsi="宋体"/>
          <w:bCs/>
          <w:sz w:val="24"/>
          <w:szCs w:val="24"/>
          <w:highlight w:val="none"/>
        </w:rPr>
        <w:t>政府采购编号：</w:t>
      </w:r>
      <w:r>
        <w:rPr>
          <w:rFonts w:hint="eastAsia" w:ascii="宋体" w:hAnsi="宋体" w:eastAsia="宋体" w:cs="宋体"/>
          <w:bCs/>
          <w:sz w:val="24"/>
          <w:szCs w:val="24"/>
          <w:highlight w:val="none"/>
          <w:lang w:val="en-US" w:eastAsia="zh-CN"/>
        </w:rPr>
        <w:t>JSTHCG2022-48</w:t>
      </w:r>
      <w:r>
        <w:rPr>
          <w:rFonts w:hint="eastAsia" w:ascii="宋体" w:hAnsi="宋体" w:eastAsia="宋体" w:cs="宋体"/>
          <w:bCs/>
          <w:sz w:val="24"/>
          <w:szCs w:val="24"/>
          <w:highlight w:val="none"/>
        </w:rPr>
        <w:t xml:space="preserve"> </w:t>
      </w:r>
    </w:p>
    <w:p>
      <w:pPr>
        <w:spacing w:line="480" w:lineRule="auto"/>
        <w:rPr>
          <w:rFonts w:hint="eastAsia" w:ascii="宋体" w:hAnsi="宋体"/>
          <w:bCs/>
          <w:sz w:val="24"/>
          <w:szCs w:val="24"/>
          <w:highlight w:val="none"/>
        </w:rPr>
      </w:pPr>
      <w:r>
        <w:rPr>
          <w:rFonts w:hint="eastAsia" w:ascii="宋体" w:hAnsi="宋体" w:eastAsia="宋体" w:cs="宋体"/>
          <w:bCs/>
          <w:sz w:val="24"/>
          <w:szCs w:val="24"/>
          <w:highlight w:val="none"/>
          <w:u w:val="single"/>
          <w:lang w:val="en-US" w:eastAsia="zh-CN"/>
        </w:rPr>
        <w:t>无锡市新吴区人民政府新安街道办事处</w:t>
      </w:r>
      <w:r>
        <w:rPr>
          <w:rFonts w:hint="eastAsia" w:ascii="宋体" w:hAnsi="宋体"/>
          <w:bCs/>
          <w:sz w:val="24"/>
          <w:szCs w:val="24"/>
          <w:highlight w:val="none"/>
        </w:rPr>
        <w:t>：</w:t>
      </w:r>
    </w:p>
    <w:p>
      <w:pPr>
        <w:spacing w:line="480" w:lineRule="auto"/>
        <w:ind w:firstLine="480"/>
        <w:rPr>
          <w:rFonts w:hint="eastAsia" w:ascii="宋体" w:hAnsi="宋体"/>
          <w:bCs/>
          <w:sz w:val="24"/>
          <w:szCs w:val="24"/>
          <w:highlight w:val="none"/>
        </w:rPr>
      </w:pPr>
      <w:r>
        <w:rPr>
          <w:rFonts w:hint="eastAsia" w:ascii="宋体" w:hAnsi="宋体"/>
          <w:bCs/>
          <w:sz w:val="24"/>
          <w:szCs w:val="24"/>
          <w:highlight w:val="none"/>
        </w:rPr>
        <w:t>我公司（单位）参加本次项目（</w:t>
      </w:r>
      <w:r>
        <w:rPr>
          <w:rFonts w:hint="eastAsia" w:ascii="黑体" w:eastAsia="黑体"/>
          <w:bCs/>
          <w:sz w:val="24"/>
          <w:szCs w:val="24"/>
          <w:highlight w:val="none"/>
        </w:rPr>
        <w:t>编号：</w:t>
      </w:r>
      <w:r>
        <w:rPr>
          <w:rFonts w:hint="eastAsia" w:ascii="宋体" w:hAnsi="宋体"/>
          <w:bCs/>
          <w:color w:val="0000FF"/>
          <w:sz w:val="24"/>
          <w:szCs w:val="24"/>
          <w:highlight w:val="none"/>
          <w:u w:val="single"/>
          <w:lang w:val="en-US" w:eastAsia="zh-CN"/>
        </w:rPr>
        <w:t>JSTHCG2022-48</w:t>
      </w:r>
      <w:r>
        <w:rPr>
          <w:rFonts w:hint="eastAsia" w:ascii="黑体" w:eastAsia="黑体"/>
          <w:bCs/>
          <w:sz w:val="24"/>
          <w:szCs w:val="24"/>
          <w:highlight w:val="none"/>
        </w:rPr>
        <w:t>）</w:t>
      </w:r>
      <w:r>
        <w:rPr>
          <w:rFonts w:hint="eastAsia" w:ascii="宋体" w:hAnsi="宋体"/>
          <w:bCs/>
          <w:sz w:val="24"/>
          <w:szCs w:val="24"/>
          <w:highlight w:val="none"/>
        </w:rPr>
        <w:t>政府采购活动前三年内，在经营活动中没有重大违法记录。</w:t>
      </w:r>
    </w:p>
    <w:p>
      <w:pPr>
        <w:spacing w:line="480" w:lineRule="auto"/>
        <w:ind w:firstLine="480"/>
        <w:rPr>
          <w:rFonts w:hint="eastAsia" w:ascii="宋体" w:hAnsi="宋体"/>
          <w:bCs/>
          <w:sz w:val="24"/>
          <w:szCs w:val="24"/>
          <w:highlight w:val="none"/>
        </w:rPr>
      </w:pPr>
      <w:r>
        <w:rPr>
          <w:rFonts w:hint="eastAsia" w:ascii="宋体" w:hAnsi="宋体"/>
          <w:bCs/>
          <w:sz w:val="24"/>
          <w:szCs w:val="24"/>
          <w:highlight w:val="none"/>
        </w:rPr>
        <w:t>我公司（单位）愿针对本次项目（</w:t>
      </w:r>
      <w:r>
        <w:rPr>
          <w:rFonts w:hint="eastAsia" w:ascii="黑体" w:eastAsia="黑体"/>
          <w:bCs/>
          <w:sz w:val="24"/>
          <w:szCs w:val="24"/>
          <w:highlight w:val="none"/>
        </w:rPr>
        <w:t>编号：</w:t>
      </w:r>
      <w:r>
        <w:rPr>
          <w:rFonts w:hint="eastAsia" w:ascii="宋体" w:hAnsi="宋体"/>
          <w:bCs/>
          <w:color w:val="0000FF"/>
          <w:sz w:val="24"/>
          <w:szCs w:val="24"/>
          <w:highlight w:val="none"/>
          <w:u w:val="single"/>
          <w:lang w:val="en-US" w:eastAsia="zh-CN"/>
        </w:rPr>
        <w:t>JSTHCG2022-48</w:t>
      </w:r>
      <w:r>
        <w:rPr>
          <w:rFonts w:hint="eastAsia" w:ascii="黑体" w:eastAsia="黑体"/>
          <w:bCs/>
          <w:sz w:val="24"/>
          <w:szCs w:val="24"/>
          <w:highlight w:val="none"/>
        </w:rPr>
        <w:t>）</w:t>
      </w:r>
      <w:r>
        <w:rPr>
          <w:rFonts w:hint="eastAsia" w:ascii="宋体" w:hAnsi="宋体"/>
          <w:bCs/>
          <w:sz w:val="24"/>
          <w:szCs w:val="24"/>
          <w:highlight w:val="none"/>
        </w:rPr>
        <w:t>进行</w:t>
      </w:r>
      <w:r>
        <w:rPr>
          <w:rFonts w:hint="eastAsia" w:ascii="宋体" w:hAnsi="宋体"/>
          <w:bCs/>
          <w:sz w:val="24"/>
          <w:szCs w:val="24"/>
          <w:highlight w:val="none"/>
          <w:lang w:val="en-US" w:eastAsia="zh-CN"/>
        </w:rPr>
        <w:t>响应</w:t>
      </w:r>
      <w:r>
        <w:rPr>
          <w:rFonts w:hint="eastAsia" w:ascii="宋体" w:hAnsi="宋体"/>
          <w:bCs/>
          <w:sz w:val="24"/>
          <w:szCs w:val="24"/>
          <w:highlight w:val="none"/>
        </w:rPr>
        <w:t>，响应文件中所有关于资格</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资信</w:t>
      </w:r>
      <w:r>
        <w:rPr>
          <w:rFonts w:hint="eastAsia" w:ascii="宋体" w:hAnsi="宋体"/>
          <w:bCs/>
          <w:sz w:val="24"/>
          <w:szCs w:val="24"/>
          <w:highlight w:val="none"/>
        </w:rPr>
        <w:t>的文件、证明、陈述均是真实的、准确的。若有违背，我公司（单位）</w:t>
      </w:r>
      <w:r>
        <w:rPr>
          <w:rFonts w:hint="eastAsia" w:ascii="宋体" w:hAnsi="宋体"/>
          <w:bCs/>
          <w:sz w:val="24"/>
          <w:szCs w:val="24"/>
          <w:highlight w:val="none"/>
          <w:u w:val="single"/>
        </w:rPr>
        <w:t xml:space="preserve">           </w:t>
      </w:r>
      <w:r>
        <w:rPr>
          <w:rFonts w:hint="eastAsia" w:ascii="宋体" w:hAnsi="宋体"/>
          <w:bCs/>
          <w:sz w:val="24"/>
          <w:szCs w:val="24"/>
          <w:highlight w:val="none"/>
        </w:rPr>
        <w:t>愿意承担由此而产生的一切后果。</w:t>
      </w:r>
    </w:p>
    <w:p>
      <w:pPr>
        <w:spacing w:line="480" w:lineRule="auto"/>
        <w:rPr>
          <w:rFonts w:hint="eastAsia" w:ascii="宋体" w:hAnsi="宋体"/>
          <w:bCs/>
          <w:sz w:val="24"/>
          <w:szCs w:val="24"/>
          <w:highlight w:val="none"/>
        </w:rPr>
      </w:pPr>
    </w:p>
    <w:p>
      <w:pPr>
        <w:spacing w:line="480" w:lineRule="auto"/>
        <w:rPr>
          <w:rFonts w:hint="eastAsia" w:ascii="宋体" w:hAnsi="宋体"/>
          <w:bCs/>
          <w:sz w:val="24"/>
          <w:szCs w:val="24"/>
          <w:highlight w:val="none"/>
        </w:rPr>
      </w:pPr>
      <w:r>
        <w:rPr>
          <w:rFonts w:hint="eastAsia" w:ascii="宋体" w:hAnsi="宋体"/>
          <w:bCs/>
          <w:sz w:val="24"/>
          <w:szCs w:val="24"/>
          <w:highlight w:val="none"/>
        </w:rPr>
        <w:t xml:space="preserve">                                     </w:t>
      </w:r>
      <w:r>
        <w:rPr>
          <w:rFonts w:hint="eastAsia" w:ascii="宋体" w:hAnsi="宋体"/>
          <w:bCs/>
          <w:sz w:val="24"/>
          <w:szCs w:val="24"/>
          <w:highlight w:val="none"/>
          <w:lang w:eastAsia="zh-CN"/>
        </w:rPr>
        <w:t>报价供应商</w:t>
      </w:r>
      <w:r>
        <w:rPr>
          <w:rFonts w:hint="eastAsia" w:ascii="宋体" w:hAnsi="宋体"/>
          <w:bCs/>
          <w:sz w:val="24"/>
          <w:szCs w:val="24"/>
          <w:highlight w:val="none"/>
        </w:rPr>
        <w:t>（盖章）：</w:t>
      </w:r>
    </w:p>
    <w:p>
      <w:pPr>
        <w:spacing w:line="480" w:lineRule="auto"/>
        <w:rPr>
          <w:rFonts w:hint="eastAsia" w:ascii="宋体" w:hAnsi="宋体"/>
          <w:bCs/>
          <w:sz w:val="24"/>
          <w:szCs w:val="24"/>
          <w:highlight w:val="none"/>
        </w:rPr>
      </w:pPr>
      <w:r>
        <w:rPr>
          <w:rFonts w:hint="eastAsia" w:ascii="宋体" w:hAnsi="宋体"/>
          <w:bCs/>
          <w:sz w:val="24"/>
          <w:szCs w:val="24"/>
          <w:highlight w:val="none"/>
        </w:rPr>
        <w:t xml:space="preserve">                           法定代表人</w:t>
      </w:r>
      <w:r>
        <w:rPr>
          <w:rFonts w:hint="eastAsia" w:ascii="宋体" w:hAnsi="宋体"/>
          <w:bCs/>
          <w:sz w:val="24"/>
          <w:szCs w:val="24"/>
          <w:highlight w:val="none"/>
          <w:lang w:val="en-US" w:eastAsia="zh-CN"/>
        </w:rPr>
        <w:t>或其委托代理人</w:t>
      </w:r>
      <w:r>
        <w:rPr>
          <w:rFonts w:hint="eastAsia" w:ascii="宋体" w:hAnsi="宋体"/>
          <w:bCs/>
          <w:sz w:val="24"/>
          <w:szCs w:val="24"/>
          <w:highlight w:val="none"/>
        </w:rPr>
        <w:t>（签字或盖章）：</w:t>
      </w:r>
    </w:p>
    <w:p>
      <w:pPr>
        <w:spacing w:before="5"/>
        <w:jc w:val="center"/>
        <w:rPr>
          <w:rFonts w:hint="default" w:eastAsia="宋体"/>
          <w:b/>
          <w:bCs/>
          <w:sz w:val="24"/>
          <w:szCs w:val="24"/>
          <w:highlight w:val="none"/>
          <w:lang w:val="en-US" w:eastAsia="zh-CN"/>
        </w:rPr>
      </w:pPr>
      <w:r>
        <w:rPr>
          <w:rFonts w:hint="eastAsia"/>
          <w:b/>
          <w:bCs/>
          <w:sz w:val="24"/>
          <w:szCs w:val="24"/>
          <w:highlight w:val="none"/>
          <w:lang w:val="en-US" w:eastAsia="zh-CN"/>
        </w:rPr>
        <w:t xml:space="preserve">          日期：    年      月     日</w:t>
      </w: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pStyle w:val="2"/>
        <w:rPr>
          <w:rFonts w:hint="eastAsia"/>
          <w:highlight w:val="none"/>
        </w:rPr>
      </w:pPr>
    </w:p>
    <w:p>
      <w:pPr>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p>
    <w:p>
      <w:pPr>
        <w:pStyle w:val="17"/>
        <w:rPr>
          <w:rFonts w:hint="eastAsia"/>
          <w:highlight w:val="none"/>
        </w:rPr>
      </w:pPr>
    </w:p>
    <w:p>
      <w:pPr>
        <w:outlineLvl w:val="0"/>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3"/>
        <w:rPr>
          <w:rFonts w:hint="eastAsia" w:ascii="黑体" w:hAnsi="宋体" w:eastAsia="黑体"/>
          <w:bCs/>
          <w:sz w:val="24"/>
          <w:szCs w:val="24"/>
          <w:highlight w:val="none"/>
        </w:rPr>
      </w:pPr>
    </w:p>
    <w:p>
      <w:pPr>
        <w:rPr>
          <w:rFonts w:hint="eastAsia" w:ascii="黑体" w:hAnsi="宋体" w:eastAsia="黑体"/>
          <w:bCs/>
          <w:sz w:val="24"/>
          <w:szCs w:val="24"/>
          <w:highlight w:val="none"/>
        </w:rPr>
      </w:pPr>
    </w:p>
    <w:p>
      <w:pPr>
        <w:pStyle w:val="2"/>
        <w:rPr>
          <w:rFonts w:hint="eastAsia" w:ascii="黑体" w:hAnsi="宋体" w:eastAsia="黑体"/>
          <w:bCs w:val="0"/>
          <w:sz w:val="24"/>
          <w:szCs w:val="24"/>
          <w:highlight w:val="none"/>
        </w:rPr>
      </w:pPr>
    </w:p>
    <w:p>
      <w:pPr>
        <w:rPr>
          <w:rFonts w:hint="eastAsia" w:ascii="黑体" w:hAnsi="宋体" w:eastAsia="黑体"/>
          <w:bCs/>
          <w:sz w:val="24"/>
          <w:szCs w:val="24"/>
          <w:highlight w:val="none"/>
        </w:rPr>
      </w:pPr>
    </w:p>
    <w:p>
      <w:pPr>
        <w:pStyle w:val="2"/>
        <w:rPr>
          <w:rFonts w:hint="eastAsia" w:ascii="黑体" w:hAnsi="宋体" w:eastAsia="黑体"/>
          <w:bCs w:val="0"/>
          <w:sz w:val="24"/>
          <w:szCs w:val="24"/>
          <w:highlight w:val="none"/>
        </w:rPr>
      </w:pPr>
    </w:p>
    <w:p>
      <w:pPr>
        <w:rPr>
          <w:rFonts w:hint="eastAsia" w:ascii="黑体" w:hAnsi="宋体" w:eastAsia="黑体"/>
          <w:bCs/>
          <w:sz w:val="24"/>
          <w:szCs w:val="24"/>
          <w:highlight w:val="none"/>
        </w:rPr>
      </w:pPr>
    </w:p>
    <w:p>
      <w:pPr>
        <w:pStyle w:val="2"/>
        <w:rPr>
          <w:rFonts w:hint="eastAsia"/>
          <w:highlight w:val="none"/>
        </w:rPr>
      </w:pPr>
    </w:p>
    <w:p>
      <w:pPr>
        <w:pStyle w:val="7"/>
        <w:ind w:left="0" w:leftChars="0" w:firstLine="0" w:firstLineChars="0"/>
        <w:rPr>
          <w:rFonts w:hint="eastAsia" w:ascii="黑体" w:hAnsi="宋体" w:eastAsia="黑体"/>
          <w:bCs/>
          <w:sz w:val="24"/>
          <w:szCs w:val="24"/>
          <w:highlight w:val="none"/>
        </w:rPr>
      </w:pPr>
    </w:p>
    <w:p>
      <w:pPr>
        <w:outlineLvl w:val="0"/>
        <w:rPr>
          <w:rFonts w:hint="eastAsia" w:ascii="黑体" w:hAnsi="宋体" w:eastAsia="黑体"/>
          <w:bCs/>
          <w:sz w:val="32"/>
          <w:szCs w:val="32"/>
          <w:highlight w:val="none"/>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八</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报价供应商</w:t>
      </w:r>
      <w:r>
        <w:rPr>
          <w:rFonts w:hint="eastAsia" w:ascii="黑体" w:hAnsi="宋体" w:eastAsia="黑体"/>
          <w:bCs/>
          <w:sz w:val="24"/>
          <w:szCs w:val="24"/>
          <w:highlight w:val="none"/>
        </w:rPr>
        <w:t>）法定代表人身份证明书（格式）：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法定代表人身份证明书（格式）</w:t>
      </w:r>
    </w:p>
    <w:p>
      <w:pPr>
        <w:topLinePunct/>
        <w:spacing w:line="600" w:lineRule="exact"/>
        <w:ind w:left="420" w:leftChars="200"/>
        <w:rPr>
          <w:bCs/>
          <w:sz w:val="24"/>
          <w:szCs w:val="24"/>
          <w:highlight w:val="none"/>
          <w:u w:val="single"/>
        </w:rPr>
      </w:pPr>
      <w:r>
        <w:rPr>
          <w:rFonts w:hint="eastAsia"/>
          <w:bCs/>
          <w:sz w:val="24"/>
          <w:szCs w:val="24"/>
          <w:highlight w:val="none"/>
          <w:lang w:eastAsia="zh-CN"/>
        </w:rPr>
        <w:t>报价供应商</w:t>
      </w:r>
      <w:r>
        <w:rPr>
          <w:bCs/>
          <w:sz w:val="24"/>
          <w:szCs w:val="24"/>
          <w:highlight w:val="none"/>
        </w:rPr>
        <w:t>名称：</w:t>
      </w:r>
      <w:r>
        <w:rPr>
          <w:bCs/>
          <w:sz w:val="24"/>
          <w:szCs w:val="24"/>
          <w:highlight w:val="none"/>
          <w:u w:val="single"/>
        </w:rPr>
        <w:t xml:space="preserve">                         </w:t>
      </w:r>
    </w:p>
    <w:p>
      <w:pPr>
        <w:topLinePunct/>
        <w:spacing w:line="600" w:lineRule="exact"/>
        <w:ind w:left="420" w:leftChars="200"/>
        <w:rPr>
          <w:rFonts w:hint="eastAsia"/>
          <w:bCs/>
          <w:sz w:val="24"/>
          <w:szCs w:val="24"/>
          <w:highlight w:val="none"/>
        </w:rPr>
      </w:pPr>
      <w:r>
        <w:rPr>
          <w:bCs/>
          <w:sz w:val="24"/>
          <w:szCs w:val="24"/>
          <w:highlight w:val="none"/>
        </w:rPr>
        <w:t>单位性质：</w:t>
      </w:r>
      <w:r>
        <w:rPr>
          <w:bCs/>
          <w:sz w:val="24"/>
          <w:szCs w:val="24"/>
          <w:highlight w:val="none"/>
          <w:u w:val="single"/>
        </w:rPr>
        <w:t xml:space="preserve">                           </w:t>
      </w:r>
    </w:p>
    <w:p>
      <w:pPr>
        <w:topLinePunct/>
        <w:spacing w:line="600" w:lineRule="exact"/>
        <w:ind w:left="420" w:leftChars="200"/>
        <w:rPr>
          <w:bCs/>
          <w:sz w:val="24"/>
          <w:szCs w:val="24"/>
          <w:highlight w:val="none"/>
        </w:rPr>
      </w:pPr>
      <w:r>
        <w:rPr>
          <w:bCs/>
          <w:sz w:val="24"/>
          <w:szCs w:val="24"/>
          <w:highlight w:val="none"/>
        </w:rPr>
        <w:t>成立时间：</w:t>
      </w:r>
      <w:r>
        <w:rPr>
          <w:bCs/>
          <w:sz w:val="24"/>
          <w:szCs w:val="24"/>
          <w:highlight w:val="none"/>
          <w:u w:val="single"/>
        </w:rPr>
        <w:t xml:space="preserve">    </w:t>
      </w:r>
      <w:r>
        <w:rPr>
          <w:bCs/>
          <w:sz w:val="24"/>
          <w:szCs w:val="24"/>
          <w:highlight w:val="none"/>
        </w:rPr>
        <w:t>年</w:t>
      </w:r>
      <w:r>
        <w:rPr>
          <w:bCs/>
          <w:sz w:val="24"/>
          <w:szCs w:val="24"/>
          <w:highlight w:val="none"/>
          <w:u w:val="single"/>
        </w:rPr>
        <w:t xml:space="preserve">    </w:t>
      </w:r>
      <w:r>
        <w:rPr>
          <w:bCs/>
          <w:sz w:val="24"/>
          <w:szCs w:val="24"/>
          <w:highlight w:val="none"/>
        </w:rPr>
        <w:t>月</w:t>
      </w:r>
      <w:r>
        <w:rPr>
          <w:bCs/>
          <w:sz w:val="24"/>
          <w:szCs w:val="24"/>
          <w:highlight w:val="none"/>
          <w:u w:val="single"/>
        </w:rPr>
        <w:t xml:space="preserve">    </w:t>
      </w:r>
      <w:r>
        <w:rPr>
          <w:bCs/>
          <w:sz w:val="24"/>
          <w:szCs w:val="24"/>
          <w:highlight w:val="none"/>
        </w:rPr>
        <w:t>日</w:t>
      </w:r>
    </w:p>
    <w:p>
      <w:pPr>
        <w:topLinePunct/>
        <w:spacing w:line="600" w:lineRule="exact"/>
        <w:ind w:left="420" w:leftChars="200"/>
        <w:rPr>
          <w:bCs/>
          <w:sz w:val="24"/>
          <w:szCs w:val="24"/>
          <w:highlight w:val="none"/>
        </w:rPr>
      </w:pPr>
      <w:r>
        <w:rPr>
          <w:bCs/>
          <w:sz w:val="24"/>
          <w:szCs w:val="24"/>
          <w:highlight w:val="none"/>
        </w:rPr>
        <w:t>经营期限：</w:t>
      </w:r>
      <w:r>
        <w:rPr>
          <w:bCs/>
          <w:sz w:val="24"/>
          <w:szCs w:val="24"/>
          <w:highlight w:val="none"/>
          <w:u w:val="single"/>
        </w:rPr>
        <w:t xml:space="preserve">            </w:t>
      </w:r>
    </w:p>
    <w:p>
      <w:pPr>
        <w:topLinePunct/>
        <w:spacing w:line="600" w:lineRule="exact"/>
        <w:ind w:left="420" w:leftChars="200"/>
        <w:rPr>
          <w:rFonts w:hint="eastAsia"/>
          <w:bCs/>
          <w:sz w:val="24"/>
          <w:szCs w:val="24"/>
          <w:highlight w:val="none"/>
          <w:u w:val="single"/>
        </w:rPr>
      </w:pPr>
      <w:r>
        <w:rPr>
          <w:bCs/>
          <w:sz w:val="24"/>
          <w:szCs w:val="24"/>
          <w:highlight w:val="none"/>
        </w:rPr>
        <w:t>姓名：</w:t>
      </w:r>
      <w:r>
        <w:rPr>
          <w:bCs/>
          <w:sz w:val="24"/>
          <w:szCs w:val="24"/>
          <w:highlight w:val="none"/>
          <w:u w:val="single"/>
        </w:rPr>
        <w:t xml:space="preserve">         </w:t>
      </w:r>
      <w:r>
        <w:rPr>
          <w:bCs/>
          <w:sz w:val="24"/>
          <w:szCs w:val="24"/>
          <w:highlight w:val="none"/>
        </w:rPr>
        <w:t>性别：</w:t>
      </w:r>
      <w:r>
        <w:rPr>
          <w:bCs/>
          <w:sz w:val="24"/>
          <w:szCs w:val="24"/>
          <w:highlight w:val="none"/>
          <w:u w:val="single"/>
        </w:rPr>
        <w:t xml:space="preserve">          </w:t>
      </w:r>
      <w:r>
        <w:rPr>
          <w:bCs/>
          <w:sz w:val="24"/>
          <w:szCs w:val="24"/>
          <w:highlight w:val="none"/>
        </w:rPr>
        <w:t>年龄：</w:t>
      </w:r>
      <w:r>
        <w:rPr>
          <w:bCs/>
          <w:sz w:val="24"/>
          <w:szCs w:val="24"/>
          <w:highlight w:val="none"/>
          <w:u w:val="single"/>
        </w:rPr>
        <w:t xml:space="preserve">        </w:t>
      </w:r>
      <w:r>
        <w:rPr>
          <w:rFonts w:hint="eastAsia"/>
          <w:bCs/>
          <w:sz w:val="24"/>
          <w:szCs w:val="24"/>
          <w:highlight w:val="none"/>
          <w:u w:val="single"/>
        </w:rPr>
        <w:t xml:space="preserve"> </w:t>
      </w:r>
      <w:r>
        <w:rPr>
          <w:bCs/>
          <w:sz w:val="24"/>
          <w:szCs w:val="24"/>
          <w:highlight w:val="none"/>
        </w:rPr>
        <w:t>职务：</w:t>
      </w:r>
      <w:r>
        <w:rPr>
          <w:bCs/>
          <w:sz w:val="24"/>
          <w:szCs w:val="24"/>
          <w:highlight w:val="none"/>
          <w:u w:val="single"/>
        </w:rPr>
        <w:t xml:space="preserve">        </w:t>
      </w:r>
      <w:r>
        <w:rPr>
          <w:rFonts w:hint="eastAsia"/>
          <w:bCs/>
          <w:sz w:val="24"/>
          <w:szCs w:val="24"/>
          <w:highlight w:val="none"/>
          <w:u w:val="single"/>
        </w:rPr>
        <w:t xml:space="preserve"> </w:t>
      </w:r>
    </w:p>
    <w:p>
      <w:pPr>
        <w:topLinePunct/>
        <w:spacing w:line="600" w:lineRule="exact"/>
        <w:ind w:left="420" w:leftChars="200"/>
        <w:rPr>
          <w:bCs/>
          <w:sz w:val="24"/>
          <w:szCs w:val="24"/>
          <w:highlight w:val="none"/>
        </w:rPr>
      </w:pPr>
      <w:r>
        <w:rPr>
          <w:bCs/>
          <w:sz w:val="24"/>
          <w:szCs w:val="24"/>
          <w:highlight w:val="none"/>
        </w:rPr>
        <w:t>系</w:t>
      </w:r>
      <w:r>
        <w:rPr>
          <w:bCs/>
          <w:sz w:val="24"/>
          <w:szCs w:val="24"/>
          <w:highlight w:val="none"/>
          <w:u w:val="single"/>
        </w:rPr>
        <w:t xml:space="preserve">                   </w:t>
      </w:r>
      <w:r>
        <w:rPr>
          <w:rFonts w:hint="eastAsia"/>
          <w:bCs/>
          <w:sz w:val="24"/>
          <w:szCs w:val="24"/>
          <w:highlight w:val="none"/>
        </w:rPr>
        <w:t>（</w:t>
      </w:r>
      <w:r>
        <w:rPr>
          <w:rFonts w:hint="eastAsia"/>
          <w:bCs/>
          <w:sz w:val="24"/>
          <w:szCs w:val="24"/>
          <w:highlight w:val="none"/>
          <w:lang w:eastAsia="zh-CN"/>
        </w:rPr>
        <w:t>报价供应商</w:t>
      </w:r>
      <w:r>
        <w:rPr>
          <w:bCs/>
          <w:sz w:val="24"/>
          <w:szCs w:val="24"/>
          <w:highlight w:val="none"/>
        </w:rPr>
        <w:t>名称</w:t>
      </w:r>
      <w:r>
        <w:rPr>
          <w:rFonts w:hint="eastAsia"/>
          <w:bCs/>
          <w:sz w:val="24"/>
          <w:szCs w:val="24"/>
          <w:highlight w:val="none"/>
        </w:rPr>
        <w:t>）</w:t>
      </w:r>
      <w:r>
        <w:rPr>
          <w:bCs/>
          <w:sz w:val="24"/>
          <w:szCs w:val="24"/>
          <w:highlight w:val="none"/>
        </w:rPr>
        <w:t>的法定代表人。</w:t>
      </w:r>
    </w:p>
    <w:p>
      <w:pPr>
        <w:topLinePunct/>
        <w:spacing w:line="600" w:lineRule="exact"/>
        <w:ind w:left="420" w:leftChars="200"/>
        <w:rPr>
          <w:bCs/>
          <w:sz w:val="24"/>
          <w:szCs w:val="24"/>
          <w:highlight w:val="none"/>
        </w:rPr>
      </w:pPr>
      <w:r>
        <w:rPr>
          <w:bCs/>
          <w:sz w:val="24"/>
          <w:szCs w:val="24"/>
          <w:highlight w:val="none"/>
        </w:rPr>
        <w:t>特此证明。</w:t>
      </w:r>
    </w:p>
    <w:p>
      <w:pPr>
        <w:topLinePunct/>
        <w:spacing w:line="440" w:lineRule="exact"/>
        <w:ind w:left="420" w:leftChars="200"/>
        <w:rPr>
          <w:sz w:val="24"/>
          <w:szCs w:val="24"/>
          <w:highlight w:val="none"/>
        </w:rPr>
      </w:pPr>
      <w:r>
        <w:rPr>
          <w:sz w:val="24"/>
          <w:szCs w:val="24"/>
          <w:highlight w:val="none"/>
        </w:rPr>
        <w:t>附：法定代表人身份证复印件</w:t>
      </w:r>
      <w:r>
        <w:rPr>
          <w:rFonts w:hint="eastAsia"/>
          <w:sz w:val="24"/>
          <w:szCs w:val="24"/>
          <w:highlight w:val="none"/>
        </w:rPr>
        <w:t>（</w:t>
      </w:r>
      <w:r>
        <w:rPr>
          <w:rFonts w:hint="eastAsia" w:ascii="宋体" w:hAnsi="宋体"/>
          <w:sz w:val="24"/>
          <w:szCs w:val="24"/>
          <w:highlight w:val="none"/>
        </w:rPr>
        <w:t>需同时提供正面及背面</w:t>
      </w:r>
      <w:r>
        <w:rPr>
          <w:rFonts w:hint="eastAsia"/>
          <w:sz w:val="24"/>
          <w:szCs w:val="24"/>
          <w:highlight w:val="none"/>
        </w:rPr>
        <w:t>）</w:t>
      </w:r>
    </w:p>
    <w:p>
      <w:pPr>
        <w:spacing w:line="500" w:lineRule="exact"/>
        <w:ind w:left="420" w:leftChars="200"/>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281305</wp:posOffset>
                </wp:positionV>
                <wp:extent cx="3113405" cy="2113915"/>
                <wp:effectExtent l="4445" t="5080" r="6350" b="14605"/>
                <wp:wrapNone/>
                <wp:docPr id="2" name="流程图: 可选过程 2"/>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Cs w:val="21"/>
                                <w:lang w:val="en-US" w:eastAsia="zh-CN"/>
                              </w:rPr>
                            </w:pPr>
                            <w:r>
                              <w:rPr>
                                <w:rFonts w:hint="eastAsia"/>
                                <w:szCs w:val="21"/>
                                <w:lang w:val="en-US" w:eastAsia="zh-CN"/>
                              </w:rPr>
                              <w:t>正面</w:t>
                            </w:r>
                          </w:p>
                        </w:txbxContent>
                      </wps:txbx>
                      <wps:bodyPr upright="1"/>
                    </wps:wsp>
                  </a:graphicData>
                </a:graphic>
              </wp:anchor>
            </w:drawing>
          </mc:Choice>
          <mc:Fallback>
            <w:pict>
              <v:shape id="_x0000_s1026" o:spid="_x0000_s1026" o:spt="176" type="#_x0000_t176" style="position:absolute;left:0pt;margin-left:5.65pt;margin-top:22.15pt;height:166.45pt;width:245.15pt;z-index:251659264;mso-width-relative:page;mso-height-relative:page;" fillcolor="#FFFFFF" filled="t" stroked="t" coordsize="21600,21600" o:gfxdata="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ma4WvXAAAACQEAAA8AAAAAAAAAAQAgAAAAIgAAAGRycy9kb3ducmV2LnhtbFBLAQIU&#10;ABQAAAAIAIdO4kCzlAFWLQIAAF4EAAAOAAAAAAAAAAEAIAAAACYBAABkcnMvZTJvRG9jLnhtbFBL&#10;BQYAAAAABgAGAFkBAADFBQAAAAA=&#10;" adj="2700">
                <v:path/>
                <v:fill on="t" color2="#FFFFFF" focussize="0,0"/>
                <v:stroke joinstyle="miter"/>
                <v:imagedata o:title=""/>
                <o:lock v:ext="edit" aspectratio="f"/>
                <v:textbox>
                  <w:txbxContent>
                    <w:p>
                      <w:pPr>
                        <w:rPr>
                          <w:rFonts w:hint="default" w:eastAsia="宋体"/>
                          <w:szCs w:val="21"/>
                          <w:lang w:val="en-US" w:eastAsia="zh-CN"/>
                        </w:rPr>
                      </w:pPr>
                      <w:r>
                        <w:rPr>
                          <w:rFonts w:hint="eastAsia"/>
                          <w:szCs w:val="21"/>
                          <w:lang w:val="en-US" w:eastAsia="zh-CN"/>
                        </w:rPr>
                        <w:t>正面</w:t>
                      </w:r>
                    </w:p>
                  </w:txbxContent>
                </v:textbox>
              </v:shape>
            </w:pict>
          </mc:Fallback>
        </mc:AlternateContent>
      </w:r>
      <w:r>
        <w:rPr>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3185160</wp:posOffset>
                </wp:positionH>
                <wp:positionV relativeFrom="paragraph">
                  <wp:posOffset>249555</wp:posOffset>
                </wp:positionV>
                <wp:extent cx="2997200" cy="2113915"/>
                <wp:effectExtent l="4445" t="4445" r="825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宋体"/>
                                <w:szCs w:val="21"/>
                                <w:lang w:val="en-US" w:eastAsia="zh-CN"/>
                              </w:rPr>
                            </w:pPr>
                            <w:r>
                              <w:rPr>
                                <w:rFonts w:hint="eastAsia"/>
                                <w:szCs w:val="21"/>
                                <w:lang w:val="en-US" w:eastAsia="zh-CN"/>
                              </w:rPr>
                              <w:t>背面</w:t>
                            </w:r>
                          </w:p>
                        </w:txbxContent>
                      </wps:txbx>
                      <wps:bodyPr upright="1"/>
                    </wps:wsp>
                  </a:graphicData>
                </a:graphic>
              </wp:anchor>
            </w:drawing>
          </mc:Choice>
          <mc:Fallback>
            <w:pict>
              <v:shape id="_x0000_s1026" o:spid="_x0000_s1026" o:spt="176" type="#_x0000_t176" style="position:absolute;left:0pt;margin-left:250.8pt;margin-top:19.65pt;height:166.45pt;width:236pt;z-index:251660288;mso-width-relative:page;mso-height-relative:page;" fillcolor="#FFFFFF" filled="t" stroked="t" coordsize="21600,21600" o:gfxdata="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wgRiPXAAAACgEAAA8AAAAAAAAAAQAgAAAAIgAAAGRycy9kb3ducmV2LnhtbFBLAQIU&#10;ABQAAAAIAIdO4kD0ueMGLQIAAF4EAAAOAAAAAAAAAAEAIAAAACYBAABkcnMvZTJvRG9jLnhtbFBL&#10;BQYAAAAABgAGAFkBAADFBQAAAAA=&#10;" adj="2700">
                <v:path/>
                <v:fill on="t" color2="#FFFFFF" focussize="0,0"/>
                <v:stroke joinstyle="miter"/>
                <v:imagedata o:title=""/>
                <o:lock v:ext="edit" aspectratio="f"/>
                <v:textbox>
                  <w:txbxContent>
                    <w:p>
                      <w:pPr>
                        <w:jc w:val="both"/>
                        <w:rPr>
                          <w:rFonts w:hint="eastAsia" w:eastAsia="宋体"/>
                          <w:szCs w:val="21"/>
                          <w:lang w:val="en-US" w:eastAsia="zh-CN"/>
                        </w:rPr>
                      </w:pPr>
                      <w:r>
                        <w:rPr>
                          <w:rFonts w:hint="eastAsia"/>
                          <w:szCs w:val="21"/>
                          <w:lang w:val="en-US" w:eastAsia="zh-CN"/>
                        </w:rPr>
                        <w:t>背面</w:t>
                      </w:r>
                    </w:p>
                  </w:txbxContent>
                </v:textbox>
              </v:shape>
            </w:pict>
          </mc:Fallback>
        </mc:AlternateContent>
      </w:r>
    </w:p>
    <w:p>
      <w:pPr>
        <w:spacing w:line="440" w:lineRule="exact"/>
        <w:ind w:left="420" w:leftChars="200"/>
        <w:rPr>
          <w:szCs w:val="21"/>
          <w:highlight w:val="none"/>
        </w:rPr>
      </w:pPr>
    </w:p>
    <w:p>
      <w:pPr>
        <w:spacing w:line="500" w:lineRule="exact"/>
        <w:ind w:left="420" w:leftChars="200"/>
        <w:rPr>
          <w:rFonts w:ascii="宋体" w:hAnsi="宋体"/>
          <w:szCs w:val="21"/>
          <w:highlight w:val="none"/>
        </w:rPr>
      </w:pPr>
    </w:p>
    <w:p>
      <w:pPr>
        <w:spacing w:line="440" w:lineRule="exact"/>
        <w:ind w:left="420" w:leftChars="200"/>
        <w:rPr>
          <w:szCs w:val="21"/>
          <w:highlight w:val="none"/>
        </w:rPr>
      </w:pPr>
    </w:p>
    <w:p>
      <w:pPr>
        <w:spacing w:line="440" w:lineRule="exact"/>
        <w:ind w:left="420" w:leftChars="200"/>
        <w:rPr>
          <w:szCs w:val="21"/>
          <w:highlight w:val="none"/>
        </w:rPr>
      </w:pPr>
      <w:r>
        <w:rPr>
          <w:szCs w:val="21"/>
          <w:highlight w:val="none"/>
        </w:rPr>
        <w:t xml:space="preserve">                          </w:t>
      </w:r>
    </w:p>
    <w:p>
      <w:pPr>
        <w:spacing w:line="500" w:lineRule="exact"/>
        <w:ind w:left="420" w:leftChars="200"/>
        <w:rPr>
          <w:rFonts w:ascii="宋体" w:hAnsi="宋体"/>
          <w:szCs w:val="21"/>
          <w:highlight w:val="none"/>
        </w:rPr>
      </w:pPr>
    </w:p>
    <w:p>
      <w:pPr>
        <w:spacing w:line="440" w:lineRule="exact"/>
        <w:ind w:left="420" w:leftChars="200"/>
        <w:rPr>
          <w:szCs w:val="21"/>
          <w:highlight w:val="none"/>
        </w:rPr>
      </w:pPr>
    </w:p>
    <w:p>
      <w:pPr>
        <w:spacing w:line="500" w:lineRule="exact"/>
        <w:ind w:left="420" w:leftChars="200"/>
        <w:rPr>
          <w:rFonts w:ascii="宋体" w:hAnsi="宋体"/>
          <w:szCs w:val="21"/>
          <w:highlight w:val="none"/>
        </w:rPr>
      </w:pPr>
    </w:p>
    <w:p>
      <w:pPr>
        <w:spacing w:line="440" w:lineRule="exact"/>
        <w:ind w:left="420" w:leftChars="200"/>
        <w:rPr>
          <w:szCs w:val="21"/>
          <w:highlight w:val="none"/>
        </w:rPr>
      </w:pPr>
    </w:p>
    <w:p>
      <w:pPr>
        <w:spacing w:line="440" w:lineRule="exact"/>
        <w:ind w:left="420" w:leftChars="200"/>
        <w:rPr>
          <w:rFonts w:hint="eastAsia"/>
          <w:szCs w:val="21"/>
          <w:highlight w:val="none"/>
        </w:rPr>
      </w:pPr>
      <w:r>
        <w:rPr>
          <w:szCs w:val="21"/>
          <w:highlight w:val="none"/>
        </w:rPr>
        <w:t xml:space="preserve">                          </w:t>
      </w:r>
    </w:p>
    <w:p>
      <w:pPr>
        <w:spacing w:line="440" w:lineRule="exact"/>
        <w:ind w:left="420" w:leftChars="200"/>
        <w:jc w:val="right"/>
        <w:rPr>
          <w:sz w:val="24"/>
          <w:szCs w:val="24"/>
          <w:highlight w:val="none"/>
        </w:rPr>
      </w:pPr>
      <w:r>
        <w:rPr>
          <w:rFonts w:hint="eastAsia"/>
          <w:sz w:val="24"/>
          <w:szCs w:val="24"/>
          <w:highlight w:val="none"/>
          <w:lang w:eastAsia="zh-CN"/>
        </w:rPr>
        <w:t>报价供应商</w:t>
      </w:r>
      <w:r>
        <w:rPr>
          <w:sz w:val="24"/>
          <w:szCs w:val="24"/>
          <w:highlight w:val="none"/>
        </w:rPr>
        <w:t>：</w:t>
      </w:r>
      <w:r>
        <w:rPr>
          <w:sz w:val="24"/>
          <w:szCs w:val="24"/>
          <w:highlight w:val="none"/>
          <w:u w:val="single"/>
        </w:rPr>
        <w:t xml:space="preserve">                 </w:t>
      </w:r>
      <w:r>
        <w:rPr>
          <w:sz w:val="24"/>
          <w:szCs w:val="24"/>
          <w:highlight w:val="none"/>
        </w:rPr>
        <w:t>（盖单位公章）</w:t>
      </w:r>
    </w:p>
    <w:p>
      <w:pPr>
        <w:spacing w:line="440" w:lineRule="exact"/>
        <w:ind w:left="420" w:leftChars="20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ind w:left="420" w:leftChars="200"/>
        <w:outlineLvl w:val="0"/>
        <w:rPr>
          <w:rFonts w:hint="eastAsia" w:ascii="黑体" w:hAnsi="宋体" w:eastAsia="黑体"/>
          <w:bCs/>
          <w:sz w:val="24"/>
          <w:szCs w:val="24"/>
          <w:highlight w:val="none"/>
        </w:rPr>
      </w:pPr>
    </w:p>
    <w:p>
      <w:pPr>
        <w:ind w:left="420" w:leftChars="200"/>
        <w:outlineLvl w:val="0"/>
        <w:rPr>
          <w:rFonts w:hint="eastAsia" w:ascii="黑体" w:hAnsi="宋体" w:eastAsia="黑体"/>
          <w:bCs/>
          <w:sz w:val="24"/>
          <w:szCs w:val="24"/>
          <w:highlight w:val="none"/>
        </w:rPr>
      </w:pPr>
    </w:p>
    <w:p>
      <w:pPr>
        <w:pStyle w:val="3"/>
        <w:rPr>
          <w:rFonts w:hint="eastAsia" w:ascii="黑体" w:hAnsi="宋体" w:eastAsia="黑体"/>
          <w:bCs/>
          <w:sz w:val="24"/>
          <w:szCs w:val="24"/>
          <w:highlight w:val="none"/>
          <w:lang w:eastAsia="zh-CN"/>
        </w:rPr>
      </w:pPr>
    </w:p>
    <w:p>
      <w:pPr>
        <w:rPr>
          <w:rFonts w:hint="eastAsia" w:ascii="黑体" w:hAnsi="宋体" w:eastAsia="黑体"/>
          <w:bCs/>
          <w:sz w:val="24"/>
          <w:szCs w:val="24"/>
          <w:highlight w:val="none"/>
          <w:lang w:eastAsia="zh-CN"/>
        </w:rPr>
      </w:pPr>
    </w:p>
    <w:p>
      <w:pPr>
        <w:pStyle w:val="3"/>
        <w:rPr>
          <w:rFonts w:hint="eastAsia" w:ascii="黑体" w:hAnsi="宋体" w:eastAsia="黑体"/>
          <w:bCs/>
          <w:sz w:val="24"/>
          <w:szCs w:val="24"/>
          <w:highlight w:val="none"/>
          <w:lang w:eastAsia="zh-CN"/>
        </w:rPr>
      </w:pPr>
    </w:p>
    <w:p>
      <w:pPr>
        <w:pStyle w:val="3"/>
        <w:jc w:val="both"/>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outlineLvl w:val="0"/>
        <w:rPr>
          <w:rFonts w:hint="eastAsia" w:ascii="黑体" w:eastAsia="黑体"/>
          <w:bCs/>
          <w:sz w:val="28"/>
          <w:szCs w:val="28"/>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九</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报价供应商</w:t>
      </w:r>
      <w:r>
        <w:rPr>
          <w:rFonts w:hint="eastAsia" w:ascii="黑体" w:hAnsi="宋体" w:eastAsia="黑体"/>
          <w:bCs/>
          <w:sz w:val="24"/>
          <w:szCs w:val="24"/>
          <w:highlight w:val="none"/>
        </w:rPr>
        <w:t>）法定代表人授权委托书（格式）：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法定代表人授权委托书</w:t>
      </w:r>
    </w:p>
    <w:p>
      <w:pPr>
        <w:topLinePunct/>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政府采购编号：</w:t>
      </w:r>
      <w:r>
        <w:rPr>
          <w:rFonts w:hint="eastAsia" w:ascii="宋体" w:hAnsi="宋体" w:eastAsia="宋体" w:cs="宋体"/>
          <w:sz w:val="24"/>
          <w:highlight w:val="none"/>
          <w:lang w:val="en-US" w:eastAsia="zh-CN"/>
        </w:rPr>
        <w:t>JSTHCG2022-48</w:t>
      </w:r>
      <w:r>
        <w:rPr>
          <w:rFonts w:hint="eastAsia" w:ascii="宋体" w:hAnsi="宋体" w:eastAsia="宋体" w:cs="宋体"/>
          <w:sz w:val="24"/>
          <w:highlight w:val="none"/>
        </w:rPr>
        <w:t xml:space="preserve"> </w:t>
      </w:r>
    </w:p>
    <w:p>
      <w:pPr>
        <w:topLinePunct/>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日期：</w:t>
      </w:r>
    </w:p>
    <w:p>
      <w:pPr>
        <w:topLinePunct/>
        <w:adjustRightInd w:val="0"/>
        <w:snapToGrid w:val="0"/>
        <w:spacing w:line="360" w:lineRule="auto"/>
        <w:rPr>
          <w:rFonts w:hint="eastAsia" w:ascii="宋体" w:hAnsi="宋体" w:cs="宋体"/>
          <w:sz w:val="24"/>
          <w:highlight w:val="none"/>
        </w:rPr>
      </w:pPr>
      <w:r>
        <w:rPr>
          <w:rFonts w:hint="eastAsia" w:ascii="宋体" w:hAnsi="宋体" w:eastAsia="宋体" w:cs="宋体"/>
          <w:sz w:val="24"/>
          <w:highlight w:val="none"/>
          <w:u w:val="single"/>
          <w:lang w:val="en-US" w:eastAsia="zh-CN"/>
        </w:rPr>
        <w:t>无锡市新吴区人民政府新安街道办事处</w:t>
      </w:r>
      <w:r>
        <w:rPr>
          <w:rFonts w:hint="eastAsia" w:ascii="宋体" w:hAnsi="宋体" w:eastAsia="宋体" w:cs="宋体"/>
          <w:sz w:val="24"/>
          <w:highlight w:val="none"/>
          <w:u w:val="single"/>
        </w:rPr>
        <w:t>：</w:t>
      </w:r>
      <w:r>
        <w:rPr>
          <w:rFonts w:hint="eastAsia" w:ascii="宋体" w:hAnsi="宋体"/>
          <w:bCs/>
          <w:sz w:val="24"/>
          <w:szCs w:val="24"/>
          <w:highlight w:val="none"/>
          <w:u w:val="single"/>
        </w:rPr>
        <w:t xml:space="preserve"> </w:t>
      </w:r>
      <w:r>
        <w:rPr>
          <w:rFonts w:hint="eastAsia" w:ascii="宋体" w:hAnsi="宋体"/>
          <w:bCs/>
          <w:sz w:val="24"/>
          <w:szCs w:val="24"/>
          <w:highlight w:val="none"/>
        </w:rPr>
        <w:t xml:space="preserve">   </w:t>
      </w:r>
      <w:r>
        <w:rPr>
          <w:rFonts w:hint="eastAsia" w:ascii="宋体" w:hAnsi="宋体" w:cs="宋体"/>
          <w:sz w:val="24"/>
          <w:highlight w:val="none"/>
        </w:rPr>
        <w:t xml:space="preserve"> </w:t>
      </w:r>
    </w:p>
    <w:p>
      <w:pPr>
        <w:topLinePunct/>
        <w:adjustRightInd w:val="0"/>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u w:val="single"/>
        </w:rPr>
        <w:t xml:space="preserve">     （供应商名称）       </w:t>
      </w:r>
      <w:r>
        <w:rPr>
          <w:rFonts w:hint="eastAsia" w:ascii="宋体" w:hAnsi="宋体" w:cs="宋体"/>
          <w:sz w:val="24"/>
          <w:highlight w:val="none"/>
        </w:rPr>
        <w:t>系中华人民共和国合法企业</w:t>
      </w:r>
      <w:r>
        <w:rPr>
          <w:rFonts w:hint="eastAsia" w:ascii="宋体" w:hAnsi="宋体" w:cs="宋体"/>
          <w:sz w:val="24"/>
          <w:highlight w:val="none"/>
          <w:u w:val="none"/>
          <w:lang w:val="en-US" w:eastAsia="zh-CN"/>
        </w:rPr>
        <w:t>，</w:t>
      </w:r>
      <w:r>
        <w:rPr>
          <w:rFonts w:hint="eastAsia" w:ascii="宋体" w:hAnsi="宋体" w:cs="宋体"/>
          <w:sz w:val="24"/>
          <w:highlight w:val="none"/>
        </w:rPr>
        <w:t>法定地址：                      特授权</w:t>
      </w:r>
      <w:r>
        <w:rPr>
          <w:rFonts w:hint="eastAsia" w:ascii="宋体" w:hAnsi="宋体" w:cs="宋体"/>
          <w:sz w:val="24"/>
          <w:highlight w:val="none"/>
          <w:u w:val="single"/>
        </w:rPr>
        <w:t xml:space="preserve">      </w:t>
      </w:r>
      <w:r>
        <w:rPr>
          <w:rFonts w:hint="eastAsia" w:ascii="宋体" w:hAnsi="宋体" w:cs="宋体"/>
          <w:sz w:val="24"/>
          <w:highlight w:val="none"/>
        </w:rPr>
        <w:t>代表我公司（单位）全权办理针对本项目（采购编号：</w:t>
      </w:r>
      <w:r>
        <w:rPr>
          <w:rFonts w:hint="eastAsia" w:ascii="宋体" w:hAnsi="宋体"/>
          <w:bCs/>
          <w:color w:val="0000FF"/>
          <w:sz w:val="24"/>
          <w:szCs w:val="24"/>
          <w:highlight w:val="none"/>
          <w:u w:val="single"/>
          <w:lang w:val="en-US" w:eastAsia="zh-CN"/>
        </w:rPr>
        <w:t>JSTHCG2022-48</w:t>
      </w:r>
      <w:r>
        <w:rPr>
          <w:rFonts w:hint="eastAsia" w:ascii="宋体" w:hAnsi="宋体" w:cs="宋体"/>
          <w:sz w:val="24"/>
          <w:highlight w:val="none"/>
        </w:rPr>
        <w:t>）的报价等具体工作，并签署全部有关文件、协议及合同。</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我公司（单位）对被授权人的签名负全部责任。</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在撤销授权的书面通知送达你处以前，本授权书一直有效，被授权人签署的所有文件（在授权书有效期内签署的）不因授权的撤销而失效。被授权人有（无）转委托权。</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被授权人情况：</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姓名：          性别：         年龄：          职务：</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身份证号码：                   电话：</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通讯地址：</w:t>
      </w:r>
    </w:p>
    <w:p>
      <w:pPr>
        <w:topLinePunct/>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被授权人签名：                  单位名称（盖章）：</w:t>
      </w:r>
    </w:p>
    <w:p>
      <w:pPr>
        <w:topLinePunct/>
        <w:adjustRightInd w:val="0"/>
        <w:snapToGrid w:val="0"/>
        <w:spacing w:line="360" w:lineRule="auto"/>
        <w:ind w:firstLine="4320" w:firstLineChars="1800"/>
        <w:rPr>
          <w:rFonts w:hint="eastAsia" w:ascii="宋体" w:hAnsi="宋体" w:cs="宋体"/>
          <w:sz w:val="24"/>
          <w:highlight w:val="none"/>
        </w:rPr>
      </w:pPr>
      <w:r>
        <w:rPr>
          <w:rFonts w:hint="eastAsia" w:ascii="宋体" w:hAnsi="宋体" w:cs="宋体"/>
          <w:sz w:val="24"/>
          <w:highlight w:val="none"/>
        </w:rPr>
        <w:t>法定代表人（签字</w:t>
      </w:r>
      <w:r>
        <w:rPr>
          <w:rFonts w:hint="eastAsia" w:ascii="宋体" w:hAnsi="宋体" w:cs="宋体"/>
          <w:sz w:val="24"/>
          <w:highlight w:val="none"/>
          <w:lang w:val="en-US" w:eastAsia="zh-CN"/>
        </w:rPr>
        <w:t>或</w:t>
      </w:r>
      <w:r>
        <w:rPr>
          <w:rFonts w:hint="eastAsia" w:ascii="宋体" w:hAnsi="宋体" w:cs="宋体"/>
          <w:sz w:val="24"/>
          <w:highlight w:val="none"/>
        </w:rPr>
        <w:t>盖章）：</w:t>
      </w:r>
    </w:p>
    <w:p>
      <w:pPr>
        <w:topLinePunct/>
        <w:adjustRightInd w:val="0"/>
        <w:snapToGrid w:val="0"/>
        <w:spacing w:line="360" w:lineRule="auto"/>
        <w:ind w:firstLine="5760" w:firstLineChars="2400"/>
        <w:rPr>
          <w:rFonts w:hint="eastAsia" w:ascii="宋体" w:hAnsi="宋体" w:cs="宋体"/>
          <w:sz w:val="24"/>
          <w:highlight w:val="none"/>
        </w:rPr>
      </w:pPr>
      <w:r>
        <w:rPr>
          <w:rFonts w:hint="eastAsia" w:ascii="宋体" w:hAnsi="宋体" w:cs="宋体"/>
          <w:sz w:val="24"/>
          <w:highlight w:val="none"/>
        </w:rPr>
        <w:t>年     月     日</w:t>
      </w:r>
    </w:p>
    <w:p>
      <w:pPr>
        <w:pStyle w:val="17"/>
        <w:rPr>
          <w:rFonts w:hint="eastAsia" w:ascii="宋体" w:hAnsi="宋体" w:cs="宋体"/>
          <w:sz w:val="24"/>
          <w:highlight w:val="none"/>
        </w:rPr>
      </w:pPr>
    </w:p>
    <w:p>
      <w:pPr>
        <w:pStyle w:val="17"/>
        <w:rPr>
          <w:rFonts w:hint="eastAsia" w:ascii="宋体" w:hAnsi="宋体" w:cs="宋体"/>
          <w:sz w:val="24"/>
          <w:highlight w:val="none"/>
        </w:rPr>
      </w:pPr>
    </w:p>
    <w:tbl>
      <w:tblPr>
        <w:tblStyle w:val="1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54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0" w:hRule="atLeast"/>
        </w:trPr>
        <w:tc>
          <w:tcPr>
            <w:tcW w:w="4643" w:type="dxa"/>
            <w:noWrap w:val="0"/>
            <w:vAlign w:val="top"/>
          </w:tcPr>
          <w:p>
            <w:pPr>
              <w:topLinePunct/>
              <w:adjustRightInd w:val="0"/>
              <w:snapToGrid w:val="0"/>
              <w:spacing w:line="360" w:lineRule="auto"/>
              <w:rPr>
                <w:rFonts w:hint="eastAsia" w:ascii="宋体" w:hAnsi="宋体" w:eastAsia="宋体" w:cs="宋体"/>
                <w:sz w:val="24"/>
                <w:highlight w:val="none"/>
              </w:rPr>
            </w:pPr>
          </w:p>
          <w:p>
            <w:pPr>
              <w:topLinePunct/>
              <w:adjustRightInd w:val="0"/>
              <w:snapToGrid w:val="0"/>
              <w:spacing w:line="360" w:lineRule="auto"/>
              <w:rPr>
                <w:rFonts w:hint="eastAsia" w:ascii="宋体" w:hAnsi="宋体" w:cs="宋体"/>
                <w:sz w:val="24"/>
                <w:highlight w:val="none"/>
              </w:rPr>
            </w:pPr>
            <w:r>
              <w:rPr>
                <w:rFonts w:hint="eastAsia" w:ascii="宋体" w:hAnsi="宋体" w:eastAsia="宋体" w:cs="宋体"/>
                <w:b/>
                <w:bCs/>
                <w:sz w:val="24"/>
                <w:highlight w:val="none"/>
              </w:rPr>
              <w:t>法定代表人身份证复印件</w:t>
            </w:r>
            <w:r>
              <w:rPr>
                <w:rFonts w:hint="eastAsia" w:ascii="宋体" w:hAnsi="宋体" w:eastAsia="宋体" w:cs="宋体"/>
                <w:sz w:val="24"/>
                <w:highlight w:val="none"/>
              </w:rPr>
              <w:t>（需同时提供正面及背面）</w:t>
            </w:r>
          </w:p>
        </w:tc>
        <w:tc>
          <w:tcPr>
            <w:tcW w:w="545" w:type="dxa"/>
            <w:tcBorders>
              <w:top w:val="nil"/>
              <w:bottom w:val="nil"/>
            </w:tcBorders>
            <w:noWrap w:val="0"/>
            <w:vAlign w:val="top"/>
          </w:tcPr>
          <w:p>
            <w:pPr>
              <w:widowControl/>
              <w:adjustRightInd w:val="0"/>
              <w:snapToGrid w:val="0"/>
              <w:spacing w:line="360" w:lineRule="auto"/>
              <w:jc w:val="left"/>
              <w:rPr>
                <w:rFonts w:hint="eastAsia" w:ascii="宋体" w:hAnsi="宋体" w:cs="宋体"/>
                <w:sz w:val="24"/>
                <w:highlight w:val="none"/>
              </w:rPr>
            </w:pPr>
          </w:p>
        </w:tc>
        <w:tc>
          <w:tcPr>
            <w:tcW w:w="4703" w:type="dxa"/>
            <w:noWrap w:val="0"/>
            <w:vAlign w:val="top"/>
          </w:tcPr>
          <w:p>
            <w:pPr>
              <w:widowControl/>
              <w:topLinePunct/>
              <w:adjustRightInd w:val="0"/>
              <w:snapToGrid w:val="0"/>
              <w:spacing w:before="4" w:line="360" w:lineRule="auto"/>
              <w:rPr>
                <w:rFonts w:hint="eastAsia" w:ascii="宋体" w:hAnsi="宋体" w:cs="宋体"/>
                <w:sz w:val="24"/>
                <w:highlight w:val="none"/>
              </w:rPr>
            </w:pPr>
          </w:p>
          <w:p>
            <w:pPr>
              <w:widowControl/>
              <w:topLinePunct/>
              <w:adjustRightInd w:val="0"/>
              <w:snapToGrid w:val="0"/>
              <w:spacing w:before="4" w:line="360" w:lineRule="auto"/>
              <w:rPr>
                <w:rFonts w:hint="eastAsia" w:ascii="宋体" w:hAnsi="宋体" w:cs="宋体"/>
                <w:sz w:val="24"/>
                <w:highlight w:val="none"/>
              </w:rPr>
            </w:pPr>
            <w:r>
              <w:rPr>
                <w:rFonts w:hint="eastAsia" w:ascii="宋体" w:hAnsi="宋体" w:cs="宋体"/>
                <w:b/>
                <w:bCs/>
                <w:sz w:val="24"/>
                <w:highlight w:val="none"/>
              </w:rPr>
              <w:t>授权代表身份证复印件</w:t>
            </w:r>
            <w:r>
              <w:rPr>
                <w:rFonts w:hint="eastAsia" w:ascii="宋体" w:hAnsi="宋体" w:cs="宋体"/>
                <w:sz w:val="24"/>
                <w:highlight w:val="none"/>
              </w:rPr>
              <w:t>（需同时提供正面及背面）</w:t>
            </w:r>
          </w:p>
          <w:p>
            <w:pPr>
              <w:widowControl/>
              <w:topLinePunct/>
              <w:adjustRightInd w:val="0"/>
              <w:snapToGrid w:val="0"/>
              <w:spacing w:before="4" w:line="360" w:lineRule="auto"/>
              <w:jc w:val="center"/>
              <w:rPr>
                <w:rFonts w:hint="eastAsia" w:ascii="宋体" w:hAnsi="宋体" w:cs="宋体"/>
                <w:sz w:val="24"/>
                <w:highlight w:val="none"/>
              </w:rPr>
            </w:pPr>
          </w:p>
        </w:tc>
      </w:tr>
    </w:tbl>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ind w:firstLine="420" w:firstLineChars="175"/>
        <w:outlineLvl w:val="0"/>
        <w:rPr>
          <w:rFonts w:hint="eastAsia" w:ascii="黑体" w:hAnsi="宋体" w:eastAsia="黑体"/>
          <w:bCs/>
          <w:sz w:val="24"/>
          <w:szCs w:val="24"/>
          <w:highlight w:val="none"/>
        </w:rPr>
      </w:pPr>
    </w:p>
    <w:p>
      <w:pPr>
        <w:pStyle w:val="2"/>
        <w:rPr>
          <w:rFonts w:hint="eastAsia" w:ascii="黑体" w:hAnsi="宋体" w:eastAsia="黑体"/>
          <w:bCs w:val="0"/>
          <w:sz w:val="24"/>
          <w:szCs w:val="24"/>
          <w:highlight w:val="none"/>
        </w:rPr>
      </w:pPr>
    </w:p>
    <w:p>
      <w:pPr>
        <w:rPr>
          <w:rFonts w:hint="eastAsia"/>
          <w:highlight w:val="none"/>
        </w:rPr>
      </w:pPr>
    </w:p>
    <w:p>
      <w:pPr>
        <w:pStyle w:val="2"/>
        <w:rPr>
          <w:rFonts w:hint="eastAsia"/>
          <w:highlight w:val="none"/>
        </w:rPr>
      </w:pPr>
    </w:p>
    <w:p>
      <w:pPr>
        <w:ind w:firstLine="420" w:firstLineChars="175"/>
        <w:outlineLvl w:val="0"/>
        <w:rPr>
          <w:rFonts w:hint="eastAsia" w:ascii="黑体" w:hAnsi="宋体" w:eastAsia="黑体"/>
          <w:bCs/>
          <w:sz w:val="24"/>
          <w:szCs w:val="24"/>
          <w:highlight w:val="none"/>
        </w:rPr>
      </w:pPr>
    </w:p>
    <w:p>
      <w:pPr>
        <w:outlineLvl w:val="0"/>
        <w:rPr>
          <w:rFonts w:hint="eastAsia" w:ascii="黑体" w:hAnsi="宋体" w:eastAsia="黑体"/>
          <w:bCs/>
          <w:sz w:val="24"/>
          <w:szCs w:val="24"/>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十</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报价供应商</w:t>
      </w:r>
      <w:r>
        <w:rPr>
          <w:rFonts w:hint="eastAsia" w:ascii="黑体" w:hAnsi="宋体" w:eastAsia="黑体"/>
          <w:bCs/>
          <w:sz w:val="24"/>
          <w:szCs w:val="24"/>
          <w:highlight w:val="none"/>
        </w:rPr>
        <w:t>）中小企业声明函（格式）：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中小企业声明函</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本公司（联合体）郑重声明，根据《政府采购促进中小企业发展管理办法》（财库﹝2020﹞46 号）的规定，本公司参加</w:t>
      </w:r>
      <w:r>
        <w:rPr>
          <w:rFonts w:hint="eastAsia" w:ascii="宋体" w:hAnsi="宋体" w:cs="宋体"/>
          <w:bCs/>
          <w:sz w:val="24"/>
          <w:szCs w:val="24"/>
          <w:highlight w:val="none"/>
          <w:u w:val="single"/>
          <w:lang w:val="en-US" w:eastAsia="zh-CN"/>
        </w:rPr>
        <w:t>（单位名称）</w:t>
      </w:r>
      <w:r>
        <w:rPr>
          <w:rFonts w:hint="eastAsia" w:ascii="宋体" w:hAnsi="宋体" w:cs="宋体"/>
          <w:bCs/>
          <w:sz w:val="24"/>
          <w:szCs w:val="24"/>
          <w:highlight w:val="none"/>
          <w:lang w:val="en-US" w:eastAsia="zh-CN"/>
        </w:rPr>
        <w:t>的</w:t>
      </w:r>
      <w:r>
        <w:rPr>
          <w:rFonts w:hint="eastAsia" w:ascii="宋体" w:hAnsi="宋体" w:cs="宋体"/>
          <w:bCs/>
          <w:sz w:val="24"/>
          <w:szCs w:val="24"/>
          <w:highlight w:val="none"/>
          <w:u w:val="single"/>
          <w:lang w:val="en-US" w:eastAsia="zh-CN"/>
        </w:rPr>
        <w:t>（项目名称）</w:t>
      </w:r>
      <w:r>
        <w:rPr>
          <w:rFonts w:hint="eastAsia" w:ascii="宋体" w:hAnsi="宋体" w:cs="宋体"/>
          <w:bCs/>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1"/>
        </w:numPr>
        <w:spacing w:line="580" w:lineRule="exact"/>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u w:val="single"/>
          <w:lang w:val="en-US" w:eastAsia="zh-CN"/>
        </w:rPr>
        <w:t>（标的名称）</w:t>
      </w:r>
      <w:r>
        <w:rPr>
          <w:rFonts w:hint="eastAsia" w:ascii="宋体" w:hAnsi="宋体" w:cs="宋体"/>
          <w:bCs/>
          <w:sz w:val="24"/>
          <w:szCs w:val="24"/>
          <w:highlight w:val="none"/>
          <w:lang w:val="en-US" w:eastAsia="zh-CN"/>
        </w:rPr>
        <w:t xml:space="preserve"> ，属于</w:t>
      </w:r>
      <w:r>
        <w:rPr>
          <w:rFonts w:hint="eastAsia" w:ascii="宋体" w:hAnsi="宋体" w:cs="宋体"/>
          <w:bCs/>
          <w:sz w:val="24"/>
          <w:szCs w:val="24"/>
          <w:highlight w:val="none"/>
          <w:u w:val="single"/>
          <w:lang w:val="en-US" w:eastAsia="zh-CN"/>
        </w:rPr>
        <w:t>（采购文件中明确的所属行业）</w:t>
      </w:r>
      <w:r>
        <w:rPr>
          <w:rFonts w:hint="eastAsia" w:ascii="宋体" w:hAnsi="宋体" w:cs="宋体"/>
          <w:bCs/>
          <w:sz w:val="24"/>
          <w:szCs w:val="24"/>
          <w:highlight w:val="none"/>
          <w:lang w:val="en-US" w:eastAsia="zh-CN"/>
        </w:rPr>
        <w:t>；承建（承接）企业为</w:t>
      </w:r>
      <w:r>
        <w:rPr>
          <w:rFonts w:hint="eastAsia" w:ascii="宋体" w:hAnsi="宋体" w:cs="宋体"/>
          <w:bCs/>
          <w:sz w:val="24"/>
          <w:szCs w:val="24"/>
          <w:highlight w:val="none"/>
          <w:u w:val="single"/>
          <w:lang w:val="en-US" w:eastAsia="zh-CN"/>
        </w:rPr>
        <w:t>（企业名称）</w:t>
      </w:r>
      <w:r>
        <w:rPr>
          <w:rFonts w:hint="eastAsia" w:ascii="宋体" w:hAnsi="宋体" w:cs="宋体"/>
          <w:bCs/>
          <w:sz w:val="24"/>
          <w:szCs w:val="24"/>
          <w:highlight w:val="none"/>
          <w:lang w:val="en-US" w:eastAsia="zh-CN"/>
        </w:rPr>
        <w:t>，从业人员</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人，营业收入为</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万元，资产总额为</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万元，属于</w:t>
      </w:r>
      <w:r>
        <w:rPr>
          <w:rFonts w:hint="eastAsia" w:ascii="宋体" w:hAnsi="宋体" w:cs="宋体"/>
          <w:bCs/>
          <w:sz w:val="24"/>
          <w:szCs w:val="24"/>
          <w:highlight w:val="none"/>
          <w:u w:val="single"/>
          <w:lang w:val="en-US" w:eastAsia="zh-CN"/>
        </w:rPr>
        <w:t>（中型企业、小型企业、微型企业）</w:t>
      </w:r>
      <w:r>
        <w:rPr>
          <w:rFonts w:hint="eastAsia" w:ascii="宋体" w:hAnsi="宋体" w:eastAsia="宋体" w:cs="宋体"/>
          <w:bCs/>
          <w:sz w:val="24"/>
          <w:szCs w:val="24"/>
          <w:highlight w:val="none"/>
          <w:u w:val="single"/>
          <w:lang w:val="en-US" w:eastAsia="zh-CN"/>
        </w:rPr>
        <w:t xml:space="preserve">； </w:t>
      </w:r>
    </w:p>
    <w:p>
      <w:pPr>
        <w:numPr>
          <w:ilvl w:val="0"/>
          <w:numId w:val="11"/>
        </w:numPr>
        <w:spacing w:line="580" w:lineRule="exact"/>
        <w:ind w:firstLine="480" w:firstLineChars="200"/>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single"/>
          <w:lang w:val="en-US" w:eastAsia="zh-CN"/>
        </w:rPr>
        <w:t>（标的名称） ，属于（采购文件中明确的所属行业）；承建（承接）企业为（企业名称），从业人员   人，营业收入为     万元，资产总额为   万元，属于（中型企业、小型企业、微型企业）；</w:t>
      </w:r>
    </w:p>
    <w:p>
      <w:pPr>
        <w:pStyle w:val="6"/>
        <w:rPr>
          <w:rFonts w:hint="eastAsia"/>
          <w:highlight w:val="none"/>
          <w:u w:val="none"/>
          <w:lang w:val="en-US" w:eastAsia="zh-CN"/>
        </w:rPr>
      </w:pPr>
      <w:r>
        <w:rPr>
          <w:rFonts w:hint="eastAsia" w:ascii="宋体" w:hAnsi="宋体" w:eastAsia="宋体" w:cs="宋体"/>
          <w:bCs/>
          <w:sz w:val="24"/>
          <w:szCs w:val="24"/>
          <w:highlight w:val="none"/>
          <w:u w:val="none"/>
          <w:lang w:val="en-US" w:eastAsia="zh-CN"/>
        </w:rPr>
        <w:t>……</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以上企业，不属于大企业的分支机构，不存在控股股东为大企业的情形，也不存在与大企业的负责人为同一人的情形。</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 xml:space="preserve">本企业对上述声明内容的真实性负责。如有虚假，将依法承担相应责任。 </w:t>
      </w:r>
    </w:p>
    <w:p>
      <w:pPr>
        <w:spacing w:line="580" w:lineRule="exact"/>
        <w:ind w:firstLine="480" w:firstLineChars="200"/>
        <w:rPr>
          <w:rFonts w:hint="eastAsia" w:ascii="宋体" w:hAnsi="宋体" w:cs="宋体"/>
          <w:bCs/>
          <w:sz w:val="24"/>
          <w:szCs w:val="24"/>
          <w:highlight w:val="none"/>
          <w:lang w:val="en-US" w:eastAsia="zh-CN"/>
        </w:rPr>
      </w:pPr>
    </w:p>
    <w:p>
      <w:pPr>
        <w:spacing w:line="580" w:lineRule="exact"/>
        <w:ind w:firstLine="480" w:firstLineChars="200"/>
        <w:jc w:val="center"/>
        <w:rPr>
          <w:rFonts w:hint="eastAsia" w:ascii="宋体" w:hAnsi="宋体" w:cs="宋体"/>
          <w:bCs/>
          <w:sz w:val="24"/>
          <w:szCs w:val="24"/>
          <w:highlight w:val="none"/>
        </w:rPr>
      </w:pPr>
      <w:r>
        <w:rPr>
          <w:rFonts w:hint="eastAsia" w:ascii="宋体" w:hAnsi="宋体" w:cs="宋体"/>
          <w:bCs/>
          <w:sz w:val="24"/>
          <w:szCs w:val="24"/>
          <w:highlight w:val="none"/>
          <w:lang w:val="en-US" w:eastAsia="zh-CN"/>
        </w:rPr>
        <w:t>企业名称（盖章）：</w:t>
      </w:r>
    </w:p>
    <w:p>
      <w:pPr>
        <w:spacing w:line="580" w:lineRule="exact"/>
        <w:ind w:firstLine="480" w:firstLineChars="200"/>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日 期：</w:t>
      </w:r>
    </w:p>
    <w:p>
      <w:pPr>
        <w:pStyle w:val="7"/>
        <w:rPr>
          <w:rFonts w:hint="eastAsia" w:ascii="宋体" w:hAnsi="宋体" w:cs="宋体"/>
          <w:bCs/>
          <w:sz w:val="24"/>
          <w:szCs w:val="24"/>
          <w:highlight w:val="none"/>
          <w:lang w:val="en-US" w:eastAsia="zh-CN"/>
        </w:rPr>
      </w:pPr>
    </w:p>
    <w:p>
      <w:pPr>
        <w:rPr>
          <w:rFonts w:hint="eastAsia"/>
          <w:highlight w:val="none"/>
        </w:rPr>
      </w:pPr>
    </w:p>
    <w:p>
      <w:pPr>
        <w:outlineLvl w:val="0"/>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注：</w:t>
      </w:r>
      <w:r>
        <w:rPr>
          <w:rFonts w:hint="eastAsia" w:ascii="宋体" w:hAnsi="宋体" w:eastAsia="宋体" w:cs="宋体"/>
          <w:bCs/>
          <w:sz w:val="22"/>
          <w:szCs w:val="22"/>
          <w:highlight w:val="none"/>
          <w:lang w:val="en-US" w:eastAsia="zh-CN"/>
        </w:rPr>
        <w:t>1、从业人员、营业收入、资产总额填报上一年度数据，无上一年度数据的新成立企业可不填报。2、成交供应商的《中小企业声明函》将随成交公告进行公示。供应商按照本办法规定提供声明函内容不实的，属于提供虚假材料谋取中标、成交，依照《中华人民共和国政府采购法》等国家有关规定追究相应责任。</w:t>
      </w:r>
    </w:p>
    <w:p>
      <w:pPr>
        <w:pStyle w:val="7"/>
        <w:ind w:left="0" w:leftChars="0" w:firstLine="0" w:firstLineChars="0"/>
        <w:rPr>
          <w:rFonts w:hint="eastAsia"/>
          <w:highlight w:val="none"/>
        </w:rPr>
      </w:pPr>
    </w:p>
    <w:p>
      <w:pPr>
        <w:rPr>
          <w:rFonts w:hint="eastAsia"/>
          <w:highlight w:val="none"/>
        </w:rPr>
      </w:pPr>
    </w:p>
    <w:p>
      <w:pPr>
        <w:ind w:firstLine="240" w:firstLineChars="100"/>
        <w:outlineLvl w:val="0"/>
        <w:rPr>
          <w:rFonts w:hint="eastAsia" w:ascii="黑体" w:hAnsi="宋体" w:eastAsia="黑体"/>
          <w:bCs/>
          <w:sz w:val="24"/>
          <w:szCs w:val="24"/>
          <w:highlight w:val="none"/>
        </w:rPr>
      </w:pPr>
    </w:p>
    <w:p>
      <w:pPr>
        <w:ind w:firstLine="240" w:firstLineChars="100"/>
        <w:outlineLvl w:val="0"/>
        <w:rPr>
          <w:rFonts w:hint="eastAsia" w:ascii="黑体" w:hAnsi="宋体" w:eastAsia="黑体"/>
          <w:bCs/>
          <w:sz w:val="24"/>
          <w:szCs w:val="24"/>
          <w:highlight w:val="none"/>
        </w:rPr>
      </w:pPr>
    </w:p>
    <w:p>
      <w:pPr>
        <w:pStyle w:val="2"/>
        <w:rPr>
          <w:rFonts w:hint="eastAsia"/>
          <w:highlight w:val="none"/>
        </w:rPr>
      </w:pPr>
    </w:p>
    <w:p>
      <w:pPr>
        <w:outlineLvl w:val="0"/>
        <w:rPr>
          <w:rFonts w:hint="eastAsia" w:ascii="黑体" w:hAnsi="宋体" w:eastAsia="黑体"/>
          <w:bCs/>
          <w:sz w:val="24"/>
          <w:szCs w:val="24"/>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十一</w:t>
      </w:r>
      <w:r>
        <w:rPr>
          <w:rFonts w:hint="eastAsia" w:ascii="黑体" w:hAnsi="宋体" w:eastAsia="黑体"/>
          <w:bCs/>
          <w:sz w:val="24"/>
          <w:szCs w:val="24"/>
          <w:highlight w:val="none"/>
        </w:rPr>
        <w:t>）残疾人福利性单位声明函</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残疾人福利性单位声明函</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本单位对上述声明的真实性负责。如有虚假，将依法承担相应责任。</w:t>
      </w:r>
    </w:p>
    <w:p>
      <w:pPr>
        <w:spacing w:line="580" w:lineRule="exact"/>
        <w:ind w:firstLine="480" w:firstLineChars="200"/>
        <w:rPr>
          <w:rFonts w:hint="eastAsia" w:ascii="宋体" w:hAnsi="宋体" w:cs="宋体"/>
          <w:bCs/>
          <w:sz w:val="24"/>
          <w:szCs w:val="24"/>
          <w:highlight w:val="none"/>
        </w:rPr>
      </w:pPr>
    </w:p>
    <w:p>
      <w:pPr>
        <w:spacing w:line="580" w:lineRule="exact"/>
        <w:ind w:firstLine="480" w:firstLineChars="200"/>
        <w:rPr>
          <w:rFonts w:hint="eastAsia" w:ascii="宋体" w:hAnsi="宋体" w:cs="宋体"/>
          <w:bCs/>
          <w:sz w:val="24"/>
          <w:szCs w:val="24"/>
          <w:highlight w:val="none"/>
        </w:rPr>
      </w:pP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单位名称（盖章）：</w:t>
      </w:r>
    </w:p>
    <w:p>
      <w:pPr>
        <w:spacing w:line="58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日  期：</w:t>
      </w:r>
    </w:p>
    <w:p>
      <w:pPr>
        <w:pStyle w:val="6"/>
        <w:spacing w:line="360" w:lineRule="auto"/>
        <w:ind w:left="0" w:right="34"/>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pStyle w:val="6"/>
        <w:spacing w:line="360" w:lineRule="auto"/>
        <w:ind w:left="0" w:right="34" w:firstLine="403"/>
        <w:rPr>
          <w:rFonts w:hint="eastAsia" w:ascii="宋体" w:hAnsi="宋体"/>
          <w:highlight w:val="none"/>
        </w:rPr>
      </w:pPr>
    </w:p>
    <w:p>
      <w:pPr>
        <w:outlineLvl w:val="0"/>
        <w:rPr>
          <w:rFonts w:hint="eastAsia" w:ascii="黑体" w:hAnsi="宋体" w:eastAsia="黑体"/>
          <w:bCs/>
          <w:sz w:val="24"/>
          <w:szCs w:val="24"/>
          <w:highlight w:val="none"/>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十二</w:t>
      </w:r>
      <w:r>
        <w:rPr>
          <w:rFonts w:hint="eastAsia" w:ascii="黑体" w:hAnsi="宋体" w:eastAsia="黑体"/>
          <w:bCs/>
          <w:sz w:val="24"/>
          <w:szCs w:val="24"/>
          <w:highlight w:val="none"/>
        </w:rPr>
        <w:t>）承诺书（格式）</w:t>
      </w: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承诺书一(格式)</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致：</w:t>
      </w:r>
      <w:r>
        <w:rPr>
          <w:rFonts w:hint="eastAsia" w:ascii="宋体" w:hAnsi="宋体"/>
          <w:sz w:val="24"/>
          <w:highlight w:val="none"/>
          <w:u w:val="single"/>
          <w:lang w:val="en-US" w:eastAsia="zh-CN"/>
        </w:rPr>
        <w:t>无锡市新吴区人民政府新安街道办事处</w:t>
      </w:r>
    </w:p>
    <w:p>
      <w:pPr>
        <w:adjustRightInd w:val="0"/>
        <w:snapToGrid w:val="0"/>
        <w:spacing w:before="240" w:line="360" w:lineRule="auto"/>
        <w:ind w:firstLine="480" w:firstLineChars="200"/>
        <w:rPr>
          <w:rFonts w:hint="eastAsia" w:ascii="宋体" w:hAnsi="宋体" w:cs="宋体"/>
          <w:sz w:val="24"/>
          <w:highlight w:val="none"/>
        </w:rPr>
      </w:pPr>
      <w:r>
        <w:rPr>
          <w:rFonts w:hint="eastAsia" w:ascii="宋体" w:hAnsi="宋体" w:cs="宋体"/>
          <w:sz w:val="24"/>
          <w:highlight w:val="none"/>
        </w:rPr>
        <w:t>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自愿参加贵单位（公司）</w:t>
      </w:r>
      <w:r>
        <w:rPr>
          <w:rFonts w:hint="eastAsia" w:ascii="宋体" w:hAnsi="宋体"/>
          <w:bCs/>
          <w:color w:val="0000FF"/>
          <w:sz w:val="24"/>
          <w:szCs w:val="24"/>
          <w:highlight w:val="none"/>
          <w:u w:val="single"/>
          <w:lang w:val="en-US" w:eastAsia="zh-CN"/>
        </w:rPr>
        <w:t>JSTHCG2022-48</w:t>
      </w:r>
      <w:r>
        <w:rPr>
          <w:rFonts w:hint="eastAsia" w:ascii="宋体" w:hAnsi="宋体" w:cs="宋体"/>
          <w:sz w:val="24"/>
          <w:highlight w:val="none"/>
        </w:rPr>
        <w:t>项目的</w:t>
      </w:r>
      <w:r>
        <w:rPr>
          <w:rFonts w:hint="eastAsia" w:ascii="宋体" w:hAnsi="宋体" w:cs="宋体"/>
          <w:sz w:val="24"/>
          <w:highlight w:val="none"/>
          <w:lang w:val="en-US" w:eastAsia="zh-CN"/>
        </w:rPr>
        <w:t>磋商</w:t>
      </w:r>
      <w:r>
        <w:rPr>
          <w:rFonts w:hint="eastAsia" w:ascii="宋体" w:hAnsi="宋体" w:cs="宋体"/>
          <w:sz w:val="24"/>
          <w:highlight w:val="none"/>
        </w:rPr>
        <w:t>，并接受对我公司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的资格、资信审查，我公司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承诺：我公司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未处于被责令停业、资格被取消或者财产被接管、冻结和破产状态，企业没有因骗取中标或者严重违约以及发生重大安全事故</w:t>
      </w:r>
      <w:r>
        <w:rPr>
          <w:rFonts w:hint="eastAsia" w:ascii="宋体" w:hAnsi="宋体" w:cs="宋体"/>
          <w:sz w:val="24"/>
          <w:highlight w:val="none"/>
          <w:lang w:eastAsia="zh-CN"/>
        </w:rPr>
        <w:t>、</w:t>
      </w:r>
      <w:r>
        <w:rPr>
          <w:rFonts w:hint="eastAsia" w:ascii="宋体" w:hAnsi="宋体" w:cs="宋体"/>
          <w:sz w:val="24"/>
          <w:highlight w:val="none"/>
        </w:rPr>
        <w:t>质量事故</w:t>
      </w:r>
      <w:r>
        <w:rPr>
          <w:rFonts w:hint="eastAsia" w:ascii="宋体" w:hAnsi="宋体" w:cs="宋体"/>
          <w:sz w:val="24"/>
          <w:highlight w:val="none"/>
          <w:lang w:eastAsia="zh-CN"/>
        </w:rPr>
        <w:t>、</w:t>
      </w:r>
      <w:r>
        <w:rPr>
          <w:rFonts w:hint="eastAsia" w:ascii="宋体" w:hAnsi="宋体" w:cs="宋体"/>
          <w:sz w:val="24"/>
          <w:highlight w:val="none"/>
          <w:lang w:val="en-US" w:eastAsia="zh-CN"/>
        </w:rPr>
        <w:t>文明施工市级不良记录</w:t>
      </w:r>
      <w:r>
        <w:rPr>
          <w:rFonts w:hint="eastAsia" w:ascii="宋体" w:hAnsi="宋体" w:cs="宋体"/>
          <w:sz w:val="24"/>
          <w:highlight w:val="none"/>
        </w:rPr>
        <w:t>等问题，被有关部门暂停投标资格并在暂停期内的。根据贵单位（公司）提出的</w:t>
      </w:r>
      <w:r>
        <w:rPr>
          <w:rFonts w:hint="eastAsia" w:ascii="宋体" w:hAnsi="宋体" w:cs="宋体"/>
          <w:sz w:val="24"/>
          <w:highlight w:val="none"/>
          <w:lang w:eastAsia="zh-CN"/>
        </w:rPr>
        <w:t>竞争性磋商文件</w:t>
      </w:r>
      <w:r>
        <w:rPr>
          <w:rFonts w:hint="eastAsia" w:ascii="宋体" w:hAnsi="宋体" w:cs="宋体"/>
          <w:sz w:val="24"/>
          <w:highlight w:val="none"/>
        </w:rPr>
        <w:t>要求，本公司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递交的报价文件中的内容没有隐瞒、虚假、伪造等弄虚作假行为。若发现该行为，贵公司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lang w:eastAsia="zh-CN"/>
        </w:rPr>
        <w:t>）</w:t>
      </w:r>
      <w:r>
        <w:rPr>
          <w:rFonts w:hint="eastAsia" w:ascii="宋体" w:hAnsi="宋体" w:cs="宋体"/>
          <w:sz w:val="24"/>
          <w:highlight w:val="none"/>
        </w:rPr>
        <w:t>可以拒绝我公司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报价，如已中标，可取消我公司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rPr>
        <w:t>中标资格，并接受政府采购主管部门对我公司弄虚作假、违反公平和诚实信用原则做出的任何处理。</w:t>
      </w:r>
    </w:p>
    <w:p>
      <w:pPr>
        <w:spacing w:before="240" w:line="360" w:lineRule="auto"/>
        <w:ind w:firstLine="480"/>
        <w:rPr>
          <w:rFonts w:hint="eastAsia" w:ascii="宋体" w:hAnsi="宋体"/>
          <w:sz w:val="24"/>
          <w:highlight w:val="none"/>
        </w:rPr>
      </w:pPr>
    </w:p>
    <w:p>
      <w:pPr>
        <w:spacing w:before="240" w:line="360" w:lineRule="auto"/>
        <w:ind w:right="480" w:firstLine="3480" w:firstLineChars="1450"/>
        <w:rPr>
          <w:rFonts w:ascii="宋体" w:hAnsi="宋体"/>
          <w:sz w:val="24"/>
          <w:highlight w:val="none"/>
        </w:rPr>
      </w:pPr>
      <w:r>
        <w:rPr>
          <w:rFonts w:hint="eastAsia" w:ascii="宋体" w:hAnsi="宋体"/>
          <w:sz w:val="24"/>
          <w:highlight w:val="none"/>
          <w:lang w:eastAsia="zh-CN"/>
        </w:rPr>
        <w:t>报价供应商</w:t>
      </w:r>
      <w:r>
        <w:rPr>
          <w:rFonts w:hint="eastAsia" w:ascii="宋体" w:hAnsi="宋体"/>
          <w:sz w:val="24"/>
          <w:highlight w:val="none"/>
        </w:rPr>
        <w:t>：（</w:t>
      </w:r>
      <w:r>
        <w:rPr>
          <w:rFonts w:hint="eastAsia" w:ascii="宋体" w:hAnsi="宋体"/>
          <w:sz w:val="24"/>
          <w:highlight w:val="none"/>
          <w:lang w:val="en-US" w:eastAsia="zh-CN"/>
        </w:rPr>
        <w:t>盖</w:t>
      </w:r>
      <w:r>
        <w:rPr>
          <w:rFonts w:hint="eastAsia" w:ascii="宋体" w:hAnsi="宋体"/>
          <w:sz w:val="24"/>
          <w:highlight w:val="none"/>
        </w:rPr>
        <w:t>章）</w:t>
      </w:r>
    </w:p>
    <w:p>
      <w:pPr>
        <w:wordWrap w:val="0"/>
        <w:spacing w:before="240" w:line="360" w:lineRule="auto"/>
        <w:ind w:firstLine="480"/>
        <w:jc w:val="right"/>
        <w:rPr>
          <w:rFonts w:hint="eastAsia"/>
          <w:sz w:val="24"/>
          <w:highlight w:val="none"/>
        </w:rPr>
      </w:pPr>
      <w:r>
        <w:rPr>
          <w:rFonts w:ascii="宋体" w:hAnsi="宋体"/>
          <w:sz w:val="24"/>
          <w:highlight w:val="none"/>
        </w:rPr>
        <w:t>法定代表人</w:t>
      </w:r>
      <w:r>
        <w:rPr>
          <w:rFonts w:hint="eastAsia" w:ascii="宋体" w:hAnsi="宋体"/>
          <w:sz w:val="24"/>
          <w:highlight w:val="none"/>
        </w:rPr>
        <w:t>或其</w:t>
      </w:r>
      <w:r>
        <w:rPr>
          <w:rFonts w:hint="eastAsia" w:ascii="宋体" w:hAnsi="宋体"/>
          <w:sz w:val="24"/>
          <w:highlight w:val="none"/>
          <w:lang w:val="en-US" w:eastAsia="zh-CN"/>
        </w:rPr>
        <w:t>委托</w:t>
      </w:r>
      <w:r>
        <w:rPr>
          <w:rFonts w:hint="eastAsia" w:ascii="宋体" w:hAnsi="宋体"/>
          <w:sz w:val="24"/>
          <w:highlight w:val="none"/>
        </w:rPr>
        <w:t>代理人</w:t>
      </w:r>
      <w:r>
        <w:rPr>
          <w:rFonts w:ascii="宋体" w:hAnsi="宋体"/>
          <w:sz w:val="24"/>
          <w:highlight w:val="none"/>
        </w:rPr>
        <w:t>：   （签字</w:t>
      </w:r>
      <w:r>
        <w:rPr>
          <w:rFonts w:hint="eastAsia" w:ascii="宋体" w:hAnsi="宋体"/>
          <w:sz w:val="24"/>
          <w:highlight w:val="none"/>
          <w:lang w:val="en-US" w:eastAsia="zh-CN"/>
        </w:rPr>
        <w:t>或</w:t>
      </w:r>
      <w:r>
        <w:rPr>
          <w:rFonts w:hint="eastAsia" w:ascii="宋体" w:hAnsi="宋体"/>
          <w:sz w:val="24"/>
          <w:highlight w:val="none"/>
        </w:rPr>
        <w:t>盖章</w:t>
      </w:r>
      <w:r>
        <w:rPr>
          <w:rFonts w:ascii="宋体" w:hAnsi="宋体"/>
          <w:sz w:val="24"/>
          <w:highlight w:val="none"/>
        </w:rPr>
        <w:t>）</w:t>
      </w:r>
      <w:r>
        <w:rPr>
          <w:rFonts w:hint="eastAsia" w:ascii="宋体" w:hAnsi="宋体"/>
          <w:sz w:val="24"/>
          <w:highlight w:val="none"/>
        </w:rPr>
        <w:t xml:space="preserve">        </w:t>
      </w:r>
      <w:r>
        <w:rPr>
          <w:rFonts w:hint="eastAsia"/>
          <w:sz w:val="24"/>
          <w:highlight w:val="none"/>
        </w:rPr>
        <w:t xml:space="preserve">  </w:t>
      </w:r>
    </w:p>
    <w:p>
      <w:pPr>
        <w:spacing w:before="240" w:line="360" w:lineRule="auto"/>
        <w:ind w:right="480" w:firstLine="480"/>
        <w:jc w:val="center"/>
        <w:rPr>
          <w:rFonts w:hint="eastAsia" w:ascii="宋体" w:hAnsi="宋体"/>
          <w:sz w:val="24"/>
          <w:highlight w:val="none"/>
        </w:rPr>
      </w:pPr>
      <w:r>
        <w:rPr>
          <w:rFonts w:hint="eastAsia" w:ascii="宋体" w:hAnsi="宋体"/>
          <w:sz w:val="24"/>
          <w:highlight w:val="none"/>
        </w:rPr>
        <w:t xml:space="preserve">                                              年    月    日</w:t>
      </w:r>
      <w:r>
        <w:rPr>
          <w:rFonts w:ascii="宋体" w:hAnsi="宋体"/>
          <w:sz w:val="24"/>
          <w:highlight w:val="none"/>
        </w:rPr>
        <w:t xml:space="preserve">   </w:t>
      </w:r>
    </w:p>
    <w:p>
      <w:pPr>
        <w:spacing w:before="240" w:line="360" w:lineRule="auto"/>
        <w:ind w:firstLine="480"/>
        <w:jc w:val="right"/>
        <w:rPr>
          <w:rFonts w:hint="eastAsia" w:ascii="宋体" w:hAnsi="宋体"/>
          <w:sz w:val="24"/>
          <w:highlight w:val="none"/>
        </w:rPr>
      </w:pPr>
    </w:p>
    <w:p>
      <w:pPr>
        <w:spacing w:before="240" w:line="360" w:lineRule="auto"/>
        <w:ind w:firstLine="480"/>
        <w:jc w:val="right"/>
        <w:rPr>
          <w:rFonts w:hint="eastAsia" w:ascii="宋体" w:hAnsi="宋体"/>
          <w:sz w:val="24"/>
          <w:highlight w:val="none"/>
        </w:rPr>
      </w:pPr>
    </w:p>
    <w:p>
      <w:pPr>
        <w:spacing w:before="240" w:line="360" w:lineRule="auto"/>
        <w:ind w:firstLine="480"/>
        <w:jc w:val="right"/>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spacing w:before="72" w:after="72"/>
        <w:jc w:val="center"/>
        <w:rPr>
          <w:rFonts w:hint="eastAsia" w:ascii="宋体" w:hAnsi="宋体" w:eastAsia="宋体" w:cs="宋体"/>
          <w:b/>
          <w:bCs/>
          <w:sz w:val="28"/>
          <w:szCs w:val="28"/>
          <w:highlight w:val="none"/>
          <w:lang w:eastAsia="zh-CN"/>
        </w:rPr>
      </w:pPr>
    </w:p>
    <w:p>
      <w:pPr>
        <w:pStyle w:val="2"/>
        <w:rPr>
          <w:rFonts w:hint="eastAsia"/>
          <w:highlight w:val="none"/>
          <w:lang w:eastAsia="zh-CN"/>
        </w:rPr>
      </w:pP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承诺书二（格式）</w:t>
      </w:r>
    </w:p>
    <w:p>
      <w:pPr>
        <w:spacing w:before="240" w:line="360" w:lineRule="auto"/>
        <w:rPr>
          <w:rFonts w:hint="eastAsia" w:ascii="宋体" w:hAnsi="宋体"/>
          <w:sz w:val="24"/>
          <w:highlight w:val="none"/>
        </w:rPr>
      </w:pPr>
      <w:r>
        <w:rPr>
          <w:rFonts w:hint="eastAsia" w:ascii="宋体" w:hAnsi="宋体"/>
          <w:sz w:val="24"/>
          <w:highlight w:val="none"/>
          <w:lang w:val="en-US" w:eastAsia="zh-CN"/>
        </w:rPr>
        <w:t>致：</w:t>
      </w:r>
      <w:r>
        <w:rPr>
          <w:rFonts w:hint="eastAsia" w:ascii="宋体" w:hAnsi="宋体"/>
          <w:sz w:val="24"/>
          <w:highlight w:val="none"/>
          <w:u w:val="single"/>
          <w:lang w:val="en-US" w:eastAsia="zh-CN"/>
        </w:rPr>
        <w:t>无锡市新吴区人民政府新安街道办事处</w:t>
      </w:r>
    </w:p>
    <w:p>
      <w:pPr>
        <w:keepLines w:val="0"/>
        <w:pageBreakBefore w:val="0"/>
        <w:widowControl w:val="0"/>
        <w:kinsoku/>
        <w:wordWrap/>
        <w:overflowPunct/>
        <w:topLinePunct w:val="0"/>
        <w:autoSpaceDE/>
        <w:autoSpaceDN/>
        <w:bidi w:val="0"/>
        <w:adjustRightInd/>
        <w:snapToGrid/>
        <w:spacing w:before="240" w:line="360" w:lineRule="auto"/>
        <w:ind w:firstLine="480"/>
        <w:textAlignment w:val="auto"/>
        <w:rPr>
          <w:rFonts w:hint="eastAsia" w:ascii="宋体" w:hAnsi="宋体"/>
          <w:sz w:val="24"/>
          <w:highlight w:val="none"/>
          <w:lang w:eastAsia="zh-CN"/>
        </w:rPr>
      </w:pPr>
      <w:r>
        <w:rPr>
          <w:rFonts w:hint="eastAsia" w:ascii="宋体" w:hAnsi="宋体" w:cs="宋体"/>
          <w:sz w:val="24"/>
          <w:highlight w:val="none"/>
        </w:rPr>
        <w:t>我公司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s="宋体"/>
          <w:sz w:val="24"/>
          <w:highlight w:val="none"/>
          <w:u w:val="single"/>
          <w:lang w:val="en-US" w:eastAsia="zh-CN"/>
        </w:rPr>
        <w:t>（报价供应商名称）</w:t>
      </w:r>
      <w:r>
        <w:rPr>
          <w:rFonts w:hint="eastAsia" w:ascii="宋体" w:hAnsi="宋体" w:cs="宋体"/>
          <w:sz w:val="24"/>
          <w:highlight w:val="none"/>
          <w:lang w:val="en-US" w:eastAsia="zh-CN"/>
        </w:rPr>
        <w:t>在此承诺</w:t>
      </w:r>
      <w:r>
        <w:rPr>
          <w:rFonts w:hint="eastAsia" w:ascii="宋体" w:hAnsi="宋体"/>
          <w:sz w:val="24"/>
          <w:highlight w:val="none"/>
          <w:lang w:eastAsia="zh-CN"/>
        </w:rPr>
        <w:t>：</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1</w:t>
      </w:r>
      <w:r>
        <w:rPr>
          <w:rFonts w:hint="eastAsia" w:ascii="宋体" w:hAnsi="宋体"/>
          <w:bCs/>
          <w:color w:val="000000"/>
          <w:sz w:val="24"/>
          <w:szCs w:val="24"/>
          <w:highlight w:val="none"/>
        </w:rPr>
        <w:t>．</w:t>
      </w:r>
      <w:r>
        <w:rPr>
          <w:rFonts w:hint="eastAsia" w:ascii="宋体" w:hAnsi="宋体"/>
          <w:color w:val="000000"/>
          <w:sz w:val="24"/>
          <w:szCs w:val="24"/>
          <w:highlight w:val="none"/>
        </w:rPr>
        <w:t>本公司（单位）</w:t>
      </w:r>
      <w:r>
        <w:rPr>
          <w:rFonts w:hint="eastAsia" w:ascii="宋体" w:hAnsi="宋体"/>
          <w:bCs/>
          <w:color w:val="000000"/>
          <w:sz w:val="24"/>
          <w:szCs w:val="24"/>
          <w:highlight w:val="none"/>
        </w:rPr>
        <w:t>具备履行合同所必需的设备和专业技术能力；</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sz w:val="24"/>
          <w:szCs w:val="24"/>
          <w:highlight w:val="none"/>
          <w:lang w:val="en-US" w:eastAsia="zh-CN"/>
        </w:rPr>
      </w:pP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w:t>
      </w:r>
      <w:r>
        <w:rPr>
          <w:rFonts w:hint="eastAsia" w:ascii="宋体"/>
          <w:bCs/>
          <w:color w:val="000000"/>
          <w:szCs w:val="21"/>
          <w:highlight w:val="none"/>
        </w:rPr>
        <w:t xml:space="preserve"> </w:t>
      </w:r>
      <w:r>
        <w:rPr>
          <w:rFonts w:hint="eastAsia" w:ascii="宋体" w:hAnsi="宋体"/>
          <w:color w:val="000000"/>
          <w:sz w:val="24"/>
          <w:szCs w:val="24"/>
          <w:highlight w:val="none"/>
        </w:rPr>
        <w:t>本公司</w:t>
      </w:r>
      <w:r>
        <w:rPr>
          <w:rFonts w:hint="eastAsia" w:ascii="宋体" w:hAnsi="宋体" w:cs="宋体"/>
          <w:sz w:val="24"/>
          <w:highlight w:val="none"/>
          <w:lang w:eastAsia="zh-CN"/>
        </w:rPr>
        <w:t>（</w:t>
      </w:r>
      <w:r>
        <w:rPr>
          <w:rFonts w:hint="eastAsia" w:ascii="宋体" w:hAnsi="宋体" w:cs="宋体"/>
          <w:sz w:val="24"/>
          <w:highlight w:val="none"/>
          <w:lang w:val="en-US" w:eastAsia="zh-CN"/>
        </w:rPr>
        <w:t>单位）</w:t>
      </w:r>
      <w:r>
        <w:rPr>
          <w:rFonts w:hint="eastAsia" w:ascii="宋体" w:hAnsi="宋体"/>
          <w:color w:val="000000"/>
          <w:sz w:val="24"/>
          <w:szCs w:val="24"/>
          <w:highlight w:val="none"/>
        </w:rPr>
        <w:t>未被“</w:t>
      </w:r>
      <w:r>
        <w:rPr>
          <w:rFonts w:hint="eastAsia" w:ascii="宋体" w:hAnsi="宋体"/>
          <w:bCs/>
          <w:color w:val="000000"/>
          <w:sz w:val="24"/>
          <w:szCs w:val="24"/>
          <w:highlight w:val="none"/>
        </w:rPr>
        <w:t>信用中国</w:t>
      </w:r>
      <w:r>
        <w:rPr>
          <w:rFonts w:hint="eastAsia" w:ascii="宋体" w:hAnsi="宋体"/>
          <w:color w:val="000000"/>
          <w:sz w:val="24"/>
          <w:szCs w:val="24"/>
          <w:highlight w:val="none"/>
        </w:rPr>
        <w:t>”</w:t>
      </w:r>
      <w:r>
        <w:rPr>
          <w:rFonts w:hint="eastAsia" w:ascii="宋体" w:hAnsi="宋体"/>
          <w:bCs/>
          <w:color w:val="000000"/>
          <w:sz w:val="24"/>
          <w:szCs w:val="24"/>
          <w:highlight w:val="none"/>
        </w:rPr>
        <w:t>网站（</w:t>
      </w:r>
      <w:r>
        <w:rPr>
          <w:rFonts w:ascii="宋体" w:hAnsi="宋体"/>
          <w:bCs/>
          <w:color w:val="000000"/>
          <w:sz w:val="24"/>
          <w:szCs w:val="24"/>
          <w:highlight w:val="none"/>
        </w:rPr>
        <w:fldChar w:fldCharType="begin"/>
      </w:r>
      <w:r>
        <w:rPr>
          <w:rFonts w:ascii="宋体" w:hAnsi="宋体"/>
          <w:bCs/>
          <w:color w:val="000000"/>
          <w:sz w:val="24"/>
          <w:szCs w:val="24"/>
          <w:highlight w:val="none"/>
        </w:rPr>
        <w:instrText xml:space="preserve"> HYPERLINK "http://www.creditchina.gov.cn" </w:instrText>
      </w:r>
      <w:r>
        <w:rPr>
          <w:rFonts w:ascii="宋体" w:hAnsi="宋体"/>
          <w:bCs/>
          <w:color w:val="000000"/>
          <w:sz w:val="24"/>
          <w:szCs w:val="24"/>
          <w:highlight w:val="none"/>
        </w:rPr>
        <w:fldChar w:fldCharType="separate"/>
      </w:r>
      <w:r>
        <w:rPr>
          <w:rFonts w:hint="eastAsia" w:ascii="宋体" w:hAnsi="宋体"/>
          <w:bCs/>
          <w:color w:val="000000"/>
          <w:sz w:val="24"/>
          <w:szCs w:val="24"/>
          <w:highlight w:val="none"/>
        </w:rPr>
        <w:t>www.creditchina.gov.cn</w:t>
      </w:r>
      <w:r>
        <w:rPr>
          <w:rFonts w:ascii="宋体" w:hAnsi="宋体"/>
          <w:bCs/>
          <w:color w:val="000000"/>
          <w:sz w:val="24"/>
          <w:szCs w:val="24"/>
          <w:highlight w:val="none"/>
        </w:rPr>
        <w:fldChar w:fldCharType="end"/>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lang w:val="en-US" w:eastAsia="zh-CN"/>
        </w:rPr>
        <w:t>中国政府采购网</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lang w:val="en-US" w:eastAsia="zh-CN"/>
        </w:rPr>
        <w:t>网站</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lang w:val="en-US" w:eastAsia="zh-CN"/>
        </w:rPr>
        <w:t>www.ccgp.gov.cn)、“</w:t>
      </w:r>
      <w:r>
        <w:rPr>
          <w:rFonts w:hint="eastAsia" w:ascii="宋体" w:hAnsi="宋体" w:eastAsia="宋体" w:cs="Times New Roman"/>
          <w:bCs/>
          <w:color w:val="000000"/>
          <w:sz w:val="24"/>
          <w:szCs w:val="24"/>
          <w:highlight w:val="none"/>
        </w:rPr>
        <w:t>信用</w:t>
      </w:r>
      <w:r>
        <w:rPr>
          <w:rFonts w:hint="eastAsia" w:ascii="宋体" w:hAnsi="宋体" w:eastAsia="宋体" w:cs="Times New Roman"/>
          <w:bCs/>
          <w:color w:val="000000"/>
          <w:sz w:val="24"/>
          <w:szCs w:val="24"/>
          <w:highlight w:val="none"/>
          <w:lang w:val="en-US" w:eastAsia="zh-CN"/>
        </w:rPr>
        <w:t>江苏</w:t>
      </w:r>
      <w:r>
        <w:rPr>
          <w:rFonts w:hint="eastAsia" w:ascii="宋体" w:hAnsi="宋体" w:eastAsia="宋体" w:cs="Times New Roman"/>
          <w:bCs/>
          <w:color w:val="000000"/>
          <w:sz w:val="24"/>
          <w:szCs w:val="24"/>
          <w:highlight w:val="none"/>
        </w:rPr>
        <w:t>”网站（http://credit.jiangsu.gov.cn/）</w:t>
      </w:r>
      <w:r>
        <w:rPr>
          <w:rFonts w:hint="eastAsia" w:ascii="宋体" w:hAnsi="宋体"/>
          <w:color w:val="000000"/>
          <w:sz w:val="24"/>
          <w:szCs w:val="24"/>
          <w:highlight w:val="none"/>
        </w:rPr>
        <w:t>列</w:t>
      </w:r>
      <w:r>
        <w:rPr>
          <w:rFonts w:hint="eastAsia" w:ascii="宋体" w:hAnsi="宋体" w:eastAsia="宋体" w:cs="Times New Roman"/>
          <w:bCs/>
          <w:color w:val="000000"/>
          <w:sz w:val="24"/>
          <w:szCs w:val="24"/>
          <w:highlight w:val="none"/>
          <w:lang w:val="en-US" w:eastAsia="zh-CN"/>
        </w:rPr>
        <w:t>入失信被执行人、重大税收违法案件当事人名单、政府采购严重违法失信行为记录名单。</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sz w:val="24"/>
          <w:szCs w:val="24"/>
          <w:highlight w:val="none"/>
          <w:lang w:val="en-US" w:eastAsia="zh-CN"/>
        </w:rPr>
      </w:pPr>
      <w:r>
        <w:rPr>
          <w:rFonts w:hint="eastAsia" w:ascii="宋体" w:hAnsi="宋体" w:eastAsia="宋体" w:cs="Times New Roman"/>
          <w:bCs/>
          <w:color w:val="000000"/>
          <w:sz w:val="24"/>
          <w:szCs w:val="24"/>
          <w:highlight w:val="none"/>
          <w:lang w:val="en-US" w:eastAsia="zh-CN"/>
        </w:rPr>
        <w:t>3、本公司（单位）在参加本项目采购活动前三年内在经营活动中没有重大违法记录的书面声明；</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sz w:val="24"/>
          <w:szCs w:val="24"/>
          <w:highlight w:val="none"/>
          <w:lang w:val="en-US" w:eastAsia="zh-CN"/>
        </w:rPr>
      </w:pPr>
      <w:r>
        <w:rPr>
          <w:rFonts w:hint="eastAsia" w:ascii="宋体" w:hAnsi="宋体" w:eastAsia="宋体" w:cs="Times New Roman"/>
          <w:bCs/>
          <w:color w:val="000000"/>
          <w:sz w:val="24"/>
          <w:szCs w:val="24"/>
          <w:highlight w:val="none"/>
          <w:lang w:val="en-US" w:eastAsia="zh-CN"/>
        </w:rPr>
        <w:t>4、本公司（单位）保证贵单位（公司）在使用交付物、服务及其任何部分时不受到第三方关于侵犯专利权、商标权或软件著作权等知识产权的指控。任何第三方如果提出侵权指控，本公司（单位）承担可能发生的一切法律责任和费用；</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sz w:val="24"/>
          <w:szCs w:val="24"/>
          <w:highlight w:val="none"/>
          <w:lang w:val="en-US" w:eastAsia="zh-CN"/>
        </w:rPr>
      </w:pPr>
      <w:r>
        <w:rPr>
          <w:rFonts w:hint="eastAsia" w:ascii="宋体" w:hAnsi="宋体" w:eastAsia="宋体" w:cs="Times New Roman"/>
          <w:bCs/>
          <w:color w:val="000000"/>
          <w:sz w:val="24"/>
          <w:szCs w:val="24"/>
          <w:highlight w:val="none"/>
          <w:lang w:val="en-US" w:eastAsia="zh-CN"/>
        </w:rPr>
        <w:t>如违背上述承诺，本公司（单位）将承担一切法律责任。</w:t>
      </w:r>
    </w:p>
    <w:p>
      <w:pPr>
        <w:pStyle w:val="4"/>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sz w:val="24"/>
          <w:highlight w:val="none"/>
        </w:rPr>
      </w:pPr>
    </w:p>
    <w:p>
      <w:pPr>
        <w:rPr>
          <w:rFonts w:ascii="宋体" w:hAnsi="宋体"/>
          <w:sz w:val="24"/>
          <w:highlight w:val="none"/>
        </w:rPr>
      </w:pPr>
    </w:p>
    <w:p>
      <w:pPr>
        <w:rPr>
          <w:highlight w:val="none"/>
        </w:rPr>
      </w:pPr>
    </w:p>
    <w:p>
      <w:pPr>
        <w:spacing w:before="240" w:line="360" w:lineRule="auto"/>
        <w:ind w:right="480" w:firstLine="3480" w:firstLineChars="1450"/>
        <w:rPr>
          <w:rFonts w:ascii="宋体" w:hAnsi="宋体"/>
          <w:sz w:val="24"/>
          <w:highlight w:val="none"/>
        </w:rPr>
      </w:pPr>
      <w:r>
        <w:rPr>
          <w:rFonts w:hint="eastAsia" w:ascii="宋体" w:hAnsi="宋体"/>
          <w:sz w:val="24"/>
          <w:highlight w:val="none"/>
          <w:lang w:eastAsia="zh-CN"/>
        </w:rPr>
        <w:t>报价供应商</w:t>
      </w:r>
      <w:r>
        <w:rPr>
          <w:rFonts w:hint="eastAsia" w:ascii="宋体" w:hAnsi="宋体"/>
          <w:sz w:val="24"/>
          <w:highlight w:val="none"/>
        </w:rPr>
        <w:t>：（</w:t>
      </w:r>
      <w:r>
        <w:rPr>
          <w:rFonts w:hint="eastAsia" w:ascii="宋体" w:hAnsi="宋体"/>
          <w:sz w:val="24"/>
          <w:highlight w:val="none"/>
          <w:lang w:val="en-US" w:eastAsia="zh-CN"/>
        </w:rPr>
        <w:t>盖</w:t>
      </w:r>
      <w:r>
        <w:rPr>
          <w:rFonts w:hint="eastAsia" w:ascii="宋体" w:hAnsi="宋体"/>
          <w:sz w:val="24"/>
          <w:highlight w:val="none"/>
        </w:rPr>
        <w:t>章）</w:t>
      </w:r>
    </w:p>
    <w:p>
      <w:pPr>
        <w:wordWrap w:val="0"/>
        <w:spacing w:before="240" w:line="360" w:lineRule="auto"/>
        <w:ind w:firstLine="480"/>
        <w:jc w:val="right"/>
        <w:rPr>
          <w:rFonts w:hint="eastAsia"/>
          <w:sz w:val="24"/>
          <w:highlight w:val="none"/>
        </w:rPr>
      </w:pPr>
      <w:r>
        <w:rPr>
          <w:rFonts w:ascii="宋体" w:hAnsi="宋体"/>
          <w:sz w:val="24"/>
          <w:highlight w:val="none"/>
        </w:rPr>
        <w:t>法定代表人</w:t>
      </w:r>
      <w:r>
        <w:rPr>
          <w:rFonts w:hint="eastAsia" w:ascii="宋体" w:hAnsi="宋体"/>
          <w:sz w:val="24"/>
          <w:highlight w:val="none"/>
        </w:rPr>
        <w:t>或其</w:t>
      </w:r>
      <w:r>
        <w:rPr>
          <w:rFonts w:hint="eastAsia" w:ascii="宋体" w:hAnsi="宋体"/>
          <w:sz w:val="24"/>
          <w:highlight w:val="none"/>
          <w:lang w:val="en-US" w:eastAsia="zh-CN"/>
        </w:rPr>
        <w:t>委托</w:t>
      </w:r>
      <w:r>
        <w:rPr>
          <w:rFonts w:hint="eastAsia" w:ascii="宋体" w:hAnsi="宋体"/>
          <w:sz w:val="24"/>
          <w:highlight w:val="none"/>
        </w:rPr>
        <w:t>代理人</w:t>
      </w:r>
      <w:r>
        <w:rPr>
          <w:rFonts w:ascii="宋体" w:hAnsi="宋体"/>
          <w:sz w:val="24"/>
          <w:highlight w:val="none"/>
        </w:rPr>
        <w:t>：   （签字</w:t>
      </w:r>
      <w:r>
        <w:rPr>
          <w:rFonts w:hint="eastAsia" w:ascii="宋体" w:hAnsi="宋体"/>
          <w:sz w:val="24"/>
          <w:highlight w:val="none"/>
          <w:lang w:val="en-US" w:eastAsia="zh-CN"/>
        </w:rPr>
        <w:t>或</w:t>
      </w:r>
      <w:r>
        <w:rPr>
          <w:rFonts w:hint="eastAsia" w:ascii="宋体" w:hAnsi="宋体"/>
          <w:sz w:val="24"/>
          <w:highlight w:val="none"/>
        </w:rPr>
        <w:t>盖章</w:t>
      </w:r>
      <w:r>
        <w:rPr>
          <w:rFonts w:ascii="宋体" w:hAnsi="宋体"/>
          <w:sz w:val="24"/>
          <w:highlight w:val="none"/>
        </w:rPr>
        <w:t>）</w:t>
      </w:r>
      <w:r>
        <w:rPr>
          <w:rFonts w:hint="eastAsia" w:ascii="宋体" w:hAnsi="宋体"/>
          <w:sz w:val="24"/>
          <w:highlight w:val="none"/>
        </w:rPr>
        <w:t xml:space="preserve">        </w:t>
      </w:r>
      <w:r>
        <w:rPr>
          <w:rFonts w:hint="eastAsia"/>
          <w:sz w:val="24"/>
          <w:highlight w:val="none"/>
        </w:rPr>
        <w:t xml:space="preserve">  </w:t>
      </w:r>
    </w:p>
    <w:p>
      <w:pPr>
        <w:spacing w:before="240" w:line="360" w:lineRule="auto"/>
        <w:ind w:right="480" w:firstLine="480"/>
        <w:jc w:val="center"/>
        <w:rPr>
          <w:rFonts w:hint="eastAsia" w:ascii="宋体" w:hAnsi="宋体"/>
          <w:sz w:val="24"/>
          <w:highlight w:val="none"/>
        </w:rPr>
      </w:pPr>
      <w:r>
        <w:rPr>
          <w:rFonts w:hint="eastAsia" w:ascii="宋体" w:hAnsi="宋体"/>
          <w:sz w:val="24"/>
          <w:highlight w:val="none"/>
        </w:rPr>
        <w:t xml:space="preserve">                                              年    月    日</w:t>
      </w:r>
      <w:r>
        <w:rPr>
          <w:rFonts w:ascii="宋体" w:hAnsi="宋体"/>
          <w:sz w:val="24"/>
          <w:highlight w:val="none"/>
        </w:rPr>
        <w:t xml:space="preserve">  </w:t>
      </w:r>
    </w:p>
    <w:p>
      <w:pPr>
        <w:spacing w:before="240" w:line="360" w:lineRule="auto"/>
        <w:ind w:firstLine="480"/>
        <w:jc w:val="right"/>
        <w:rPr>
          <w:rFonts w:hint="eastAsia" w:ascii="宋体" w:hAnsi="宋体"/>
          <w:sz w:val="24"/>
          <w:highlight w:val="none"/>
        </w:rPr>
      </w:pPr>
    </w:p>
    <w:p>
      <w:pPr>
        <w:spacing w:before="240" w:line="360" w:lineRule="auto"/>
        <w:ind w:firstLine="480"/>
        <w:jc w:val="right"/>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pStyle w:val="3"/>
        <w:rPr>
          <w:rFonts w:hint="eastAsia" w:ascii="宋体" w:hAnsi="宋体"/>
          <w:sz w:val="24"/>
          <w:highlight w:val="none"/>
        </w:rPr>
      </w:pPr>
    </w:p>
    <w:p>
      <w:pPr>
        <w:rPr>
          <w:rFonts w:hint="eastAsia" w:ascii="宋体" w:hAnsi="宋体"/>
          <w:sz w:val="24"/>
          <w:highlight w:val="none"/>
        </w:rPr>
      </w:pPr>
    </w:p>
    <w:p>
      <w:pPr>
        <w:pStyle w:val="2"/>
        <w:rPr>
          <w:rFonts w:hint="eastAsia" w:ascii="宋体" w:hAnsi="宋体"/>
          <w:sz w:val="24"/>
          <w:highlight w:val="none"/>
        </w:rPr>
      </w:pPr>
    </w:p>
    <w:p>
      <w:pPr>
        <w:rPr>
          <w:rFonts w:hint="eastAsia" w:ascii="宋体" w:hAnsi="宋体"/>
          <w:sz w:val="24"/>
          <w:highlight w:val="none"/>
        </w:rPr>
      </w:pPr>
    </w:p>
    <w:p>
      <w:pPr>
        <w:pStyle w:val="2"/>
        <w:rPr>
          <w:rFonts w:hint="eastAsia" w:ascii="宋体" w:hAnsi="宋体"/>
          <w:sz w:val="24"/>
          <w:highlight w:val="none"/>
        </w:rPr>
      </w:pPr>
    </w:p>
    <w:p>
      <w:pPr>
        <w:rPr>
          <w:rFonts w:hint="eastAsia" w:ascii="宋体" w:hAnsi="宋体"/>
          <w:sz w:val="24"/>
          <w:highlight w:val="none"/>
        </w:rPr>
      </w:pPr>
    </w:p>
    <w:p>
      <w:pPr>
        <w:pStyle w:val="2"/>
        <w:rPr>
          <w:rFonts w:hint="eastAsia"/>
          <w:highlight w:val="none"/>
        </w:rPr>
      </w:pPr>
    </w:p>
    <w:p>
      <w:pPr>
        <w:spacing w:before="72" w:after="72"/>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承诺书</w:t>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lang w:eastAsia="zh-CN"/>
        </w:rPr>
        <w:t>（廉洁承诺书格式）</w:t>
      </w:r>
    </w:p>
    <w:p>
      <w:pPr>
        <w:spacing w:line="520" w:lineRule="exact"/>
        <w:ind w:firstLine="480" w:firstLineChars="200"/>
        <w:rPr>
          <w:rFonts w:hint="eastAsia" w:ascii="宋体" w:hAnsi="宋体"/>
          <w:sz w:val="24"/>
          <w:highlight w:val="none"/>
        </w:rPr>
      </w:pPr>
      <w:r>
        <w:rPr>
          <w:rFonts w:hint="eastAsia" w:ascii="宋体" w:hAnsi="宋体"/>
          <w:sz w:val="24"/>
          <w:highlight w:val="none"/>
        </w:rPr>
        <w:t>为了积极配合贵</w:t>
      </w:r>
      <w:r>
        <w:rPr>
          <w:rFonts w:hint="eastAsia" w:ascii="宋体" w:hAnsi="宋体"/>
          <w:sz w:val="24"/>
          <w:highlight w:val="none"/>
          <w:lang w:val="en-US" w:eastAsia="zh-CN"/>
        </w:rPr>
        <w:t>单位</w:t>
      </w:r>
      <w:r>
        <w:rPr>
          <w:rFonts w:hint="eastAsia" w:ascii="宋体" w:hAnsi="宋体"/>
          <w:sz w:val="24"/>
          <w:highlight w:val="none"/>
        </w:rPr>
        <w:t>为平台的采购工作，有效遏制不公平竞争和违规违纪问题的发生，确保采购工作的公平、公正、公开，我们保证认真贯彻《</w:t>
      </w:r>
      <w:r>
        <w:rPr>
          <w:rFonts w:hint="eastAsia" w:ascii="宋体" w:hAnsi="宋体"/>
          <w:sz w:val="24"/>
          <w:highlight w:val="none"/>
          <w:lang w:val="en-US" w:eastAsia="zh-CN"/>
        </w:rPr>
        <w:t>政府采购</w:t>
      </w:r>
      <w:r>
        <w:rPr>
          <w:rFonts w:hint="eastAsia" w:ascii="宋体" w:hAnsi="宋体"/>
          <w:sz w:val="24"/>
          <w:highlight w:val="none"/>
        </w:rPr>
        <w:t>法》等相关规定以及相关廉洁要求，特向贵</w:t>
      </w:r>
      <w:r>
        <w:rPr>
          <w:rFonts w:hint="eastAsia" w:ascii="宋体" w:hAnsi="宋体"/>
          <w:sz w:val="24"/>
          <w:highlight w:val="none"/>
          <w:lang w:val="en-US" w:eastAsia="zh-CN"/>
        </w:rPr>
        <w:t>单位</w:t>
      </w:r>
      <w:r>
        <w:rPr>
          <w:rFonts w:hint="eastAsia" w:ascii="宋体" w:hAnsi="宋体"/>
          <w:sz w:val="24"/>
          <w:highlight w:val="none"/>
        </w:rPr>
        <w:t>承诺如下事项：</w:t>
      </w:r>
    </w:p>
    <w:p>
      <w:pPr>
        <w:spacing w:line="520" w:lineRule="exact"/>
        <w:ind w:firstLine="480" w:firstLineChars="200"/>
        <w:rPr>
          <w:rFonts w:hint="eastAsia" w:ascii="宋体" w:hAnsi="宋体"/>
          <w:sz w:val="24"/>
          <w:highlight w:val="none"/>
        </w:rPr>
      </w:pPr>
      <w:r>
        <w:rPr>
          <w:rFonts w:hint="eastAsia" w:ascii="宋体" w:hAnsi="宋体"/>
          <w:sz w:val="24"/>
          <w:highlight w:val="none"/>
        </w:rPr>
        <w:t>1、自觉遵守国家法律法规及有关廉政建设制度。</w:t>
      </w:r>
    </w:p>
    <w:p>
      <w:pPr>
        <w:spacing w:line="520" w:lineRule="exact"/>
        <w:ind w:firstLine="480" w:firstLineChars="200"/>
        <w:rPr>
          <w:rFonts w:hint="eastAsia" w:ascii="宋体" w:hAnsi="宋体"/>
          <w:sz w:val="24"/>
          <w:highlight w:val="none"/>
        </w:rPr>
      </w:pPr>
      <w:r>
        <w:rPr>
          <w:rFonts w:hint="eastAsia" w:ascii="宋体" w:hAnsi="宋体"/>
          <w:sz w:val="24"/>
          <w:highlight w:val="none"/>
        </w:rPr>
        <w:t>2、主动了解贵</w:t>
      </w:r>
      <w:r>
        <w:rPr>
          <w:rFonts w:hint="eastAsia" w:ascii="宋体" w:hAnsi="宋体"/>
          <w:sz w:val="24"/>
          <w:highlight w:val="none"/>
          <w:lang w:val="en-US" w:eastAsia="zh-CN"/>
        </w:rPr>
        <w:t>单位</w:t>
      </w:r>
      <w:r>
        <w:rPr>
          <w:rFonts w:hint="eastAsia" w:ascii="宋体" w:hAnsi="宋体"/>
          <w:sz w:val="24"/>
          <w:highlight w:val="none"/>
        </w:rPr>
        <w:t>招投标纪律，积极配合贵</w:t>
      </w:r>
      <w:r>
        <w:rPr>
          <w:rFonts w:hint="eastAsia" w:ascii="宋体" w:hAnsi="宋体"/>
          <w:sz w:val="24"/>
          <w:highlight w:val="none"/>
          <w:lang w:val="en-US" w:eastAsia="zh-CN"/>
        </w:rPr>
        <w:t>单位</w:t>
      </w:r>
      <w:r>
        <w:rPr>
          <w:rFonts w:hint="eastAsia" w:ascii="宋体" w:hAnsi="宋体"/>
          <w:sz w:val="24"/>
          <w:highlight w:val="none"/>
        </w:rPr>
        <w:t>执行招投标廉政建设的有关规定。</w:t>
      </w:r>
    </w:p>
    <w:p>
      <w:pPr>
        <w:spacing w:line="520" w:lineRule="exact"/>
        <w:ind w:firstLine="480" w:firstLineChars="200"/>
        <w:rPr>
          <w:rFonts w:hint="eastAsia" w:ascii="宋体" w:hAnsi="宋体"/>
          <w:sz w:val="24"/>
          <w:highlight w:val="none"/>
        </w:rPr>
      </w:pPr>
      <w:r>
        <w:rPr>
          <w:rFonts w:hint="eastAsia" w:ascii="宋体" w:hAnsi="宋体"/>
          <w:sz w:val="24"/>
          <w:highlight w:val="none"/>
        </w:rPr>
        <w:t>3、不使用不正当手段妨碍、排挤其他</w:t>
      </w:r>
      <w:r>
        <w:rPr>
          <w:rFonts w:hint="eastAsia" w:ascii="宋体" w:hAnsi="宋体"/>
          <w:sz w:val="24"/>
          <w:highlight w:val="none"/>
          <w:lang w:eastAsia="zh-CN"/>
        </w:rPr>
        <w:t>报价供应商</w:t>
      </w:r>
      <w:r>
        <w:rPr>
          <w:rFonts w:hint="eastAsia" w:ascii="宋体" w:hAnsi="宋体"/>
          <w:sz w:val="24"/>
          <w:highlight w:val="none"/>
        </w:rPr>
        <w:t>或串通投标。</w:t>
      </w:r>
    </w:p>
    <w:p>
      <w:pPr>
        <w:spacing w:line="520" w:lineRule="exact"/>
        <w:ind w:firstLine="480" w:firstLineChars="200"/>
        <w:rPr>
          <w:rFonts w:hint="eastAsia" w:ascii="宋体" w:hAnsi="宋体"/>
          <w:sz w:val="24"/>
          <w:highlight w:val="none"/>
        </w:rPr>
      </w:pPr>
      <w:r>
        <w:rPr>
          <w:rFonts w:hint="eastAsia" w:ascii="宋体" w:hAnsi="宋体"/>
          <w:sz w:val="24"/>
          <w:highlight w:val="none"/>
        </w:rPr>
        <w:t>4、按照竞争性磋商文件规定的方式进行投标，不隐瞒本单位投标资质的真实情况，投标资质符合规定。</w:t>
      </w:r>
    </w:p>
    <w:p>
      <w:pPr>
        <w:spacing w:line="520" w:lineRule="exact"/>
        <w:ind w:firstLine="480" w:firstLineChars="200"/>
        <w:rPr>
          <w:rFonts w:hint="eastAsia" w:ascii="宋体" w:hAnsi="宋体"/>
          <w:sz w:val="24"/>
          <w:highlight w:val="none"/>
        </w:rPr>
      </w:pPr>
      <w:r>
        <w:rPr>
          <w:rFonts w:hint="eastAsia" w:ascii="宋体" w:hAnsi="宋体"/>
          <w:sz w:val="24"/>
          <w:highlight w:val="none"/>
        </w:rPr>
        <w:t>5、不以任何方式向采购人员赠送礼品、礼金及有价证券；不宴请或邀请采购方的任何人参加高档娱乐消费、旅游、考察、参观等活动；不以任何形式报销采购方的任何人以及亲友的各种票据及费用；不进行可能影响招投标公平、公正的任何活动。</w:t>
      </w:r>
    </w:p>
    <w:p>
      <w:pPr>
        <w:spacing w:line="520" w:lineRule="exact"/>
        <w:ind w:firstLine="480" w:firstLineChars="200"/>
        <w:rPr>
          <w:rFonts w:hint="eastAsia" w:ascii="宋体" w:hAnsi="宋体"/>
          <w:sz w:val="24"/>
          <w:highlight w:val="none"/>
        </w:rPr>
      </w:pPr>
      <w:r>
        <w:rPr>
          <w:rFonts w:hint="eastAsia" w:ascii="宋体" w:hAnsi="宋体"/>
          <w:sz w:val="24"/>
          <w:highlight w:val="none"/>
        </w:rPr>
        <w:t>6、不向设计采购的单位及个人购置或提供通讯工具、交通工具和高档办公用品等。</w:t>
      </w:r>
    </w:p>
    <w:p>
      <w:pPr>
        <w:spacing w:line="520" w:lineRule="exact"/>
        <w:ind w:firstLine="480" w:firstLineChars="200"/>
        <w:rPr>
          <w:rFonts w:hint="eastAsia" w:ascii="宋体" w:hAnsi="宋体"/>
          <w:sz w:val="24"/>
          <w:highlight w:val="none"/>
        </w:rPr>
      </w:pPr>
      <w:r>
        <w:rPr>
          <w:rFonts w:hint="eastAsia" w:ascii="宋体" w:hAnsi="宋体"/>
          <w:sz w:val="24"/>
          <w:highlight w:val="none"/>
        </w:rPr>
        <w:t>7、不向涉及采购的单位及个人的配偶、子女、亲属分包此次采购项目。</w:t>
      </w:r>
    </w:p>
    <w:p>
      <w:pPr>
        <w:spacing w:line="520" w:lineRule="exact"/>
        <w:ind w:firstLine="480" w:firstLineChars="200"/>
        <w:rPr>
          <w:rFonts w:hint="eastAsia" w:ascii="宋体" w:hAnsi="宋体"/>
          <w:sz w:val="24"/>
          <w:highlight w:val="none"/>
        </w:rPr>
      </w:pPr>
      <w:r>
        <w:rPr>
          <w:rFonts w:hint="eastAsia" w:ascii="宋体" w:hAnsi="宋体"/>
          <w:sz w:val="24"/>
          <w:highlight w:val="none"/>
        </w:rPr>
        <w:t>8、不向涉及采购的单位及个人支付好处费、介绍费。</w:t>
      </w:r>
    </w:p>
    <w:p>
      <w:pPr>
        <w:spacing w:line="520" w:lineRule="exact"/>
        <w:ind w:firstLine="480" w:firstLineChars="200"/>
        <w:rPr>
          <w:rFonts w:hint="eastAsia" w:ascii="宋体" w:hAnsi="宋体"/>
          <w:sz w:val="24"/>
          <w:highlight w:val="none"/>
        </w:rPr>
      </w:pPr>
      <w:r>
        <w:rPr>
          <w:rFonts w:hint="eastAsia" w:ascii="宋体" w:hAnsi="宋体"/>
          <w:sz w:val="24"/>
          <w:highlight w:val="none"/>
        </w:rPr>
        <w:t>9、一旦发现相关人员在采购过程中有索要财物等不廉洁行为，坚决予以抵制，并及时向贵单位纪检监察室举报。</w:t>
      </w:r>
    </w:p>
    <w:p>
      <w:pPr>
        <w:spacing w:line="520" w:lineRule="exact"/>
        <w:ind w:firstLine="480" w:firstLineChars="200"/>
        <w:rPr>
          <w:rFonts w:hint="eastAsia" w:ascii="宋体" w:hAnsi="宋体"/>
          <w:sz w:val="24"/>
          <w:highlight w:val="none"/>
        </w:rPr>
      </w:pPr>
      <w:r>
        <w:rPr>
          <w:rFonts w:hint="eastAsia" w:ascii="宋体" w:hAnsi="宋体"/>
          <w:sz w:val="24"/>
          <w:highlight w:val="none"/>
        </w:rPr>
        <w:t>我们若违反上述承诺，愿接收取消投标资格及其他任何形式的处理。</w:t>
      </w:r>
    </w:p>
    <w:p>
      <w:pPr>
        <w:spacing w:before="240" w:line="360" w:lineRule="auto"/>
        <w:ind w:right="480" w:firstLine="3480" w:firstLineChars="1450"/>
        <w:rPr>
          <w:rFonts w:ascii="宋体" w:hAnsi="宋体"/>
          <w:sz w:val="24"/>
          <w:highlight w:val="none"/>
        </w:rPr>
      </w:pPr>
      <w:r>
        <w:rPr>
          <w:rFonts w:hint="eastAsia" w:ascii="宋体" w:hAnsi="宋体"/>
          <w:sz w:val="24"/>
          <w:highlight w:val="none"/>
          <w:lang w:eastAsia="zh-CN"/>
        </w:rPr>
        <w:t>报价供应商</w:t>
      </w:r>
      <w:r>
        <w:rPr>
          <w:rFonts w:hint="eastAsia" w:ascii="宋体" w:hAnsi="宋体"/>
          <w:sz w:val="24"/>
          <w:highlight w:val="none"/>
        </w:rPr>
        <w:t>：（</w:t>
      </w:r>
      <w:r>
        <w:rPr>
          <w:rFonts w:hint="eastAsia" w:ascii="宋体" w:hAnsi="宋体"/>
          <w:sz w:val="24"/>
          <w:highlight w:val="none"/>
          <w:lang w:val="en-US" w:eastAsia="zh-CN"/>
        </w:rPr>
        <w:t>盖</w:t>
      </w:r>
      <w:r>
        <w:rPr>
          <w:rFonts w:hint="eastAsia" w:ascii="宋体" w:hAnsi="宋体"/>
          <w:sz w:val="24"/>
          <w:highlight w:val="none"/>
        </w:rPr>
        <w:t>章）</w:t>
      </w:r>
    </w:p>
    <w:p>
      <w:pPr>
        <w:wordWrap w:val="0"/>
        <w:spacing w:before="240" w:line="360" w:lineRule="auto"/>
        <w:ind w:firstLine="480"/>
        <w:jc w:val="right"/>
        <w:rPr>
          <w:rFonts w:hint="eastAsia"/>
          <w:sz w:val="24"/>
          <w:highlight w:val="none"/>
        </w:rPr>
      </w:pPr>
      <w:r>
        <w:rPr>
          <w:rFonts w:ascii="宋体" w:hAnsi="宋体"/>
          <w:sz w:val="24"/>
          <w:highlight w:val="none"/>
        </w:rPr>
        <w:t>法定代表人</w:t>
      </w:r>
      <w:r>
        <w:rPr>
          <w:rFonts w:hint="eastAsia" w:ascii="宋体" w:hAnsi="宋体"/>
          <w:sz w:val="24"/>
          <w:highlight w:val="none"/>
        </w:rPr>
        <w:t>或其</w:t>
      </w:r>
      <w:r>
        <w:rPr>
          <w:rFonts w:hint="eastAsia" w:ascii="宋体" w:hAnsi="宋体"/>
          <w:sz w:val="24"/>
          <w:highlight w:val="none"/>
          <w:lang w:val="en-US" w:eastAsia="zh-CN"/>
        </w:rPr>
        <w:t>委托</w:t>
      </w:r>
      <w:r>
        <w:rPr>
          <w:rFonts w:hint="eastAsia" w:ascii="宋体" w:hAnsi="宋体"/>
          <w:sz w:val="24"/>
          <w:highlight w:val="none"/>
        </w:rPr>
        <w:t>代理人</w:t>
      </w:r>
      <w:r>
        <w:rPr>
          <w:rFonts w:ascii="宋体" w:hAnsi="宋体"/>
          <w:sz w:val="24"/>
          <w:highlight w:val="none"/>
        </w:rPr>
        <w:t>：   （签字</w:t>
      </w:r>
      <w:r>
        <w:rPr>
          <w:rFonts w:hint="eastAsia" w:ascii="宋体" w:hAnsi="宋体"/>
          <w:sz w:val="24"/>
          <w:highlight w:val="none"/>
          <w:lang w:val="en-US" w:eastAsia="zh-CN"/>
        </w:rPr>
        <w:t>或</w:t>
      </w:r>
      <w:r>
        <w:rPr>
          <w:rFonts w:hint="eastAsia" w:ascii="宋体" w:hAnsi="宋体"/>
          <w:sz w:val="24"/>
          <w:highlight w:val="none"/>
        </w:rPr>
        <w:t>盖章</w:t>
      </w:r>
      <w:r>
        <w:rPr>
          <w:rFonts w:ascii="宋体" w:hAnsi="宋体"/>
          <w:sz w:val="24"/>
          <w:highlight w:val="none"/>
        </w:rPr>
        <w:t>）</w:t>
      </w:r>
      <w:r>
        <w:rPr>
          <w:rFonts w:hint="eastAsia" w:ascii="宋体" w:hAnsi="宋体"/>
          <w:sz w:val="24"/>
          <w:highlight w:val="none"/>
        </w:rPr>
        <w:t xml:space="preserve">        </w:t>
      </w:r>
      <w:r>
        <w:rPr>
          <w:rFonts w:hint="eastAsia"/>
          <w:sz w:val="24"/>
          <w:highlight w:val="none"/>
        </w:rPr>
        <w:t xml:space="preserve">  </w:t>
      </w:r>
    </w:p>
    <w:p>
      <w:pPr>
        <w:spacing w:before="240" w:line="360" w:lineRule="auto"/>
        <w:ind w:right="480" w:firstLine="480"/>
        <w:jc w:val="center"/>
        <w:rPr>
          <w:rFonts w:ascii="宋体" w:hAnsi="宋体"/>
          <w:sz w:val="24"/>
          <w:highlight w:val="none"/>
        </w:rPr>
      </w:pPr>
      <w:r>
        <w:rPr>
          <w:rFonts w:hint="eastAsia" w:ascii="宋体" w:hAnsi="宋体"/>
          <w:sz w:val="24"/>
          <w:highlight w:val="none"/>
        </w:rPr>
        <w:t xml:space="preserve">                                              年    月    日</w:t>
      </w:r>
      <w:r>
        <w:rPr>
          <w:rFonts w:ascii="宋体" w:hAnsi="宋体"/>
          <w:sz w:val="24"/>
          <w:highlight w:val="none"/>
        </w:rPr>
        <w:t xml:space="preserve">   </w:t>
      </w:r>
    </w:p>
    <w:p>
      <w:pPr>
        <w:pStyle w:val="4"/>
        <w:rPr>
          <w:rFonts w:ascii="宋体" w:hAnsi="宋体"/>
          <w:sz w:val="24"/>
          <w:highlight w:val="none"/>
        </w:rPr>
      </w:pPr>
    </w:p>
    <w:p>
      <w:pPr>
        <w:rPr>
          <w:rFonts w:ascii="宋体" w:hAnsi="宋体"/>
          <w:sz w:val="24"/>
          <w:highlight w:val="none"/>
        </w:rPr>
      </w:pPr>
    </w:p>
    <w:p>
      <w:pPr>
        <w:pStyle w:val="4"/>
        <w:rPr>
          <w:rFonts w:ascii="宋体" w:hAnsi="宋体"/>
          <w:sz w:val="24"/>
          <w:highlight w:val="none"/>
        </w:rPr>
      </w:pPr>
    </w:p>
    <w:p>
      <w:pPr>
        <w:rPr>
          <w:rFonts w:ascii="宋体" w:hAnsi="宋体"/>
          <w:sz w:val="24"/>
          <w:highlight w:val="none"/>
        </w:rPr>
      </w:pPr>
    </w:p>
    <w:p>
      <w:pPr>
        <w:spacing w:before="72" w:after="72"/>
        <w:jc w:val="center"/>
        <w:rPr>
          <w:rFonts w:hint="eastAsia" w:ascii="宋体" w:hAnsi="宋体" w:eastAsia="宋体" w:cs="宋体"/>
          <w:b/>
          <w:bCs/>
          <w:sz w:val="28"/>
          <w:szCs w:val="28"/>
          <w:highlight w:val="none"/>
          <w:lang w:val="en-US" w:eastAsia="zh-CN"/>
        </w:rPr>
      </w:pPr>
    </w:p>
    <w:p>
      <w:pPr>
        <w:pStyle w:val="2"/>
        <w:rPr>
          <w:rFonts w:hint="eastAsia"/>
          <w:highlight w:val="none"/>
          <w:lang w:val="en-US" w:eastAsia="zh-CN"/>
        </w:rPr>
      </w:pPr>
    </w:p>
    <w:p>
      <w:pPr>
        <w:pStyle w:val="6"/>
        <w:spacing w:line="360" w:lineRule="auto"/>
        <w:ind w:left="0" w:right="34"/>
        <w:rPr>
          <w:rFonts w:hint="eastAsia" w:ascii="宋体" w:hAnsi="宋体"/>
          <w:szCs w:val="24"/>
          <w:highlight w:val="none"/>
        </w:rPr>
      </w:pPr>
    </w:p>
    <w:p>
      <w:pPr>
        <w:outlineLvl w:val="0"/>
        <w:rPr>
          <w:rFonts w:ascii="黑体" w:hAnsi="宋体" w:eastAsia="黑体"/>
          <w:bCs/>
          <w:sz w:val="24"/>
          <w:szCs w:val="24"/>
          <w:highlight w:val="none"/>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三</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报价供应商</w:t>
      </w:r>
      <w:r>
        <w:rPr>
          <w:rFonts w:hint="eastAsia" w:ascii="黑体" w:hAnsi="宋体" w:eastAsia="黑体"/>
          <w:bCs/>
          <w:sz w:val="24"/>
          <w:szCs w:val="24"/>
          <w:highlight w:val="none"/>
        </w:rPr>
        <w:t>简介和经营情况说明</w:t>
      </w:r>
    </w:p>
    <w:p>
      <w:pPr>
        <w:pStyle w:val="5"/>
        <w:overflowPunct w:val="0"/>
        <w:ind w:firstLine="0"/>
        <w:jc w:val="center"/>
        <w:rPr>
          <w:rFonts w:ascii="宋体" w:hAnsi="宋体" w:cs="宋体"/>
          <w:sz w:val="24"/>
          <w:highlight w:val="none"/>
        </w:rPr>
      </w:pPr>
      <w:r>
        <w:rPr>
          <w:rFonts w:hint="eastAsia" w:ascii="宋体" w:hAnsi="宋体" w:cs="宋体"/>
          <w:sz w:val="24"/>
          <w:highlight w:val="none"/>
          <w:lang w:eastAsia="zh-CN"/>
        </w:rPr>
        <w:t>报价供应商</w:t>
      </w:r>
      <w:r>
        <w:rPr>
          <w:rFonts w:hint="eastAsia" w:ascii="宋体" w:hAnsi="宋体" w:cs="宋体"/>
          <w:sz w:val="24"/>
          <w:highlight w:val="none"/>
        </w:rPr>
        <w:t>简介和经营情况说明</w:t>
      </w:r>
    </w:p>
    <w:tbl>
      <w:tblPr>
        <w:tblStyle w:val="13"/>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259"/>
        <w:gridCol w:w="2065"/>
        <w:gridCol w:w="29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法定代表人</w:t>
            </w:r>
          </w:p>
        </w:tc>
        <w:tc>
          <w:tcPr>
            <w:tcW w:w="2259"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成立日期</w:t>
            </w:r>
          </w:p>
        </w:tc>
        <w:tc>
          <w:tcPr>
            <w:tcW w:w="297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企业地址</w:t>
            </w:r>
          </w:p>
        </w:tc>
        <w:tc>
          <w:tcPr>
            <w:tcW w:w="2259"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注册资本</w:t>
            </w:r>
          </w:p>
        </w:tc>
        <w:tc>
          <w:tcPr>
            <w:tcW w:w="297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840" w:firstLineChars="350"/>
              <w:jc w:val="center"/>
              <w:rPr>
                <w:rFonts w:ascii="宋体" w:hAnsi="宋体" w:cs="宋体"/>
                <w:kern w:val="0"/>
                <w:sz w:val="24"/>
                <w:highlight w:val="none"/>
              </w:rPr>
            </w:pPr>
            <w:r>
              <w:rPr>
                <w:rFonts w:hint="eastAsia" w:ascii="宋体" w:hAnsi="宋体" w:cs="宋体"/>
                <w:kern w:val="0"/>
                <w:sz w:val="24"/>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经营范围</w:t>
            </w:r>
          </w:p>
        </w:tc>
        <w:tc>
          <w:tcPr>
            <w:tcW w:w="7299"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ind w:firstLine="480"/>
              <w:jc w:val="both"/>
              <w:rPr>
                <w:rFonts w:ascii="宋体" w:hAnsi="宋体" w:cs="宋体"/>
                <w:kern w:val="0"/>
                <w:sz w:val="24"/>
                <w:highlight w:val="none"/>
              </w:rPr>
            </w:pPr>
            <w:r>
              <w:rPr>
                <w:rFonts w:hint="eastAsia" w:ascii="宋体" w:hAnsi="宋体" w:cs="宋体"/>
                <w:kern w:val="0"/>
                <w:sz w:val="24"/>
                <w:highlight w:val="none"/>
              </w:rPr>
              <w:t>职工人数</w:t>
            </w:r>
          </w:p>
        </w:tc>
        <w:tc>
          <w:tcPr>
            <w:tcW w:w="2259"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both"/>
              <w:rPr>
                <w:rFonts w:ascii="宋体" w:hAnsi="宋体" w:cs="宋体"/>
                <w:kern w:val="0"/>
                <w:sz w:val="24"/>
                <w:highlight w:val="none"/>
              </w:rPr>
            </w:pPr>
            <w:r>
              <w:rPr>
                <w:rFonts w:hint="eastAsia" w:ascii="宋体" w:hAnsi="宋体" w:cs="宋体"/>
                <w:kern w:val="0"/>
                <w:sz w:val="24"/>
                <w:highlight w:val="none"/>
              </w:rPr>
              <w:t>其中：</w:t>
            </w:r>
          </w:p>
          <w:p>
            <w:pPr>
              <w:widowControl/>
              <w:overflowPunct w:val="0"/>
              <w:spacing w:line="400" w:lineRule="exact"/>
              <w:jc w:val="both"/>
              <w:rPr>
                <w:rFonts w:ascii="宋体" w:hAnsi="宋体" w:cs="宋体"/>
                <w:kern w:val="0"/>
                <w:sz w:val="24"/>
                <w:highlight w:val="none"/>
              </w:rPr>
            </w:pPr>
            <w:r>
              <w:rPr>
                <w:rFonts w:hint="eastAsia" w:ascii="宋体" w:hAnsi="宋体" w:cs="宋体"/>
                <w:kern w:val="0"/>
                <w:sz w:val="24"/>
                <w:highlight w:val="none"/>
              </w:rPr>
              <w:t>中级职称</w:t>
            </w:r>
            <w:r>
              <w:rPr>
                <w:rFonts w:hint="eastAsia" w:ascii="宋体" w:hAnsi="宋体" w:cs="宋体"/>
                <w:kern w:val="0"/>
                <w:sz w:val="24"/>
                <w:highlight w:val="none"/>
                <w:u w:val="single"/>
              </w:rPr>
              <w:t xml:space="preserve">    </w:t>
            </w:r>
            <w:r>
              <w:rPr>
                <w:rFonts w:hint="eastAsia" w:ascii="宋体" w:hAnsi="宋体" w:cs="宋体"/>
                <w:kern w:val="0"/>
                <w:sz w:val="24"/>
                <w:highlight w:val="none"/>
              </w:rPr>
              <w:t>人数、高级职称</w:t>
            </w:r>
            <w:r>
              <w:rPr>
                <w:rFonts w:hint="eastAsia" w:ascii="宋体" w:hAnsi="宋体" w:cs="宋体"/>
                <w:kern w:val="0"/>
                <w:sz w:val="24"/>
                <w:highlight w:val="none"/>
                <w:u w:val="single"/>
              </w:rPr>
              <w:t xml:space="preserve">     </w:t>
            </w:r>
            <w:r>
              <w:rPr>
                <w:rFonts w:hint="eastAsia" w:ascii="宋体" w:hAnsi="宋体" w:cs="宋体"/>
                <w:kern w:val="0"/>
                <w:sz w:val="24"/>
                <w:highlight w:val="none"/>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10" w:type="dxa"/>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ind w:firstLine="480" w:firstLineChars="200"/>
              <w:jc w:val="both"/>
              <w:rPr>
                <w:rFonts w:ascii="宋体" w:hAnsi="宋体" w:cs="宋体"/>
                <w:kern w:val="0"/>
                <w:sz w:val="24"/>
                <w:highlight w:val="none"/>
              </w:rPr>
            </w:pPr>
            <w:r>
              <w:rPr>
                <w:rFonts w:hint="eastAsia" w:ascii="宋体" w:hAnsi="宋体" w:cs="宋体"/>
                <w:kern w:val="0"/>
                <w:sz w:val="24"/>
                <w:highlight w:val="none"/>
              </w:rPr>
              <w:t>办公面积</w:t>
            </w:r>
          </w:p>
          <w:p>
            <w:pPr>
              <w:widowControl/>
              <w:overflowPunct w:val="0"/>
              <w:spacing w:line="400" w:lineRule="exact"/>
              <w:ind w:firstLine="480"/>
              <w:jc w:val="both"/>
              <w:rPr>
                <w:rFonts w:ascii="宋体" w:hAnsi="宋体" w:cs="宋体"/>
                <w:kern w:val="0"/>
                <w:sz w:val="24"/>
                <w:highlight w:val="none"/>
              </w:rPr>
            </w:pPr>
          </w:p>
        </w:tc>
        <w:tc>
          <w:tcPr>
            <w:tcW w:w="2259"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r>
              <w:rPr>
                <w:rFonts w:hint="eastAsia" w:ascii="宋体" w:hAnsi="宋体" w:cs="宋体"/>
                <w:kern w:val="0"/>
                <w:sz w:val="24"/>
                <w:highlight w:val="none"/>
              </w:rPr>
              <w:t>平方米</w:t>
            </w:r>
          </w:p>
        </w:tc>
        <w:tc>
          <w:tcPr>
            <w:tcW w:w="206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both"/>
              <w:rPr>
                <w:rFonts w:ascii="宋体" w:hAnsi="宋体" w:cs="宋体"/>
                <w:kern w:val="0"/>
                <w:sz w:val="24"/>
                <w:highlight w:val="none"/>
              </w:rPr>
            </w:pPr>
            <w:r>
              <w:rPr>
                <w:rFonts w:hint="eastAsia" w:ascii="宋体" w:hAnsi="宋体" w:cs="宋体"/>
                <w:kern w:val="0"/>
                <w:sz w:val="24"/>
                <w:highlight w:val="none"/>
              </w:rPr>
              <w:t>其中：</w:t>
            </w:r>
          </w:p>
        </w:tc>
        <w:tc>
          <w:tcPr>
            <w:tcW w:w="2975"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jc w:val="both"/>
              <w:rPr>
                <w:rFonts w:ascii="宋体" w:hAnsi="宋体" w:cs="宋体"/>
                <w:kern w:val="0"/>
                <w:sz w:val="24"/>
                <w:highlight w:val="none"/>
              </w:rPr>
            </w:pPr>
            <w:r>
              <w:rPr>
                <w:rFonts w:hint="eastAsia" w:ascii="宋体" w:hAnsi="宋体" w:cs="宋体"/>
                <w:kern w:val="0"/>
                <w:sz w:val="24"/>
                <w:highlight w:val="none"/>
              </w:rPr>
              <w:t>自有面积    平方米</w:t>
            </w:r>
          </w:p>
          <w:p>
            <w:pPr>
              <w:widowControl/>
              <w:overflowPunct w:val="0"/>
              <w:spacing w:line="400" w:lineRule="exact"/>
              <w:jc w:val="both"/>
              <w:rPr>
                <w:rFonts w:ascii="宋体" w:hAnsi="宋体" w:cs="宋体"/>
                <w:kern w:val="0"/>
                <w:sz w:val="24"/>
                <w:highlight w:val="none"/>
              </w:rPr>
            </w:pPr>
            <w:r>
              <w:rPr>
                <w:rFonts w:hint="eastAsia" w:ascii="宋体" w:hAnsi="宋体" w:cs="宋体"/>
                <w:kern w:val="0"/>
                <w:sz w:val="24"/>
                <w:highlight w:val="none"/>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单位简历及内设机构情况</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单位优势及特长</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近三年来完成或正在履行的重大合同情况</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bCs/>
                <w:kern w:val="0"/>
                <w:sz w:val="24"/>
                <w:highlight w:val="none"/>
              </w:rPr>
              <w:t>近三年来受行业主管部门考核评价及业主评价意见</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最近3年内有无因违纪或是其他原因被投诉或起诉的情况及说明</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r>
              <w:rPr>
                <w:rFonts w:hint="eastAsia" w:ascii="宋体" w:hAnsi="宋体" w:cs="宋体"/>
                <w:kern w:val="0"/>
                <w:sz w:val="24"/>
                <w:highlight w:val="none"/>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769" w:type="dxa"/>
            <w:gridSpan w:val="2"/>
            <w:tcBorders>
              <w:top w:val="single" w:color="auto" w:sz="6" w:space="0"/>
              <w:left w:val="single" w:color="auto" w:sz="6" w:space="0"/>
              <w:bottom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最近3年内主要负责人有无因经济犯罪被司法机关追究的情况及说明</w:t>
            </w:r>
          </w:p>
        </w:tc>
        <w:tc>
          <w:tcPr>
            <w:tcW w:w="5040"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80" w:firstLineChars="200"/>
              <w:jc w:val="center"/>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769" w:type="dxa"/>
            <w:gridSpan w:val="2"/>
            <w:tcBorders>
              <w:top w:val="single" w:color="auto" w:sz="6" w:space="0"/>
              <w:left w:val="single" w:color="auto" w:sz="6" w:space="0"/>
              <w:right w:val="single" w:color="auto" w:sz="6" w:space="0"/>
            </w:tcBorders>
            <w:noWrap w:val="0"/>
            <w:vAlign w:val="center"/>
          </w:tcPr>
          <w:p>
            <w:pPr>
              <w:widowControl/>
              <w:overflowPunct w:val="0"/>
              <w:spacing w:line="400" w:lineRule="exact"/>
              <w:rPr>
                <w:rFonts w:ascii="宋体" w:hAnsi="宋体" w:cs="宋体"/>
                <w:kern w:val="0"/>
                <w:sz w:val="24"/>
                <w:highlight w:val="none"/>
              </w:rPr>
            </w:pPr>
            <w:r>
              <w:rPr>
                <w:rFonts w:hint="eastAsia" w:ascii="宋体" w:hAnsi="宋体" w:cs="宋体"/>
                <w:kern w:val="0"/>
                <w:sz w:val="24"/>
                <w:highlight w:val="none"/>
              </w:rPr>
              <w:t>其他需要说明的情况</w:t>
            </w:r>
          </w:p>
        </w:tc>
        <w:tc>
          <w:tcPr>
            <w:tcW w:w="5040" w:type="dxa"/>
            <w:gridSpan w:val="2"/>
            <w:tcBorders>
              <w:top w:val="single" w:color="auto" w:sz="6" w:space="0"/>
              <w:left w:val="single" w:color="auto" w:sz="6" w:space="0"/>
              <w:right w:val="single" w:color="auto" w:sz="6" w:space="0"/>
            </w:tcBorders>
            <w:noWrap w:val="0"/>
            <w:vAlign w:val="top"/>
          </w:tcPr>
          <w:p>
            <w:pPr>
              <w:widowControl/>
              <w:overflowPunct w:val="0"/>
              <w:spacing w:line="400" w:lineRule="exact"/>
              <w:ind w:firstLine="480"/>
              <w:jc w:val="center"/>
              <w:rPr>
                <w:rFonts w:ascii="宋体" w:hAnsi="宋体" w:cs="宋体"/>
                <w:kern w:val="0"/>
                <w:sz w:val="24"/>
                <w:highlight w:val="none"/>
              </w:rPr>
            </w:pPr>
          </w:p>
        </w:tc>
      </w:tr>
    </w:tbl>
    <w:p>
      <w:pPr>
        <w:pStyle w:val="5"/>
        <w:overflowPunct w:val="0"/>
        <w:ind w:left="2940" w:firstLine="480"/>
        <w:jc w:val="center"/>
        <w:rPr>
          <w:rFonts w:ascii="宋体" w:hAnsi="宋体" w:cs="宋体"/>
          <w:sz w:val="24"/>
          <w:highlight w:val="none"/>
        </w:rPr>
      </w:pPr>
    </w:p>
    <w:p>
      <w:pPr>
        <w:pStyle w:val="5"/>
        <w:overflowPunct w:val="0"/>
        <w:ind w:firstLine="0"/>
        <w:rPr>
          <w:rFonts w:ascii="宋体" w:hAnsi="宋体" w:cs="宋体"/>
          <w:sz w:val="24"/>
          <w:highlight w:val="none"/>
        </w:rPr>
      </w:pPr>
      <w:r>
        <w:rPr>
          <w:rFonts w:hint="eastAsia" w:ascii="宋体" w:hAnsi="宋体" w:cs="宋体"/>
          <w:sz w:val="24"/>
          <w:highlight w:val="none"/>
        </w:rPr>
        <w:t>单位名称（盖章）</w:t>
      </w: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其委托代理人</w:t>
      </w:r>
      <w:r>
        <w:rPr>
          <w:rFonts w:hint="eastAsia" w:ascii="宋体" w:hAnsi="宋体" w:cs="宋体"/>
          <w:sz w:val="24"/>
          <w:highlight w:val="none"/>
          <w:lang w:eastAsia="zh-CN"/>
        </w:rPr>
        <w:t>（</w:t>
      </w:r>
      <w:r>
        <w:rPr>
          <w:rFonts w:hint="eastAsia" w:ascii="宋体" w:hAnsi="宋体"/>
          <w:color w:val="auto"/>
          <w:sz w:val="24"/>
          <w:highlight w:val="none"/>
        </w:rPr>
        <w:t>签字</w:t>
      </w:r>
      <w:r>
        <w:rPr>
          <w:rFonts w:hint="eastAsia" w:ascii="宋体" w:hAnsi="宋体"/>
          <w:color w:val="auto"/>
          <w:sz w:val="24"/>
          <w:highlight w:val="none"/>
          <w:lang w:val="en-US" w:eastAsia="zh-CN"/>
        </w:rPr>
        <w:t>或盖章</w:t>
      </w:r>
      <w:r>
        <w:rPr>
          <w:rFonts w:hint="eastAsia" w:ascii="宋体" w:hAnsi="宋体" w:cs="宋体"/>
          <w:sz w:val="24"/>
          <w:highlight w:val="none"/>
          <w:lang w:eastAsia="zh-CN"/>
        </w:rPr>
        <w:t>）</w:t>
      </w:r>
      <w:r>
        <w:rPr>
          <w:rFonts w:hint="eastAsia" w:ascii="宋体" w:hAnsi="宋体" w:cs="宋体"/>
          <w:sz w:val="24"/>
          <w:highlight w:val="none"/>
        </w:rPr>
        <w:t>：</w:t>
      </w:r>
    </w:p>
    <w:p>
      <w:pPr>
        <w:pStyle w:val="6"/>
        <w:spacing w:line="360" w:lineRule="auto"/>
        <w:ind w:left="0" w:right="34"/>
        <w:rPr>
          <w:rFonts w:hint="eastAsia" w:ascii="宋体" w:hAnsi="宋体"/>
          <w:szCs w:val="24"/>
          <w:highlight w:val="none"/>
        </w:rPr>
      </w:pPr>
    </w:p>
    <w:p>
      <w:pPr>
        <w:pStyle w:val="6"/>
        <w:spacing w:line="360" w:lineRule="auto"/>
        <w:ind w:left="0" w:right="34"/>
        <w:rPr>
          <w:rFonts w:hint="eastAsia" w:ascii="宋体" w:hAnsi="宋体"/>
          <w:szCs w:val="24"/>
          <w:highlight w:val="none"/>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pStyle w:val="6"/>
        <w:spacing w:line="360" w:lineRule="auto"/>
        <w:ind w:left="0" w:right="34"/>
        <w:rPr>
          <w:rFonts w:hint="eastAsia" w:ascii="宋体" w:hAnsi="宋体"/>
          <w:szCs w:val="24"/>
          <w:highlight w:val="none"/>
          <w:lang w:val="zh-CN"/>
        </w:rPr>
      </w:pPr>
    </w:p>
    <w:p>
      <w:pPr>
        <w:tabs>
          <w:tab w:val="left" w:pos="3150"/>
        </w:tabs>
        <w:rPr>
          <w:rFonts w:hint="eastAsia" w:eastAsiaTheme="minorEastAsia"/>
          <w:lang w:eastAsia="zh-CN"/>
        </w:rPr>
      </w:pPr>
      <w:bookmarkStart w:id="7" w:name="_GoBack"/>
      <w:bookmarkEnd w:id="7"/>
    </w:p>
    <w:sectPr>
      <w:headerReference r:id="rId6" w:type="default"/>
      <w:footerReference r:id="rId7" w:type="default"/>
      <w:pgSz w:w="11905" w:h="16860"/>
      <w:pgMar w:top="1440" w:right="1083" w:bottom="1440" w:left="1083" w:header="0" w:footer="833" w:gutter="0"/>
      <w:pgBorders>
        <w:top w:val="none" w:sz="0" w:space="0"/>
        <w:left w:val="none" w:sz="0" w:space="0"/>
        <w:bottom w:val="none" w:sz="0" w:space="0"/>
        <w:right w:val="none" w:sz="0" w:space="0"/>
      </w:pgBorders>
      <w:pgNumType w:fmt="decimal"/>
      <w:cols w:space="720" w:num="1"/>
      <w:rtlGutter w:val="0"/>
      <w:docGrid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lef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Ks6c7HNAQAAlgMAAA4AAAAAAAAAAQAgAAAAHwEAAGRycy9l&#10;Mm9Eb2MueG1sUEsFBgAAAAAGAAYAWQEAAF4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left="422" w:hanging="422" w:hangingChars="200"/>
      <w:jc w:val="left"/>
    </w:pPr>
    <w:r>
      <w:rPr>
        <w:rFonts w:hint="eastAsia" w:ascii="宋体" w:hAnsi="宋体"/>
        <w:b/>
        <w:color w:val="auto"/>
        <w:sz w:val="21"/>
        <w:szCs w:val="21"/>
        <w:lang w:val="en-US" w:eastAsia="zh-CN"/>
      </w:rPr>
      <w:t xml:space="preserve">  </w:t>
    </w:r>
    <w:r>
      <w:rPr>
        <w:rFonts w:hint="eastAsia" w:ascii="宋体" w:hAnsi="宋体"/>
        <w:b/>
        <w:color w:val="auto"/>
        <w:sz w:val="24"/>
        <w:szCs w:val="24"/>
        <w:lang w:val="en-US" w:eastAsia="zh-CN"/>
      </w:rPr>
      <w:t xml:space="preserve">                                             </w:t>
    </w:r>
    <w:r>
      <w:rPr>
        <w:rFonts w:hint="eastAsia" w:ascii="宋体" w:hAnsi="宋体"/>
        <w:b/>
        <w:color w:val="auto"/>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3E061"/>
    <w:multiLevelType w:val="singleLevel"/>
    <w:tmpl w:val="D163E061"/>
    <w:lvl w:ilvl="0" w:tentative="0">
      <w:start w:val="2"/>
      <w:numFmt w:val="chineseCounting"/>
      <w:suff w:val="space"/>
      <w:lvlText w:val="第%1部分"/>
      <w:lvlJc w:val="left"/>
      <w:rPr>
        <w:rFonts w:hint="eastAsia"/>
      </w:rPr>
    </w:lvl>
  </w:abstractNum>
  <w:abstractNum w:abstractNumId="1">
    <w:nsid w:val="D5E8EDD6"/>
    <w:multiLevelType w:val="singleLevel"/>
    <w:tmpl w:val="D5E8EDD6"/>
    <w:lvl w:ilvl="0" w:tentative="0">
      <w:start w:val="2"/>
      <w:numFmt w:val="decimal"/>
      <w:suff w:val="nothing"/>
      <w:lvlText w:val="%1、"/>
      <w:lvlJc w:val="left"/>
    </w:lvl>
  </w:abstractNum>
  <w:abstractNum w:abstractNumId="2">
    <w:nsid w:val="00000006"/>
    <w:multiLevelType w:val="singleLevel"/>
    <w:tmpl w:val="00000006"/>
    <w:lvl w:ilvl="0" w:tentative="0">
      <w:start w:val="1"/>
      <w:numFmt w:val="decimal"/>
      <w:lvlText w:val="%1."/>
      <w:lvlJc w:val="left"/>
      <w:pPr>
        <w:tabs>
          <w:tab w:val="left" w:pos="778"/>
        </w:tabs>
        <w:ind w:left="778" w:hanging="210"/>
      </w:pPr>
      <w:rPr>
        <w:rFonts w:hint="eastAsia"/>
      </w:rPr>
    </w:lvl>
  </w:abstractNum>
  <w:abstractNum w:abstractNumId="3">
    <w:nsid w:val="00000020"/>
    <w:multiLevelType w:val="multilevel"/>
    <w:tmpl w:val="00000020"/>
    <w:lvl w:ilvl="0" w:tentative="0">
      <w:start w:val="1"/>
      <w:numFmt w:val="japaneseCounting"/>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00000022"/>
    <w:multiLevelType w:val="singleLevel"/>
    <w:tmpl w:val="00000022"/>
    <w:lvl w:ilvl="0" w:tentative="0">
      <w:start w:val="1"/>
      <w:numFmt w:val="decimal"/>
      <w:lvlText w:val="%1．"/>
      <w:lvlJc w:val="left"/>
      <w:pPr>
        <w:tabs>
          <w:tab w:val="left" w:pos="552"/>
        </w:tabs>
        <w:ind w:left="552" w:hanging="420"/>
      </w:pPr>
      <w:rPr>
        <w:rFonts w:hint="eastAsia"/>
      </w:rPr>
    </w:lvl>
  </w:abstractNum>
  <w:abstractNum w:abstractNumId="5">
    <w:nsid w:val="351D7741"/>
    <w:multiLevelType w:val="singleLevel"/>
    <w:tmpl w:val="351D7741"/>
    <w:lvl w:ilvl="0" w:tentative="0">
      <w:start w:val="1"/>
      <w:numFmt w:val="decimal"/>
      <w:suff w:val="space"/>
      <w:lvlText w:val="%1."/>
      <w:lvlJc w:val="left"/>
    </w:lvl>
  </w:abstractNum>
  <w:abstractNum w:abstractNumId="6">
    <w:nsid w:val="41F9952F"/>
    <w:multiLevelType w:val="singleLevel"/>
    <w:tmpl w:val="41F9952F"/>
    <w:lvl w:ilvl="0" w:tentative="0">
      <w:start w:val="10"/>
      <w:numFmt w:val="chineseCounting"/>
      <w:suff w:val="nothing"/>
      <w:lvlText w:val="（%1）"/>
      <w:lvlJc w:val="left"/>
      <w:rPr>
        <w:rFonts w:hint="eastAsia"/>
      </w:rPr>
    </w:lvl>
  </w:abstractNum>
  <w:abstractNum w:abstractNumId="7">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9DB091A"/>
    <w:multiLevelType w:val="singleLevel"/>
    <w:tmpl w:val="59DB091A"/>
    <w:lvl w:ilvl="0" w:tentative="0">
      <w:start w:val="4"/>
      <w:numFmt w:val="chineseCounting"/>
      <w:suff w:val="space"/>
      <w:lvlText w:val="（%1）"/>
      <w:lvlJc w:val="left"/>
    </w:lvl>
  </w:abstractNum>
  <w:abstractNum w:abstractNumId="9">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1"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0">
    <w:nsid w:val="7E0C7403"/>
    <w:multiLevelType w:val="multilevel"/>
    <w:tmpl w:val="7E0C7403"/>
    <w:lvl w:ilvl="0" w:tentative="0">
      <w:start w:val="1"/>
      <w:numFmt w:val="japaneseCounting"/>
      <w:lvlText w:val="%1、"/>
      <w:lvlJc w:val="left"/>
      <w:pPr>
        <w:tabs>
          <w:tab w:val="left" w:pos="450"/>
        </w:tabs>
        <w:ind w:left="450" w:hanging="45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4"/>
  </w:num>
  <w:num w:numId="3">
    <w:abstractNumId w:val="8"/>
  </w:num>
  <w:num w:numId="4">
    <w:abstractNumId w:val="0"/>
  </w:num>
  <w:num w:numId="5">
    <w:abstractNumId w:val="2"/>
  </w:num>
  <w:num w:numId="6">
    <w:abstractNumId w:val="6"/>
  </w:num>
  <w:num w:numId="7">
    <w:abstractNumId w:val="9"/>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0MmRjMjk0MzhiYjUzOTQ4OGM0YmRiZmY4NzlkMDAifQ=="/>
  </w:docVars>
  <w:rsids>
    <w:rsidRoot w:val="00D46A4D"/>
    <w:rsid w:val="00662D82"/>
    <w:rsid w:val="0096748C"/>
    <w:rsid w:val="00A5601F"/>
    <w:rsid w:val="00D46A4D"/>
    <w:rsid w:val="00FF73AC"/>
    <w:rsid w:val="06E56C0A"/>
    <w:rsid w:val="1D7748FC"/>
    <w:rsid w:val="3FE45599"/>
    <w:rsid w:val="62B37262"/>
    <w:rsid w:val="68CB7ECA"/>
    <w:rsid w:val="6A90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楷体_GB2312" w:eastAsia="楷体_GB2312"/>
      <w:b/>
      <w:sz w:val="28"/>
    </w:rPr>
  </w:style>
  <w:style w:type="paragraph" w:styleId="4">
    <w:name w:val="heading 4"/>
    <w:basedOn w:val="1"/>
    <w:next w:val="1"/>
    <w:qFormat/>
    <w:uiPriority w:val="0"/>
    <w:pPr>
      <w:keepNext/>
      <w:jc w:val="center"/>
      <w:outlineLvl w:val="3"/>
    </w:pPr>
    <w:rPr>
      <w:rFonts w:eastAsia="楷体_GB2312"/>
      <w:b/>
      <w:bCs/>
      <w:sz w:val="13"/>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5">
    <w:name w:val="Normal Indent"/>
    <w:basedOn w:val="1"/>
    <w:qFormat/>
    <w:uiPriority w:val="0"/>
    <w:pPr>
      <w:ind w:firstLine="420"/>
    </w:pPr>
  </w:style>
  <w:style w:type="paragraph" w:styleId="6">
    <w:name w:val="Block Text"/>
    <w:basedOn w:val="1"/>
    <w:qFormat/>
    <w:uiPriority w:val="0"/>
    <w:pPr>
      <w:adjustRightInd w:val="0"/>
      <w:ind w:left="420" w:right="33"/>
      <w:jc w:val="left"/>
      <w:textAlignment w:val="baseline"/>
    </w:pPr>
    <w:rPr>
      <w:kern w:val="0"/>
      <w:sz w:val="24"/>
      <w:szCs w:val="20"/>
    </w:rPr>
  </w:style>
  <w:style w:type="paragraph" w:styleId="7">
    <w:name w:val="index 4"/>
    <w:basedOn w:val="1"/>
    <w:next w:val="1"/>
    <w:qFormat/>
    <w:uiPriority w:val="0"/>
    <w:pPr>
      <w:ind w:left="1260"/>
    </w:pPr>
    <w:rPr>
      <w:rFonts w:eastAsia="楷体_GB2312"/>
      <w:sz w:val="26"/>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TOC Heading1"/>
    <w:next w:val="1"/>
    <w:qFormat/>
    <w:uiPriority w:val="0"/>
    <w:pPr>
      <w:wordWrap w:val="0"/>
    </w:pPr>
    <w:rPr>
      <w:rFonts w:ascii="Times New Roman" w:hAnsi="Times New Roman" w:eastAsia="宋体" w:cs="Times New Roman"/>
      <w:sz w:val="32"/>
      <w:lang w:val="en-US" w:eastAsia="zh-CN"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eastAsia="宋体" w:cs="宋体"/>
      <w:color w:val="auto"/>
      <w:spacing w:val="0"/>
      <w:kern w:val="0"/>
      <w:sz w:val="24"/>
    </w:rPr>
  </w:style>
  <w:style w:type="paragraph" w:styleId="12">
    <w:name w:val="Body Text First Indent"/>
    <w:basedOn w:val="1"/>
    <w:unhideWhenUsed/>
    <w:qFormat/>
    <w:uiPriority w:val="99"/>
    <w:pPr>
      <w:ind w:firstLine="420" w:firstLineChars="100"/>
    </w:pPr>
    <w:rPr>
      <w:rFonts w:hAnsi="Calibri"/>
      <w:sz w:val="20"/>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99"/>
    <w:rPr>
      <w:color w:val="auto"/>
      <w:u w:val="none"/>
    </w:rPr>
  </w:style>
  <w:style w:type="paragraph" w:customStyle="1" w:styleId="1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8">
    <w:name w:val="列表段落1"/>
    <w:basedOn w:val="1"/>
    <w:qFormat/>
    <w:uiPriority w:val="34"/>
    <w:pPr>
      <w:ind w:firstLine="420" w:firstLineChars="200"/>
    </w:pPr>
    <w:rPr>
      <w:rFonts w:ascii="Calibri" w:hAnsi="Calibri"/>
    </w:rPr>
  </w:style>
  <w:style w:type="paragraph" w:customStyle="1" w:styleId="19">
    <w:name w:val="首行缩进"/>
    <w:basedOn w:val="1"/>
    <w:qFormat/>
    <w:uiPriority w:val="0"/>
    <w:pPr>
      <w:keepNext w:val="0"/>
      <w:keepLines w:val="0"/>
      <w:widowControl w:val="0"/>
      <w:suppressLineNumbers w:val="0"/>
      <w:spacing w:before="0" w:beforeAutospacing="0" w:after="0" w:afterAutospacing="0" w:line="240" w:lineRule="auto"/>
      <w:ind w:left="0" w:right="0" w:firstLine="48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31995</Words>
  <Characters>33839</Characters>
  <Lines>2</Lines>
  <Paragraphs>4</Paragraphs>
  <TotalTime>0</TotalTime>
  <ScaleCrop>false</ScaleCrop>
  <LinksUpToDate>false</LinksUpToDate>
  <CharactersWithSpaces>36082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2018-05-17T07:29:00Z</dcterms:created>
  <dc:creator>Microsoft Office 用户</dc:creator>
  <cp:lastModifiedBy>小六六吖</cp:lastModifiedBy>
  <dcterms:modified xsi:type="dcterms:W3CDTF">2022-09-14T07:19:27Z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1AFD858B956B454DB91316652282487B</vt:lpwstr>
  </property>
</Properties>
</file>